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8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тракту Поставщик обязуется поставить Заказчику моноблоки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(далее </w:t>
      </w:r>
      <w:r>
        <w:rPr>
          <w:rFonts w:ascii="Times New Roman" w:hAnsi="Times New Roman"/>
          <w:sz w:val="24"/>
          <w:szCs w:val="24"/>
          <w:highlight w:val="none"/>
        </w:rPr>
        <w:t xml:space="preserve">– Това</w:t>
      </w:r>
      <w:r>
        <w:rPr>
          <w:rFonts w:ascii="Times New Roman" w:hAnsi="Times New Roman"/>
          <w:sz w:val="24"/>
          <w:szCs w:val="24"/>
        </w:rPr>
        <w:t xml:space="preserve">р), в соответствии с Техническим заданием (Приложение № 1 к Контракту), наименование, количество, цена за еди</w:t>
      </w:r>
      <w:r>
        <w:rPr>
          <w:rFonts w:ascii="Times New Roman" w:hAnsi="Times New Roman"/>
          <w:sz w:val="24"/>
          <w:szCs w:val="24"/>
        </w:rPr>
        <w:t xml:space="preserve">ницу которого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2"/>
        <w:ind w:left="0" w:firstLine="709"/>
        <w:jc w:val="both"/>
        <w:spacing w:line="240" w:lineRule="atLeast"/>
        <w:shd w:val="clear" w:color="auto" w:fill="ffffff"/>
        <w:rPr>
          <w:color w:val="000000" w:themeColor="text1"/>
          <w:sz w:val="24"/>
          <w:szCs w:val="24"/>
          <w:highlight w:val="none"/>
          <w14:ligatures w14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color w:val="000000" w:themeColor="text1"/>
          <w:sz w:val="24"/>
          <w:szCs w:val="24"/>
          <w:highlight w:val="none"/>
        </w:rPr>
        <w:t xml:space="preserve">числе</w:t>
      </w:r>
      <w:r>
        <w:rPr>
          <w:color w:val="000000" w:themeColor="text1"/>
          <w:sz w:val="24"/>
          <w:szCs w:val="24"/>
          <w:highlight w:val="none"/>
        </w:rPr>
        <w:t xml:space="preserve"> который не был восстановлен, у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color w:val="000000" w:themeColor="text1"/>
          <w:sz w:val="24"/>
          <w:szCs w:val="24"/>
          <w:highlight w:val="none"/>
          <w14:ligatures w14:val="none"/>
        </w:rPr>
      </w:r>
      <w:r>
        <w:rPr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32"/>
        <w:ind w:left="0" w:firstLine="709"/>
        <w:jc w:val="both"/>
        <w:spacing w:line="240" w:lineRule="atLeast"/>
        <w:shd w:val="clear" w:color="auto" w:fill="ffffff"/>
        <w:rPr>
          <w:color w:val="000000" w:themeColor="text1"/>
          <w:sz w:val="24"/>
          <w:szCs w:val="24"/>
          <w:highlight w:val="none"/>
          <w14:ligatures w14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1.3. Поставляемый товар должен быть произведен на территории Российской Федерации.</w:t>
      </w:r>
      <w:r>
        <w:rPr>
          <w:color w:val="000000" w:themeColor="text1"/>
          <w:sz w:val="24"/>
          <w:szCs w:val="24"/>
          <w:highlight w:val="none"/>
          <w14:ligatures w14:val="none"/>
        </w:rPr>
      </w:r>
      <w:r>
        <w:rPr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одной неделимой партией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(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Двадцати) рабочих </w:t>
      </w:r>
      <w:r>
        <w:rPr>
          <w:rFonts w:ascii="Times New Roman" w:hAnsi="Times New Roman"/>
          <w:b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 обязуется обеспечить своевременный и беспрепятственный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</w:t>
      </w:r>
      <w:r>
        <w:rPr>
          <w:rFonts w:ascii="Times New Roman" w:hAnsi="Times New Roman"/>
          <w:sz w:val="24"/>
          <w:szCs w:val="24"/>
        </w:rPr>
        <w:t xml:space="preserve">уществляется представителем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емка и экспертиза в соответствии с Законом № 44-ФЗ поставляемого Товара, проводимая своими силами или 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</w:rPr>
        <w:t xml:space="preserve">с даты поставки</w:t>
      </w:r>
      <w:r>
        <w:rPr>
          <w:rFonts w:ascii="Times New Roman" w:hAnsi="Times New Roman"/>
          <w:sz w:val="24"/>
          <w:szCs w:val="24"/>
        </w:rPr>
        <w:t xml:space="preserve">. Датой приемки Тов</w:t>
      </w:r>
      <w:r>
        <w:rPr>
          <w:rFonts w:ascii="Times New Roman" w:hAnsi="Times New Roman"/>
          <w:sz w:val="24"/>
          <w:szCs w:val="24"/>
        </w:rPr>
        <w:t xml:space="preserve">ара считается дата подписания Заказчиком акта сдачи-приемки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о всех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товарной накладной (ТОРГ-12)/универсального пере</w:t>
      </w:r>
      <w:r>
        <w:rPr>
          <w:rFonts w:ascii="Times New Roman" w:hAnsi="Times New Roman"/>
          <w:sz w:val="24"/>
          <w:szCs w:val="24"/>
          <w:highlight w:val="lightGray"/>
        </w:rPr>
        <w:t xml:space="preserve">даточного документа (УПД)</w:t>
      </w:r>
      <w:r>
        <w:rPr>
          <w:rFonts w:ascii="Times New Roman" w:hAnsi="Times New Roman"/>
          <w:sz w:val="24"/>
          <w:szCs w:val="24"/>
        </w:rPr>
        <w:t xml:space="preserve"> и акта сдачи-приемки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Отгрузка Товара производится силами</w:t>
      </w:r>
      <w:r>
        <w:rPr>
          <w:rFonts w:ascii="Times New Roman" w:hAnsi="Times New Roman"/>
          <w:sz w:val="24"/>
          <w:szCs w:val="24"/>
        </w:rPr>
        <w:t xml:space="preserve"> и за счет средств Поставщика по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1 этаж.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4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 и правом Евразийского экономического союза.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Поставляемый Товар должен быть произведен </w:t>
      </w:r>
      <w:r>
        <w:rPr>
          <w:b/>
          <w:sz w:val="24"/>
          <w:szCs w:val="24"/>
        </w:rPr>
        <w:t xml:space="preserve">не ранее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Товара ненадлежащего качества Заказчик незамедлительно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2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2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процента) от суммы неуплаченного в срок платежа.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нарушения Поставщиком сроков поставки Товара, в том числе необходимой документации, Заказчик обязан</w:t>
      </w:r>
      <w:r>
        <w:rPr>
          <w:sz w:val="24"/>
          <w:szCs w:val="24"/>
        </w:rPr>
        <w:t xml:space="preserve"> потребовать от Поставщика уплату неустойки в размере 0,1% (Одна десятая пр</w:t>
      </w:r>
      <w:r>
        <w:rPr>
          <w:sz w:val="24"/>
          <w:szCs w:val="24"/>
        </w:rPr>
        <w:t xml:space="preserve">оцента) от стоимости не поставленного 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обязан</w:t>
      </w:r>
      <w:r>
        <w:rPr>
          <w:sz w:val="24"/>
          <w:szCs w:val="24"/>
        </w:rPr>
        <w:t xml:space="preserve"> потребовать от Поставщика уплату штрафа в размере 10% (Десять процентов) от стоим</w:t>
      </w:r>
      <w:r>
        <w:rPr>
          <w:sz w:val="24"/>
          <w:szCs w:val="24"/>
        </w:rPr>
        <w:t xml:space="preserve">ости Товара ненадлежащего качества или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Срок ответа на претензию – 14 (Ч</w:t>
      </w:r>
      <w:r>
        <w:t xml:space="preserve">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</w:t>
      </w:r>
      <w:r>
        <w:t xml:space="preserve">с даты направле</w:t>
      </w:r>
      <w:r>
        <w:t xml:space="preserve">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сообщениями по адр</w:t>
      </w:r>
      <w:r>
        <w:t xml:space="preserve">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невозможно</w:t>
      </w:r>
      <w:r>
        <w:rPr>
          <w:sz w:val="24"/>
          <w:szCs w:val="24"/>
        </w:rPr>
        <w:t xml:space="preserve">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Контра</w:t>
      </w:r>
      <w:r>
        <w:rPr>
          <w:sz w:val="24"/>
          <w:szCs w:val="24"/>
        </w:rPr>
        <w:t xml:space="preserve">кт вст</w:t>
      </w:r>
      <w:r>
        <w:rPr>
          <w:sz w:val="24"/>
          <w:szCs w:val="24"/>
        </w:rPr>
        <w:t xml:space="preserve">упает в силу и становится обязательным для Сторон с момента его заключе</w:t>
      </w:r>
      <w:r>
        <w:rPr>
          <w:sz w:val="24"/>
          <w:szCs w:val="24"/>
          <w:highlight w:val="none"/>
        </w:rPr>
        <w:t xml:space="preserve">ния Сторонами и действует </w:t>
      </w:r>
      <w:r>
        <w:rPr>
          <w:sz w:val="24"/>
          <w:szCs w:val="24"/>
          <w:highlight w:val="none"/>
        </w:rPr>
        <w:t xml:space="preserve">по 13 августа </w:t>
      </w:r>
      <w:r>
        <w:rPr>
          <w:sz w:val="24"/>
          <w:szCs w:val="24"/>
          <w:highlight w:val="none"/>
        </w:rPr>
        <w:t xml:space="preserve">2026</w:t>
      </w:r>
      <w:r>
        <w:rPr>
          <w:sz w:val="24"/>
          <w:szCs w:val="24"/>
          <w:highlight w:val="none"/>
        </w:rPr>
        <w:t xml:space="preserve"> года,</w:t>
      </w:r>
      <w:r>
        <w:rPr>
          <w:sz w:val="24"/>
          <w:szCs w:val="24"/>
          <w:highlight w:val="none"/>
        </w:rPr>
        <w:t xml:space="preserve"> а в части исполнения финансовых обязательств до полного их исполнения. Окончание срока де</w:t>
      </w:r>
      <w:r>
        <w:rPr>
          <w:sz w:val="24"/>
          <w:szCs w:val="24"/>
        </w:rPr>
        <w:t xml:space="preserve">йствия Контракта не освобождает Стороны от полно</w:t>
      </w:r>
      <w:r>
        <w:rPr>
          <w:sz w:val="24"/>
          <w:szCs w:val="24"/>
        </w:rPr>
        <w:t xml:space="preserve">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</w:t>
      </w:r>
      <w:r>
        <w:rPr>
          <w:sz w:val="24"/>
          <w:szCs w:val="24"/>
        </w:rPr>
        <w:t xml:space="preserve">коном о контрактной системе, в соответствии с действующим законодательством Российской Федерации. При досрочном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ind w:right="-1" w:firstLine="709"/>
        <w:jc w:val="both"/>
        <w:tabs>
          <w:tab w:val="clear" w:pos="0" w:leader="none"/>
          <w:tab w:val="left" w:pos="142" w:leader="none"/>
          <w:tab w:val="num" w:pos="786" w:leader="none"/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 w:firstLine="709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</w:t>
      </w:r>
      <w:r>
        <w:rPr>
          <w:sz w:val="24"/>
          <w:szCs w:val="24"/>
        </w:rPr>
        <w:t xml:space="preserve">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</w:t>
      </w:r>
      <w:r>
        <w:rPr>
          <w:rFonts w:ascii="Times New Roman" w:hAnsi="Times New Roman"/>
          <w:sz w:val="24"/>
          <w:szCs w:val="24"/>
        </w:rPr>
        <w:t xml:space="preserve">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both"/>
        <w:tabs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26"/>
        <w:numPr>
          <w:ilvl w:val="0"/>
          <w:numId w:val="3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p>
      <w:r/>
      <w:r/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72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/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</w:t>
            </w:r>
            <w:r>
              <w:rPr>
                <w:sz w:val="24"/>
                <w:szCs w:val="24"/>
              </w:rPr>
              <w:t xml:space="preserve">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(495) 604-40-09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09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Style w:val="909"/>
                  <w:sz w:val="23"/>
                  <w:szCs w:val="23"/>
                </w:rPr>
                <w:t xml:space="preserve">@dgz.ru</w:t>
              </w:r>
            </w:hyperlink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Тютюгин Владимир Павлович</w:t>
            </w:r>
            <w:r/>
          </w:p>
          <w:p>
            <w:r>
              <w:rPr>
                <w:sz w:val="24"/>
                <w:szCs w:val="24"/>
              </w:rPr>
              <w:t xml:space="preserve">Адрес электронной почты: admin@dgz.ru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tabs>
          <w:tab w:val="left" w:pos="8505" w:leader="none"/>
          <w:tab w:val="left" w:pos="1077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highlight w:val="none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1. Общие требования к Товару:</w:t>
      </w: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:highlight w:val="none"/>
          <w:lang w:bidi="en-US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tbl>
      <w:tblPr>
        <w:tblStyle w:val="954"/>
        <w:tblW w:w="9918" w:type="dxa"/>
        <w:tblLayout w:type="fixed"/>
        <w:tblLook w:val="04A0" w:firstRow="1" w:lastRow="0" w:firstColumn="1" w:lastColumn="0" w:noHBand="0" w:noVBand="1"/>
      </w:tblPr>
      <w:tblGrid>
        <w:gridCol w:w="637"/>
        <w:gridCol w:w="2033"/>
        <w:gridCol w:w="6084"/>
        <w:gridCol w:w="1164"/>
      </w:tblGrid>
      <w:tr>
        <w:tblPrEx/>
        <w:trPr>
          <w:tblHeader/>
        </w:trPr>
        <w:tc>
          <w:tcPr>
            <w:tcW w:w="637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W w:w="203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Наименование товара</w:t>
            </w:r>
            <w:r/>
          </w:p>
        </w:tc>
        <w:tc>
          <w:tcPr>
            <w:tcW w:w="6084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Характеристики товара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Кол-во</w:t>
            </w:r>
            <w:r/>
          </w:p>
        </w:tc>
      </w:tr>
      <w:tr>
        <w:tblPrEx/>
        <w:trPr>
          <w:trHeight w:val="708"/>
          <w:tblHeader/>
        </w:trPr>
        <w:tc>
          <w:tcPr>
            <w:tcW w:w="637" w:type="dxa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ind w:hanging="8"/>
              <w:widowControl w:val="off"/>
              <w:rPr>
                <w:highlight w:val="yellow"/>
              </w:rPr>
            </w:pPr>
            <w:r>
              <w:t xml:space="preserve">Моноблок</w:t>
            </w:r>
            <w:r>
              <w:rPr>
                <w:lang w:val="en-US"/>
              </w:rPr>
              <w:t xml:space="preserve"> INFERIT Versa 27" v2 D4 intel Core i3-12100/ H610/ 8GB D4/ 512GB SSD/ UHD 730/ 250W/ </w:t>
            </w:r>
            <w:r>
              <w:t xml:space="preserve">МПТ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6084" w:type="dxa"/>
            <w:textDirection w:val="lrTb"/>
            <w:noWrap w:val="false"/>
          </w:tcPr>
          <w:p>
            <w:pPr>
              <w:ind w:hanging="8"/>
              <w:widowControl w:val="off"/>
              <w:rPr>
                <w:i/>
                <w:iCs/>
              </w:rPr>
            </w:pPr>
            <w:r>
              <w:rPr>
                <w:b/>
                <w:bCs/>
              </w:rPr>
              <w:t xml:space="preserve">Диагональ экрана, дюйм</w:t>
            </w:r>
            <w:r>
              <w:rPr>
                <w:b/>
                <w:bCs/>
              </w:rPr>
              <w:t xml:space="preserve">: </w:t>
            </w:r>
            <w:r>
              <w:t xml:space="preserve">27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Разрешение экрана</w:t>
            </w:r>
            <w:r>
              <w:rPr>
                <w:b/>
                <w:bCs/>
              </w:rPr>
              <w:t xml:space="preserve">: </w:t>
            </w:r>
            <w:r>
              <w:t xml:space="preserve">1920х1080</w:t>
            </w:r>
            <w:r/>
          </w:p>
          <w:p>
            <w:pPr>
              <w:ind w:hanging="8"/>
              <w:widowControl w:val="off"/>
              <w:rPr>
                <w:i/>
                <w:iCs/>
              </w:rPr>
            </w:pPr>
            <w:r>
              <w:rPr>
                <w:b/>
                <w:bCs/>
              </w:rPr>
              <w:t xml:space="preserve">Базовая частота процессора, ГГц</w:t>
            </w:r>
            <w:r>
              <w:rPr>
                <w:b/>
                <w:bCs/>
              </w:rPr>
              <w:t xml:space="preserve">: </w:t>
            </w:r>
            <w:r>
              <w:t xml:space="preserve">3.3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Количество ядер процессора, </w:t>
            </w:r>
            <w:r>
              <w:rPr>
                <w:b/>
                <w:bCs/>
              </w:rPr>
              <w:t xml:space="preserve">шт</w:t>
            </w:r>
            <w:r>
              <w:rPr>
                <w:b/>
                <w:bCs/>
              </w:rPr>
              <w:t xml:space="preserve">: </w:t>
            </w:r>
            <w:r>
              <w:t xml:space="preserve">4</w:t>
            </w:r>
            <w:r/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Объем установленной оперативной памяти, ГБ</w:t>
            </w:r>
            <w:r>
              <w:rPr>
                <w:b/>
                <w:bCs/>
              </w:rPr>
              <w:t xml:space="preserve">: </w:t>
            </w:r>
            <w:r>
              <w:t xml:space="preserve">8</w:t>
            </w:r>
            <w:r/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Тип оперативной памяти</w:t>
            </w:r>
            <w:r>
              <w:rPr>
                <w:b/>
                <w:bCs/>
              </w:rPr>
              <w:t xml:space="preserve">: </w:t>
            </w:r>
            <w:r>
              <w:t xml:space="preserve">DDR4</w:t>
            </w:r>
            <w:r/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Объем накопителя SSD, ГБ</w:t>
            </w:r>
            <w:r>
              <w:rPr>
                <w:b/>
                <w:bCs/>
              </w:rPr>
              <w:t xml:space="preserve">: </w:t>
            </w:r>
            <w:r>
              <w:t xml:space="preserve">512</w:t>
            </w:r>
            <w:r/>
          </w:p>
          <w:p>
            <w:pPr>
              <w:ind w:hanging="8"/>
              <w:widowControl w:val="off"/>
              <w:rPr>
                <w:highlight w:val="none"/>
              </w:rPr>
            </w:pPr>
            <w:r>
              <w:rPr>
                <w:b/>
                <w:bCs/>
              </w:rPr>
              <w:t xml:space="preserve">Тип графического контроллера</w:t>
            </w:r>
            <w:r>
              <w:rPr>
                <w:b/>
                <w:bCs/>
              </w:rPr>
              <w:t xml:space="preserve">: </w:t>
            </w:r>
            <w:r>
              <w:t xml:space="preserve">Интегрированный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hanging="8"/>
              <w:widowControl w:val="off"/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</w:rPr>
            </w:r>
            <w:r>
              <w:rPr>
                <w:b/>
                <w:bCs/>
              </w:rPr>
              <w:t xml:space="preserve">Страна происхождения:</w:t>
            </w:r>
            <w:r>
              <w:rPr>
                <w:b w:val="0"/>
                <w:bCs w:val="0"/>
              </w:rPr>
              <w:t xml:space="preserve"> </w:t>
            </w:r>
            <w:r>
              <w:rPr>
                <w:b w:val="0"/>
                <w:bCs w:val="0"/>
              </w:rPr>
              <w:t xml:space="preserve">Россия</w:t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4</w:t>
            </w:r>
            <w:r>
              <w:t xml:space="preserve"> </w:t>
            </w:r>
            <w:bookmarkStart w:id="0" w:name="undefined"/>
            <w:r/>
            <w:bookmarkEnd w:id="0"/>
            <w:r>
              <w:t xml:space="preserve">шт</w:t>
            </w:r>
            <w:r/>
          </w:p>
        </w:tc>
      </w:tr>
    </w:tbl>
    <w:p>
      <w:pPr>
        <w:ind w:right="-1" w:firstLine="567"/>
        <w:jc w:val="both"/>
        <w:rPr>
          <w:b/>
          <w:bCs/>
          <w:sz w:val="23"/>
          <w:szCs w:val="23"/>
          <w14:ligatures w14:val="none"/>
        </w:rPr>
      </w:pP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14:ligatures w14:val="none"/>
        </w:rPr>
      </w:r>
      <w:r>
        <w:rPr>
          <w:b/>
          <w:bCs/>
          <w:sz w:val="23"/>
          <w:szCs w:val="23"/>
          <w14:ligatures w14:val="none"/>
        </w:rPr>
      </w:r>
    </w:p>
    <w:p>
      <w:pPr>
        <w:ind w:right="-1" w:firstLine="567"/>
        <w:jc w:val="both"/>
        <w:rPr>
          <w:b/>
          <w:bCs/>
          <w:sz w:val="23"/>
          <w:szCs w:val="23"/>
          <w:highlight w:val="none"/>
          <w14:ligatures w14:val="none"/>
        </w:rPr>
      </w:pPr>
      <w:r>
        <w:rPr>
          <w:sz w:val="23"/>
          <w:szCs w:val="23"/>
          <w:lang w:bidi="en-US"/>
        </w:rPr>
        <w:t xml:space="preserve">Поставляемы</w:t>
      </w:r>
      <w:r>
        <w:rPr>
          <w:sz w:val="23"/>
          <w:szCs w:val="23"/>
          <w:lang w:bidi="en-US"/>
        </w:rPr>
        <w:t xml:space="preserve">й Товар должен быть новым </w:t>
      </w:r>
      <w:r>
        <w:rPr>
          <w:sz w:val="23"/>
          <w:szCs w:val="23"/>
          <w:lang w:bidi="en-US"/>
        </w:rPr>
        <w:t xml:space="preserve">новым</w:t>
      </w:r>
      <w:r>
        <w:rPr>
          <w:sz w:val="23"/>
          <w:szCs w:val="23"/>
          <w:lang w:bidi="en-US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Товаром и </w:t>
      </w:r>
      <w:r>
        <w:rPr>
          <w:sz w:val="23"/>
          <w:szCs w:val="23"/>
          <w:lang w:bidi="en-US"/>
        </w:rPr>
        <w:t xml:space="preserve">произведен</w:t>
      </w:r>
      <w:r>
        <w:rPr>
          <w:sz w:val="23"/>
          <w:szCs w:val="23"/>
          <w:lang w:bidi="en-US"/>
        </w:rPr>
        <w:t xml:space="preserve"> </w:t>
      </w:r>
      <w:r>
        <w:rPr>
          <w:b/>
          <w:bCs/>
          <w:sz w:val="23"/>
          <w:szCs w:val="23"/>
          <w:lang w:bidi="en-US"/>
        </w:rPr>
        <w:t xml:space="preserve">не ранее 2025</w:t>
      </w:r>
      <w:r>
        <w:rPr>
          <w:b/>
          <w:bCs/>
          <w:sz w:val="23"/>
          <w:szCs w:val="23"/>
          <w:lang w:bidi="en-US"/>
        </w:rPr>
        <w:t xml:space="preserve"> года.</w:t>
      </w:r>
      <w:r>
        <w:rPr>
          <w:b/>
          <w:bCs/>
          <w:sz w:val="23"/>
          <w:szCs w:val="23"/>
          <w:highlight w:val="none"/>
          <w:lang w:bidi="en-US"/>
          <w14:ligatures w14:val="none"/>
        </w:rPr>
      </w:r>
      <w:r>
        <w:rPr>
          <w:b/>
          <w:bCs/>
          <w:sz w:val="23"/>
          <w:szCs w:val="23"/>
          <w:highlight w:val="none"/>
          <w14:ligatures w14:val="none"/>
        </w:rPr>
      </w:r>
    </w:p>
    <w:p>
      <w:pPr>
        <w:ind w:right="-1" w:firstLine="567"/>
        <w:jc w:val="both"/>
        <w:rPr>
          <w:sz w:val="23"/>
          <w:szCs w:val="23"/>
          <w14:ligatures w14:val="none"/>
        </w:rPr>
      </w:pPr>
      <w:r>
        <w:rPr>
          <w:sz w:val="23"/>
          <w:szCs w:val="23"/>
          <w:lang w:bidi="en-US"/>
        </w:rPr>
        <w:t xml:space="preserve">Товар долж</w:t>
      </w:r>
      <w:r>
        <w:rPr>
          <w:sz w:val="23"/>
          <w:szCs w:val="23"/>
          <w:lang w:bidi="en-US"/>
        </w:rPr>
        <w:t xml:space="preserve">ен полностью соответствовать характеристикам, указанным в табличной части Технического задания.</w:t>
      </w:r>
      <w:r>
        <w:rPr>
          <w:sz w:val="23"/>
          <w:szCs w:val="23"/>
          <w:lang w:bidi="en-US"/>
          <w14:ligatures w14:val="none"/>
        </w:rPr>
      </w:r>
      <w:r>
        <w:rPr>
          <w:sz w:val="23"/>
          <w:szCs w:val="23"/>
          <w14:ligatures w14:val="none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left="567" w:right="-1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2.Требования к гарантии качества Товара: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right="-1" w:firstLine="567"/>
        <w:jc w:val="both"/>
        <w:widowControl w:val="off"/>
        <w:rPr>
          <w:sz w:val="23"/>
          <w:szCs w:val="23"/>
        </w:rPr>
      </w:pPr>
      <w:r>
        <w:rPr>
          <w:sz w:val="23"/>
          <w:szCs w:val="23"/>
        </w:rPr>
        <w:t xml:space="preserve">На поставляемый Товар Поставщик предоставляет гарантию качества в соответствии с нормативными документами на данный ви</w:t>
      </w:r>
      <w:r>
        <w:rPr>
          <w:sz w:val="23"/>
          <w:szCs w:val="23"/>
        </w:rPr>
        <w:t xml:space="preserve">д Товара, но не менее 12 (Двенадцати) месяцев, </w:t>
      </w:r>
      <w:r>
        <w:rPr>
          <w:sz w:val="23"/>
          <w:szCs w:val="23"/>
        </w:rPr>
        <w:t xml:space="preserve">с даты подписания</w:t>
      </w:r>
      <w:r>
        <w:rPr>
          <w:sz w:val="23"/>
          <w:szCs w:val="23"/>
        </w:rPr>
        <w:t xml:space="preserve"> акта приемки Товара.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Обязанность осуществить гарантийный ремонт возлагается на Поставщика. Поставщик вправе привлечь для исполнения гарантийных обязатель</w:t>
      </w:r>
      <w:r>
        <w:rPr>
          <w:sz w:val="23"/>
          <w:szCs w:val="23"/>
        </w:rPr>
        <w:t xml:space="preserve">ств тр</w:t>
      </w:r>
      <w:r>
        <w:rPr>
          <w:sz w:val="23"/>
          <w:szCs w:val="23"/>
        </w:rPr>
        <w:t xml:space="preserve">етьих лиц, оставаясь ответственн</w:t>
      </w:r>
      <w:r>
        <w:rPr>
          <w:sz w:val="23"/>
          <w:szCs w:val="23"/>
        </w:rPr>
        <w:t xml:space="preserve">ым перед Заказчиком за действия таких лиц.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3. Требования к упаковке: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</w:t>
      </w:r>
      <w:r>
        <w:rPr>
          <w:sz w:val="23"/>
          <w:szCs w:val="23"/>
        </w:rPr>
        <w:t xml:space="preserve">узочно-разгрузочных работах, исключающей порчу и (или) уничтожение его до приемки Заказчиком.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firstLine="567"/>
        <w:jc w:val="both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  <w:lang w:bidi="en-US"/>
        </w:rPr>
        <w:t xml:space="preserve">4</w:t>
      </w:r>
      <w:r>
        <w:rPr>
          <w:b/>
          <w:sz w:val="23"/>
          <w:szCs w:val="23"/>
          <w:highlight w:val="none"/>
          <w:lang w:bidi="en-US"/>
        </w:rPr>
        <w:t xml:space="preserve">. Требования к маркировк</w:t>
      </w:r>
      <w:r>
        <w:rPr>
          <w:b/>
          <w:sz w:val="23"/>
          <w:szCs w:val="23"/>
          <w:highlight w:val="none"/>
          <w:lang w:bidi="en-US"/>
        </w:rPr>
        <w:t xml:space="preserve">е</w:t>
      </w:r>
      <w:r>
        <w:rPr>
          <w:b/>
          <w:sz w:val="23"/>
          <w:szCs w:val="23"/>
          <w:highlight w:val="none"/>
          <w:lang w:bidi="en-US"/>
        </w:rPr>
        <w:t xml:space="preserve">:</w:t>
      </w: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jc w:val="both"/>
        <w:rPr>
          <w:color w:val="000000"/>
          <w:sz w:val="23"/>
          <w:szCs w:val="23"/>
          <w:highlight w:val="none"/>
        </w:rPr>
      </w:pPr>
      <w:r>
        <w:rPr>
          <w:color w:val="000000"/>
          <w:sz w:val="23"/>
          <w:szCs w:val="23"/>
          <w:highlight w:val="none"/>
        </w:rPr>
        <w:t xml:space="preserve">М</w:t>
      </w:r>
      <w:r>
        <w:rPr>
          <w:color w:val="000000"/>
          <w:sz w:val="23"/>
          <w:szCs w:val="23"/>
          <w:highlight w:val="none"/>
        </w:rPr>
        <w:t xml:space="preserve">аркировка Товара должны соответствовать требованиям действующих нормативных документов Российской Федерации</w:t>
      </w:r>
      <w:r>
        <w:rPr>
          <w:color w:val="000000"/>
          <w:sz w:val="23"/>
          <w:szCs w:val="23"/>
          <w:highlight w:val="none"/>
        </w:rPr>
        <w:t xml:space="preserve">.</w:t>
      </w:r>
      <w:r>
        <w:rPr>
          <w:color w:val="000000"/>
          <w:sz w:val="23"/>
          <w:szCs w:val="23"/>
          <w:highlight w:val="none"/>
        </w:rPr>
      </w:r>
      <w:r>
        <w:rPr>
          <w:color w:val="000000"/>
          <w:sz w:val="23"/>
          <w:szCs w:val="23"/>
          <w:highlight w:val="none"/>
        </w:rPr>
      </w:r>
    </w:p>
    <w:p>
      <w:pPr>
        <w:ind w:left="567" w:firstLine="0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5. Условия поставки Товара:</w:t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Поставка Товара осуществляется Поставщиком в рабочие дни по адресу: г. Москва, </w:t>
      </w:r>
      <w:r>
        <w:rPr>
          <w:sz w:val="23"/>
          <w:szCs w:val="23"/>
          <w:lang w:bidi="en-US"/>
        </w:rPr>
        <w:t xml:space="preserve">Хохловский</w:t>
      </w:r>
      <w:r>
        <w:rPr>
          <w:sz w:val="23"/>
          <w:szCs w:val="23"/>
          <w:lang w:bidi="en-US"/>
        </w:rPr>
        <w:t xml:space="preserve"> пер., д. 10, стр. 5, 1 этаж.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Срок поставки Товара –</w:t>
      </w:r>
      <w:r>
        <w:rPr>
          <w:sz w:val="23"/>
          <w:szCs w:val="23"/>
        </w:rPr>
        <w:t xml:space="preserve"> в течение </w:t>
      </w:r>
      <w:r>
        <w:rPr>
          <w:b/>
          <w:bCs/>
          <w:sz w:val="23"/>
          <w:szCs w:val="23"/>
        </w:rPr>
        <w:t xml:space="preserve">20</w:t>
      </w:r>
      <w:r>
        <w:rPr>
          <w:b/>
          <w:bCs/>
          <w:sz w:val="23"/>
          <w:szCs w:val="23"/>
          <w:lang w:bidi="en-US"/>
        </w:rPr>
        <w:t xml:space="preserve"> </w:t>
      </w:r>
      <w:r>
        <w:rPr>
          <w:b/>
          <w:sz w:val="23"/>
          <w:szCs w:val="23"/>
          <w:lang w:bidi="en-US"/>
        </w:rPr>
        <w:t xml:space="preserve">(Двадцати) рабочих </w:t>
      </w:r>
      <w:r>
        <w:rPr>
          <w:b/>
          <w:sz w:val="23"/>
          <w:szCs w:val="23"/>
        </w:rPr>
        <w:t xml:space="preserve">дней </w:t>
      </w:r>
      <w:r>
        <w:rPr>
          <w:sz w:val="23"/>
          <w:szCs w:val="23"/>
        </w:rPr>
        <w:t xml:space="preserve">с даты заключения</w:t>
      </w:r>
      <w:r>
        <w:rPr>
          <w:sz w:val="23"/>
          <w:szCs w:val="23"/>
        </w:rPr>
        <w:t xml:space="preserve"> Контракта.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поставки: рабочие часы Заказчика с учетом обеденного времени (рабочие час</w:t>
      </w:r>
      <w:r>
        <w:rPr>
          <w:sz w:val="23"/>
          <w:szCs w:val="23"/>
        </w:rPr>
        <w:t xml:space="preserve">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московскому времени) и не позднее, чем за 2 (Два) часа до окончания рабочего времени</w:t>
      </w:r>
      <w:r>
        <w:rPr>
          <w:sz w:val="23"/>
          <w:szCs w:val="23"/>
        </w:rPr>
        <w:t xml:space="preserve">, с учетом выходных и праздничных дней.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Подписи Сторон: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Заказчика: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Генеральный директор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ФКУ «Дирекция госзаказчика»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__________________Л.С. Машаев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От Поставщика: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_________________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МП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</w:tc>
      </w:tr>
    </w:tbl>
    <w:p>
      <w:pPr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br w:type="page" w:clear="all"/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111"/>
        <w:gridCol w:w="1559"/>
        <w:gridCol w:w="1134"/>
        <w:gridCol w:w="1275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4111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843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ind w:hanging="8"/>
              <w:widowControl w:val="off"/>
              <w:rPr>
                <w:highlight w:val="yellow"/>
              </w:rPr>
            </w:pPr>
            <w:r>
              <w:t xml:space="preserve">Моноблок</w:t>
            </w:r>
            <w:r>
              <w:rPr>
                <w:lang w:val="en-US"/>
              </w:rPr>
              <w:t xml:space="preserve"> INFERIT Versa 27" v2 D4 intel Core i3-12100/ H610/ 8GB D4/ 512GB SSD/ UHD 730/ 250W/ </w:t>
            </w:r>
            <w:r>
              <w:t xml:space="preserve">МПТ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ind w:hanging="8"/>
              <w:jc w:val="left"/>
              <w:widowControl w:val="off"/>
              <w:rPr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№ реестровой запис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 10620940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932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</w:pPr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i/>
        <w:sz w:val="16"/>
        <w:szCs w:val="16"/>
      </w:rPr>
    </w:pP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01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724">
    <w:name w:val="Heading 2"/>
    <w:basedOn w:val="722"/>
    <w:next w:val="722"/>
    <w:link w:val="902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5">
    <w:name w:val="Heading 3"/>
    <w:basedOn w:val="722"/>
    <w:next w:val="722"/>
    <w:link w:val="903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726">
    <w:name w:val="Heading 4"/>
    <w:basedOn w:val="722"/>
    <w:next w:val="722"/>
    <w:link w:val="904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27">
    <w:name w:val="Heading 5"/>
    <w:basedOn w:val="722"/>
    <w:next w:val="722"/>
    <w:link w:val="905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28">
    <w:name w:val="Heading 6"/>
    <w:basedOn w:val="722"/>
    <w:next w:val="722"/>
    <w:link w:val="906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729">
    <w:name w:val="Heading 7"/>
    <w:basedOn w:val="722"/>
    <w:next w:val="722"/>
    <w:link w:val="907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730">
    <w:name w:val="Heading 8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908"/>
    <w:uiPriority w:val="99"/>
    <w:qFormat/>
    <w:pPr>
      <w:keepNext/>
      <w:outlineLvl w:val="8"/>
    </w:pPr>
    <w:rPr>
      <w:rFonts w:ascii="Cambria" w:hAnsi="Cambria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Subtitle Char"/>
    <w:basedOn w:val="732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2"/>
    <w:uiPriority w:val="10"/>
    <w:rPr>
      <w:sz w:val="48"/>
      <w:szCs w:val="48"/>
    </w:rPr>
  </w:style>
  <w:style w:type="paragraph" w:styleId="750">
    <w:name w:val="Subtitle"/>
    <w:basedOn w:val="722"/>
    <w:next w:val="72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2"/>
    <w:link w:val="750"/>
    <w:uiPriority w:val="11"/>
    <w:rPr>
      <w:sz w:val="24"/>
      <w:szCs w:val="24"/>
    </w:rPr>
  </w:style>
  <w:style w:type="paragraph" w:styleId="752">
    <w:name w:val="Quote"/>
    <w:basedOn w:val="722"/>
    <w:next w:val="722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2"/>
    <w:next w:val="722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2"/>
    <w:uiPriority w:val="99"/>
  </w:style>
  <w:style w:type="character" w:styleId="757" w:customStyle="1">
    <w:name w:val="Footer Char"/>
    <w:basedOn w:val="732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 w:customStyle="1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3"/>
    <w:link w:val="9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>
    <w:name w:val="footnote reference"/>
    <w:basedOn w:val="732"/>
    <w:uiPriority w:val="99"/>
    <w:unhideWhenUsed/>
    <w:rPr>
      <w:vertAlign w:val="superscript"/>
    </w:rPr>
  </w:style>
  <w:style w:type="paragraph" w:styleId="887">
    <w:name w:val="endnote text"/>
    <w:basedOn w:val="722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32"/>
    <w:uiPriority w:val="99"/>
    <w:semiHidden/>
    <w:unhideWhenUsed/>
    <w:rPr>
      <w:vertAlign w:val="superscript"/>
    </w:rPr>
  </w:style>
  <w:style w:type="paragraph" w:styleId="890">
    <w:name w:val="toc 1"/>
    <w:basedOn w:val="722"/>
    <w:next w:val="722"/>
    <w:uiPriority w:val="39"/>
    <w:unhideWhenUsed/>
    <w:pPr>
      <w:spacing w:after="57"/>
    </w:pPr>
  </w:style>
  <w:style w:type="paragraph" w:styleId="891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2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3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4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5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6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7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8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22"/>
    <w:next w:val="722"/>
    <w:uiPriority w:val="99"/>
    <w:unhideWhenUsed/>
  </w:style>
  <w:style w:type="character" w:styleId="901" w:customStyle="1">
    <w:name w:val="Заголовок 1 Знак"/>
    <w:basedOn w:val="732"/>
    <w:link w:val="723"/>
    <w:uiPriority w:val="99"/>
    <w:rPr>
      <w:rFonts w:ascii="Cambria" w:hAnsi="Cambria" w:cs="Times New Roman"/>
      <w:b/>
      <w:sz w:val="32"/>
    </w:rPr>
  </w:style>
  <w:style w:type="character" w:styleId="902" w:customStyle="1">
    <w:name w:val="Заголовок 2 Знак"/>
    <w:basedOn w:val="732"/>
    <w:link w:val="724"/>
    <w:uiPriority w:val="99"/>
    <w:semiHidden/>
    <w:rPr>
      <w:rFonts w:ascii="Cambria" w:hAnsi="Cambria" w:cs="Times New Roman"/>
      <w:b/>
      <w:i/>
      <w:sz w:val="28"/>
    </w:rPr>
  </w:style>
  <w:style w:type="character" w:styleId="903" w:customStyle="1">
    <w:name w:val="Заголовок 3 Знак"/>
    <w:basedOn w:val="732"/>
    <w:link w:val="725"/>
    <w:uiPriority w:val="99"/>
    <w:semiHidden/>
    <w:rPr>
      <w:rFonts w:ascii="Cambria" w:hAnsi="Cambria" w:cs="Times New Roman"/>
      <w:b/>
      <w:sz w:val="26"/>
    </w:rPr>
  </w:style>
  <w:style w:type="character" w:styleId="904" w:customStyle="1">
    <w:name w:val="Заголовок 4 Знак"/>
    <w:basedOn w:val="732"/>
    <w:link w:val="726"/>
    <w:uiPriority w:val="99"/>
    <w:semiHidden/>
    <w:rPr>
      <w:rFonts w:ascii="Calibri" w:hAnsi="Calibri" w:cs="Times New Roman"/>
      <w:b/>
      <w:sz w:val="28"/>
    </w:rPr>
  </w:style>
  <w:style w:type="character" w:styleId="905" w:customStyle="1">
    <w:name w:val="Заголовок 5 Знак"/>
    <w:basedOn w:val="732"/>
    <w:link w:val="727"/>
    <w:uiPriority w:val="99"/>
    <w:semiHidden/>
    <w:rPr>
      <w:rFonts w:ascii="Calibri" w:hAnsi="Calibri" w:cs="Times New Roman"/>
      <w:b/>
      <w:i/>
      <w:sz w:val="26"/>
    </w:rPr>
  </w:style>
  <w:style w:type="character" w:styleId="906" w:customStyle="1">
    <w:name w:val="Заголовок 6 Знак"/>
    <w:basedOn w:val="732"/>
    <w:link w:val="728"/>
    <w:uiPriority w:val="99"/>
    <w:semiHidden/>
    <w:rPr>
      <w:rFonts w:ascii="Calibri" w:hAnsi="Calibri" w:cs="Times New Roman"/>
      <w:b/>
    </w:rPr>
  </w:style>
  <w:style w:type="character" w:styleId="907" w:customStyle="1">
    <w:name w:val="Заголовок 7 Знак"/>
    <w:basedOn w:val="732"/>
    <w:link w:val="729"/>
    <w:uiPriority w:val="99"/>
    <w:semiHidden/>
    <w:rPr>
      <w:rFonts w:ascii="Calibri" w:hAnsi="Calibri" w:cs="Times New Roman"/>
      <w:sz w:val="24"/>
    </w:rPr>
  </w:style>
  <w:style w:type="character" w:styleId="908" w:customStyle="1">
    <w:name w:val="Заголовок 9 Знак"/>
    <w:basedOn w:val="732"/>
    <w:link w:val="731"/>
    <w:uiPriority w:val="99"/>
    <w:semiHidden/>
    <w:rPr>
      <w:rFonts w:ascii="Cambria" w:hAnsi="Cambria" w:cs="Times New Roman"/>
    </w:rPr>
  </w:style>
  <w:style w:type="character" w:styleId="909">
    <w:name w:val="Hyperlink"/>
    <w:basedOn w:val="732"/>
    <w:uiPriority w:val="99"/>
    <w:semiHidden/>
    <w:rPr>
      <w:rFonts w:cs="Times New Roman"/>
      <w:color w:val="0000ff"/>
      <w:u w:val="single"/>
    </w:rPr>
  </w:style>
  <w:style w:type="paragraph" w:styleId="910">
    <w:name w:val="Body Text"/>
    <w:basedOn w:val="722"/>
    <w:link w:val="911"/>
    <w:uiPriority w:val="99"/>
    <w:pPr>
      <w:jc w:val="both"/>
    </w:pPr>
  </w:style>
  <w:style w:type="character" w:styleId="911" w:customStyle="1">
    <w:name w:val="Основной текст Знак"/>
    <w:basedOn w:val="732"/>
    <w:link w:val="910"/>
    <w:uiPriority w:val="99"/>
    <w:semiHidden/>
    <w:rPr>
      <w:rFonts w:cs="Times New Roman"/>
      <w:sz w:val="20"/>
    </w:rPr>
  </w:style>
  <w:style w:type="paragraph" w:styleId="912">
    <w:name w:val="Title"/>
    <w:basedOn w:val="722"/>
    <w:link w:val="913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13" w:customStyle="1">
    <w:name w:val="Название Знак"/>
    <w:basedOn w:val="732"/>
    <w:link w:val="912"/>
    <w:uiPriority w:val="99"/>
    <w:rPr>
      <w:rFonts w:ascii="Cambria" w:hAnsi="Cambria" w:cs="Times New Roman"/>
      <w:b/>
      <w:sz w:val="32"/>
    </w:rPr>
  </w:style>
  <w:style w:type="paragraph" w:styleId="914">
    <w:name w:val="No Spacing"/>
    <w:link w:val="940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15" w:customStyle="1">
    <w:name w:val="микротекст"/>
    <w:basedOn w:val="910"/>
    <w:qFormat/>
    <w:pPr>
      <w:spacing w:after="120"/>
    </w:pPr>
    <w:rPr>
      <w:rFonts w:ascii="NTHelvetica/Cyrillic" w:hAnsi="NTHelvetica/Cyrillic"/>
    </w:rPr>
  </w:style>
  <w:style w:type="paragraph" w:styleId="916">
    <w:name w:val="Balloon Text"/>
    <w:basedOn w:val="722"/>
    <w:link w:val="917"/>
    <w:uiPriority w:val="99"/>
    <w:semiHidden/>
    <w:rPr>
      <w:sz w:val="2"/>
    </w:rPr>
  </w:style>
  <w:style w:type="character" w:styleId="917" w:customStyle="1">
    <w:name w:val="Текст выноски Знак"/>
    <w:basedOn w:val="732"/>
    <w:link w:val="916"/>
    <w:uiPriority w:val="99"/>
    <w:semiHidden/>
    <w:rPr>
      <w:rFonts w:cs="Times New Roman"/>
      <w:sz w:val="2"/>
    </w:rPr>
  </w:style>
  <w:style w:type="paragraph" w:styleId="918" w:customStyle="1">
    <w:name w:val="Готовый"/>
    <w:basedOn w:val="722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19">
    <w:name w:val="Body Text 2"/>
    <w:basedOn w:val="722"/>
    <w:link w:val="920"/>
    <w:uiPriority w:val="99"/>
    <w:pPr>
      <w:spacing w:after="120" w:line="480" w:lineRule="auto"/>
    </w:pPr>
  </w:style>
  <w:style w:type="character" w:styleId="920" w:customStyle="1">
    <w:name w:val="Основной текст 2 Знак"/>
    <w:basedOn w:val="732"/>
    <w:link w:val="919"/>
    <w:uiPriority w:val="99"/>
    <w:rPr>
      <w:rFonts w:cs="Times New Roman"/>
    </w:rPr>
  </w:style>
  <w:style w:type="paragraph" w:styleId="921">
    <w:name w:val="Body Text Indent 2"/>
    <w:basedOn w:val="722"/>
    <w:link w:val="922"/>
    <w:uiPriority w:val="99"/>
    <w:pPr>
      <w:ind w:left="283"/>
      <w:spacing w:after="120" w:line="480" w:lineRule="auto"/>
    </w:pPr>
  </w:style>
  <w:style w:type="character" w:styleId="922" w:customStyle="1">
    <w:name w:val="Основной текст с отступом 2 Знак"/>
    <w:basedOn w:val="732"/>
    <w:link w:val="921"/>
    <w:uiPriority w:val="99"/>
    <w:rPr>
      <w:rFonts w:cs="Times New Roman"/>
    </w:rPr>
  </w:style>
  <w:style w:type="paragraph" w:styleId="923">
    <w:name w:val="Body Text 3"/>
    <w:basedOn w:val="722"/>
    <w:link w:val="924"/>
    <w:uiPriority w:val="99"/>
    <w:pPr>
      <w:jc w:val="both"/>
    </w:pPr>
  </w:style>
  <w:style w:type="character" w:styleId="924" w:customStyle="1">
    <w:name w:val="Основной текст 3 Знак"/>
    <w:basedOn w:val="732"/>
    <w:link w:val="923"/>
    <w:uiPriority w:val="99"/>
    <w:qFormat/>
    <w:rPr>
      <w:rFonts w:cs="Times New Roman"/>
    </w:rPr>
  </w:style>
  <w:style w:type="paragraph" w:styleId="925">
    <w:name w:val="Plain Text"/>
    <w:basedOn w:val="722"/>
    <w:link w:val="926"/>
    <w:uiPriority w:val="99"/>
    <w:rPr>
      <w:rFonts w:ascii="Calibri" w:hAnsi="Calibri"/>
      <w:sz w:val="21"/>
      <w:lang w:eastAsia="en-US"/>
    </w:rPr>
  </w:style>
  <w:style w:type="character" w:styleId="926" w:customStyle="1">
    <w:name w:val="Текст Знак"/>
    <w:basedOn w:val="732"/>
    <w:link w:val="925"/>
    <w:uiPriority w:val="99"/>
    <w:rPr>
      <w:rFonts w:ascii="Calibri" w:hAnsi="Calibri" w:cs="Times New Roman"/>
      <w:sz w:val="21"/>
      <w:lang w:eastAsia="en-US"/>
    </w:rPr>
  </w:style>
  <w:style w:type="paragraph" w:styleId="927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928">
    <w:name w:val="Header"/>
    <w:basedOn w:val="722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32"/>
    <w:link w:val="928"/>
    <w:uiPriority w:val="99"/>
    <w:rPr>
      <w:rFonts w:cs="Times New Roman"/>
    </w:rPr>
  </w:style>
  <w:style w:type="paragraph" w:styleId="930">
    <w:name w:val="Footer"/>
    <w:basedOn w:val="722"/>
    <w:link w:val="931"/>
    <w:uiPriority w:val="99"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32"/>
    <w:link w:val="930"/>
    <w:uiPriority w:val="99"/>
    <w:rPr>
      <w:rFonts w:cs="Times New Roman"/>
    </w:rPr>
  </w:style>
  <w:style w:type="paragraph" w:styleId="932">
    <w:name w:val="List Paragraph"/>
    <w:basedOn w:val="722"/>
    <w:link w:val="951"/>
    <w:uiPriority w:val="99"/>
    <w:qFormat/>
    <w:pPr>
      <w:contextualSpacing/>
      <w:ind w:left="720"/>
    </w:pPr>
  </w:style>
  <w:style w:type="character" w:styleId="933">
    <w:name w:val="annotation reference"/>
    <w:basedOn w:val="732"/>
    <w:uiPriority w:val="99"/>
    <w:semiHidden/>
    <w:rPr>
      <w:rFonts w:cs="Times New Roman"/>
      <w:sz w:val="16"/>
    </w:rPr>
  </w:style>
  <w:style w:type="paragraph" w:styleId="934">
    <w:name w:val="annotation text"/>
    <w:basedOn w:val="722"/>
    <w:link w:val="935"/>
    <w:uiPriority w:val="99"/>
    <w:semiHidden/>
  </w:style>
  <w:style w:type="character" w:styleId="935" w:customStyle="1">
    <w:name w:val="Текст примечания Знак"/>
    <w:basedOn w:val="732"/>
    <w:link w:val="934"/>
    <w:uiPriority w:val="99"/>
    <w:semiHidden/>
    <w:rPr>
      <w:rFonts w:cs="Times New Roman"/>
      <w:sz w:val="20"/>
    </w:rPr>
  </w:style>
  <w:style w:type="paragraph" w:styleId="936">
    <w:name w:val="annotation subject"/>
    <w:basedOn w:val="934"/>
    <w:next w:val="934"/>
    <w:link w:val="937"/>
    <w:uiPriority w:val="99"/>
    <w:semiHidden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rFonts w:cs="Times New Roman"/>
      <w:b/>
      <w:sz w:val="20"/>
    </w:rPr>
  </w:style>
  <w:style w:type="paragraph" w:styleId="938">
    <w:name w:val="List 2"/>
    <w:basedOn w:val="939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939">
    <w:name w:val="List"/>
    <w:basedOn w:val="722"/>
    <w:uiPriority w:val="99"/>
    <w:semiHidden/>
    <w:pPr>
      <w:contextualSpacing/>
      <w:ind w:left="283" w:hanging="283"/>
    </w:pPr>
  </w:style>
  <w:style w:type="character" w:styleId="940" w:customStyle="1">
    <w:name w:val="Без интервала Знак"/>
    <w:basedOn w:val="732"/>
    <w:link w:val="914"/>
    <w:uiPriority w:val="1"/>
    <w:rPr>
      <w:rFonts w:ascii="Arial" w:hAnsi="Arial"/>
      <w:lang w:val="ru-RU" w:eastAsia="ru-RU" w:bidi="ar-SA"/>
    </w:rPr>
  </w:style>
  <w:style w:type="character" w:styleId="941" w:customStyle="1">
    <w:name w:val="Font Style24"/>
    <w:basedOn w:val="732"/>
    <w:qFormat/>
    <w:rPr>
      <w:rFonts w:ascii="Times New Roman" w:hAnsi="Times New Roman" w:cs="Times New Roman"/>
      <w:sz w:val="22"/>
      <w:szCs w:val="22"/>
    </w:rPr>
  </w:style>
  <w:style w:type="character" w:styleId="942" w:customStyle="1">
    <w:name w:val="Интернет-ссылка"/>
    <w:basedOn w:val="732"/>
    <w:rPr>
      <w:rFonts w:cs="Times New Roman"/>
      <w:color w:val="0000ff"/>
      <w:u w:val="single"/>
    </w:rPr>
  </w:style>
  <w:style w:type="paragraph" w:styleId="943" w:customStyle="1">
    <w:name w:val="Style19"/>
    <w:basedOn w:val="722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944">
    <w:name w:val="footnote text"/>
    <w:basedOn w:val="722"/>
    <w:link w:val="945"/>
    <w:uiPriority w:val="99"/>
    <w:semiHidden/>
    <w:unhideWhenUsed/>
  </w:style>
  <w:style w:type="character" w:styleId="945" w:customStyle="1">
    <w:name w:val="Текст сноски Знак"/>
    <w:basedOn w:val="732"/>
    <w:link w:val="944"/>
    <w:uiPriority w:val="99"/>
    <w:semiHidden/>
  </w:style>
  <w:style w:type="paragraph" w:styleId="946" w:customStyle="1">
    <w:name w:val="large-accordion__text"/>
    <w:basedOn w:val="722"/>
    <w:pPr>
      <w:spacing w:before="100" w:beforeAutospacing="1" w:after="100" w:afterAutospacing="1"/>
    </w:pPr>
    <w:rPr>
      <w:sz w:val="24"/>
      <w:szCs w:val="24"/>
    </w:rPr>
  </w:style>
  <w:style w:type="character" w:styleId="947" w:customStyle="1">
    <w:name w:val="large-accordion__title"/>
    <w:basedOn w:val="732"/>
  </w:style>
  <w:style w:type="paragraph" w:styleId="948">
    <w:name w:val="Normal (Web)"/>
    <w:basedOn w:val="72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49" w:customStyle="1">
    <w:name w:val="h3"/>
    <w:basedOn w:val="732"/>
  </w:style>
  <w:style w:type="character" w:styleId="950" w:customStyle="1">
    <w:name w:val="property_name"/>
    <w:basedOn w:val="732"/>
  </w:style>
  <w:style w:type="character" w:styleId="951" w:customStyle="1">
    <w:name w:val="Абзац списка Знак"/>
    <w:link w:val="932"/>
    <w:uiPriority w:val="99"/>
    <w:qFormat/>
  </w:style>
  <w:style w:type="character" w:styleId="952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953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954">
    <w:name w:val="Table Grid"/>
    <w:basedOn w:val="7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b-col"/>
    <w:basedOn w:val="732"/>
  </w:style>
  <w:style w:type="character" w:styleId="956" w:customStyle="1">
    <w:name w:val="i-dib"/>
    <w:basedOn w:val="732"/>
  </w:style>
  <w:style w:type="character" w:styleId="957" w:customStyle="1">
    <w:name w:val="i-pl5"/>
    <w:basedOn w:val="732"/>
  </w:style>
  <w:style w:type="character" w:styleId="958" w:customStyle="1">
    <w:name w:val="i-text-lowcase"/>
    <w:basedOn w:val="732"/>
  </w:style>
  <w:style w:type="character" w:styleId="959" w:customStyle="1">
    <w:name w:val="lots-wrap-content__body__val"/>
    <w:basedOn w:val="732"/>
  </w:style>
  <w:style w:type="character" w:styleId="960" w:customStyle="1">
    <w:name w:val="product-features__name"/>
    <w:basedOn w:val="732"/>
  </w:style>
  <w:style w:type="character" w:styleId="961" w:customStyle="1">
    <w:name w:val="product-features__text-lowcase"/>
    <w:basedOn w:val="732"/>
  </w:style>
  <w:style w:type="character" w:styleId="962" w:customStyle="1">
    <w:name w:val="product-classification__values"/>
    <w:basedOn w:val="732"/>
  </w:style>
  <w:style w:type="character" w:styleId="963" w:customStyle="1">
    <w:name w:val="Гиперссылка1"/>
    <w:link w:val="796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63CE-FFE5-4871-8E22-8DE7642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112</cp:revision>
  <dcterms:created xsi:type="dcterms:W3CDTF">2022-11-07T11:55:00Z</dcterms:created>
  <dcterms:modified xsi:type="dcterms:W3CDTF">2026-06-25T06:57:51Z</dcterms:modified>
</cp:coreProperties>
</file>