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framePr w:wrap="none" w:vAnchor="page" w:hAnchor="page" w:x="1422" w:y="119"/>
        <w:widowControl w:val="0"/>
        <w:rPr>
          <w:sz w:val="2"/>
          <w:szCs w:val="2"/>
        </w:rPr>
      </w:pPr>
      <w:r>
        <w:drawing>
          <wp:inline>
            <wp:extent cx="286385" cy="92075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86385" cy="920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framePr w:w="9662" w:h="638" w:hRule="exact" w:wrap="none" w:vAnchor="page" w:hAnchor="page" w:x="1330" w:y="1060"/>
        <w:widowControl w:val="0"/>
        <w:shd w:val="clear" w:color="auto" w:fill="auto"/>
        <w:bidi w:val="0"/>
        <w:spacing w:before="0" w:after="0" w:line="240" w:lineRule="auto"/>
        <w:ind w:left="4464" w:right="4613" w:firstLine="0"/>
        <w:jc w:val="center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ru-RU" w:eastAsia="ru-RU" w:bidi="ru-RU"/>
        </w:rPr>
        <w:t>«А&gt;</w:t>
      </w:r>
    </w:p>
    <w:p>
      <w:pPr>
        <w:pStyle w:val="Style2"/>
        <w:keepNext w:val="0"/>
        <w:keepLines w:val="0"/>
        <w:framePr w:w="9662" w:h="480" w:hRule="exact" w:wrap="none" w:vAnchor="page" w:hAnchor="page" w:x="1330" w:y="1876"/>
        <w:widowControl w:val="0"/>
        <w:shd w:val="clear" w:color="auto" w:fill="auto"/>
        <w:bidi w:val="0"/>
        <w:spacing w:before="0" w:after="0" w:line="202" w:lineRule="auto"/>
        <w:ind w:left="0" w:right="0" w:firstLine="0"/>
        <w:jc w:val="center"/>
        <w:rPr>
          <w:sz w:val="18"/>
          <w:szCs w:val="18"/>
        </w:rPr>
      </w:pPr>
      <w:r>
        <w:rPr>
          <w:b/>
          <w:bCs/>
          <w:color w:val="000000"/>
          <w:spacing w:val="0"/>
          <w:w w:val="70"/>
          <w:position w:val="0"/>
          <w:sz w:val="20"/>
          <w:szCs w:val="20"/>
          <w:shd w:val="clear" w:color="auto" w:fill="auto"/>
          <w:lang w:val="ru-RU" w:eastAsia="ru-RU" w:bidi="ru-RU"/>
        </w:rPr>
        <w:t>ОБЩЕСТВА С ОГРАНИЧЕННОЙ ОТВЕТСТВЕННОСТЬЮ «РН-КАРТ»</w:t>
        <w:br/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(ООО «РН-Кврт»}</w:t>
      </w:r>
    </w:p>
    <w:p>
      <w:pPr>
        <w:pStyle w:val="Style2"/>
        <w:keepNext w:val="0"/>
        <w:keepLines w:val="0"/>
        <w:framePr w:w="9662" w:h="710" w:hRule="exact" w:wrap="none" w:vAnchor="page" w:hAnchor="page" w:x="1330" w:y="2495"/>
        <w:widowControl w:val="0"/>
        <w:shd w:val="clear" w:color="auto" w:fill="auto"/>
        <w:bidi w:val="0"/>
        <w:spacing w:before="0" w:after="0" w:line="33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Обособленное подразделение в г. Иркутске</w:t>
      </w:r>
    </w:p>
    <w:p>
      <w:pPr>
        <w:pStyle w:val="Style2"/>
        <w:keepNext w:val="0"/>
        <w:keepLines w:val="0"/>
        <w:framePr w:w="9662" w:h="710" w:hRule="exact" w:wrap="none" w:vAnchor="page" w:hAnchor="page" w:x="1330" w:y="2495"/>
        <w:widowControl w:val="0"/>
        <w:shd w:val="clear" w:color="auto" w:fill="auto"/>
        <w:bidi w:val="0"/>
        <w:spacing w:before="0" w:after="0" w:line="33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ул. Фридаикз Энгельса. д. 17 офис ЮЗ. г. Иркутск, Иркутская область. 654007</w:t>
        <w:br/>
        <w:t xml:space="preserve">Телефон: н-7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£S24)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7091780,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e-mail: </w:t>
      </w:r>
      <w:r>
        <w:fldChar w:fldCharType="begin"/>
      </w:r>
      <w:r>
        <w:rPr/>
        <w:instrText> HYPERLINK "mailto:info-irk@mc.rasneft.ru"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info-irk@mc.rasneft.ru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, </w:t>
      </w:r>
      <w:r>
        <w:fldChar w:fldCharType="begin"/>
      </w:r>
      <w:r>
        <w:rPr/>
        <w:instrText> HYPERLINK "http://www.m-card.ru"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www.m-card.ru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ОГРН 1047796395305 ИНН 7743529527</w:t>
      </w:r>
    </w:p>
    <w:p>
      <w:pPr>
        <w:pStyle w:val="Style2"/>
        <w:keepNext w:val="0"/>
        <w:keepLines w:val="0"/>
        <w:framePr w:wrap="none" w:vAnchor="page" w:hAnchor="page" w:x="1460" w:y="34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</w:t>
      </w:r>
    </w:p>
    <w:p>
      <w:pPr>
        <w:pStyle w:val="Style2"/>
        <w:keepNext w:val="0"/>
        <w:keepLines w:val="0"/>
        <w:framePr w:wrap="none" w:vAnchor="page" w:hAnchor="page" w:x="2098" w:y="3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u w:val="single"/>
          <w:shd w:val="clear" w:color="auto" w:fill="auto"/>
          <w:lang w:val="ru-RU" w:eastAsia="ru-RU" w:bidi="ru-RU"/>
        </w:rPr>
        <w:t>14.07.2026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 №</w:t>
      </w:r>
    </w:p>
    <w:p>
      <w:pPr>
        <w:pStyle w:val="Style8"/>
        <w:keepNext w:val="0"/>
        <w:keepLines w:val="0"/>
        <w:framePr w:wrap="none" w:vAnchor="page" w:hAnchor="page" w:x="6193" w:y="34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ГФС России</w:t>
      </w:r>
    </w:p>
    <w:p>
      <w:pPr>
        <w:pStyle w:val="Style2"/>
        <w:keepNext w:val="0"/>
        <w:keepLines w:val="0"/>
        <w:framePr w:wrap="none" w:vAnchor="page" w:hAnchor="page" w:x="1330" w:y="41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на № 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  <w:shd w:val="clear" w:color="auto" w:fill="auto"/>
          <w:lang w:val="ru-RU" w:eastAsia="ru-RU" w:bidi="ru-RU"/>
        </w:rPr>
        <w:t>414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 от 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  <w:shd w:val="clear" w:color="auto" w:fill="auto"/>
          <w:lang w:val="ru-RU" w:eastAsia="ru-RU" w:bidi="ru-RU"/>
        </w:rPr>
        <w:t>13/07/2026</w:t>
      </w:r>
    </w:p>
    <w:p>
      <w:pPr>
        <w:pStyle w:val="Style2"/>
        <w:keepNext w:val="0"/>
        <w:keepLines w:val="0"/>
        <w:framePr w:w="9662" w:h="2923" w:hRule="exact" w:wrap="none" w:vAnchor="page" w:hAnchor="page" w:x="1330" w:y="5039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О предоставлении иеновой информации на автомобильные бензины и дизельное топливо при выборке топлива через АЗС с использованием топливных смарт-карт</w:t>
      </w:r>
    </w:p>
    <w:p>
      <w:pPr>
        <w:pStyle w:val="Style8"/>
        <w:keepNext w:val="0"/>
        <w:keepLines w:val="0"/>
        <w:framePr w:w="9662" w:h="2923" w:hRule="exact" w:wrap="none" w:vAnchor="page" w:hAnchor="page" w:x="1330" w:y="5039"/>
        <w:widowControl w:val="0"/>
        <w:shd w:val="clear" w:color="auto" w:fill="auto"/>
        <w:bidi w:val="0"/>
        <w:spacing w:before="0" w:after="0" w:line="36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ответ на Ваш запрос от 14 июля 2026 г на № 414 касательно предоставления ценовой информации на поставку моторного топлива по топливным смарт-картам, реализуемого через сеть АЗС/АЗК ПАО «НК «Роснефть» на территории Иркутской области АО «Иркутскнефтепродукт» сообщаем прогнозные цены на заявленный вами период :</w:t>
      </w:r>
    </w:p>
    <w:tbl>
      <w:tblPr>
        <w:tblOverlap w:val="never"/>
        <w:jc w:val="left"/>
        <w:tblLayout w:type="fixed"/>
      </w:tblPr>
      <w:tblGrid>
        <w:gridCol w:w="3331"/>
        <w:gridCol w:w="2414"/>
        <w:gridCol w:w="3072"/>
      </w:tblGrid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Наименование нефтепродукта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Цена с учетом НДС (руб ./л.)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Бензин АИ-92-К5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32513-2013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70,02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Бензин АИ-95-К5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32513-2013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73,77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Дизельное топливо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32511-2013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2"/>
              <w:keepNext w:val="0"/>
              <w:keepLines w:val="0"/>
              <w:framePr w:w="8818" w:h="1714" w:wrap="none" w:vAnchor="page" w:hAnchor="page" w:x="1450" w:y="8284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90,31</w:t>
            </w:r>
          </w:p>
        </w:tc>
      </w:tr>
    </w:tbl>
    <w:p>
      <w:pPr>
        <w:pStyle w:val="Style8"/>
        <w:keepNext w:val="0"/>
        <w:keepLines w:val="0"/>
        <w:framePr w:w="9662" w:h="931" w:hRule="exact" w:wrap="none" w:vAnchor="page" w:hAnchor="page" w:x="1330" w:y="10449"/>
        <w:widowControl w:val="0"/>
        <w:shd w:val="clear" w:color="auto" w:fill="auto"/>
        <w:bidi w:val="0"/>
        <w:spacing w:before="0" w:after="0" w:line="396" w:lineRule="auto"/>
        <w:ind w:left="0" w:right="0" w:firstLine="4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Настоящий информация не является коммерческим предложением и/или прайс- листом/публичной офертой и не влечет за собой обязательств по заключению</w:t>
      </w:r>
    </w:p>
    <w:p>
      <w:pPr>
        <w:pStyle w:val="Style8"/>
        <w:keepNext w:val="0"/>
        <w:keepLines w:val="0"/>
        <w:framePr w:wrap="none" w:vAnchor="page" w:hAnchor="page" w:x="1330" w:y="11385"/>
        <w:widowControl w:val="0"/>
        <w:shd w:val="clear" w:color="auto" w:fill="auto"/>
        <w:bidi w:val="0"/>
        <w:spacing w:before="0" w:after="0" w:line="240" w:lineRule="auto"/>
        <w:ind w:left="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договора или контракта.</w:t>
      </w:r>
    </w:p>
    <w:p>
      <w:pPr>
        <w:pStyle w:val="Style8"/>
        <w:keepNext w:val="0"/>
        <w:keepLines w:val="0"/>
        <w:framePr w:wrap="none" w:vAnchor="page" w:hAnchor="page" w:x="1330" w:y="11807"/>
        <w:widowControl w:val="0"/>
        <w:shd w:val="clear" w:color="auto" w:fill="auto"/>
        <w:bidi w:val="0"/>
        <w:spacing w:before="0" w:after="0" w:line="240" w:lineRule="auto"/>
        <w:ind w:left="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 уважением,</w:t>
      </w:r>
    </w:p>
    <w:p>
      <w:pPr>
        <w:pStyle w:val="Style8"/>
        <w:keepNext w:val="0"/>
        <w:keepLines w:val="0"/>
        <w:framePr w:w="9662" w:h="917" w:hRule="exact" w:wrap="none" w:vAnchor="page" w:hAnchor="page" w:x="1330" w:y="12422"/>
        <w:widowControl w:val="0"/>
        <w:shd w:val="clear" w:color="auto" w:fill="auto"/>
        <w:bidi w:val="0"/>
        <w:spacing w:before="0" w:after="0" w:line="240" w:lineRule="auto"/>
        <w:ind w:left="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Региональный менеджер</w:t>
      </w:r>
    </w:p>
    <w:p>
      <w:pPr>
        <w:pStyle w:val="Style8"/>
        <w:keepNext w:val="0"/>
        <w:keepLines w:val="0"/>
        <w:framePr w:w="9662" w:h="917" w:hRule="exact" w:wrap="none" w:vAnchor="page" w:hAnchor="page" w:x="1330" w:y="12422"/>
        <w:widowControl w:val="0"/>
        <w:shd w:val="clear" w:color="auto" w:fill="auto"/>
        <w:bidi w:val="0"/>
        <w:spacing w:before="0" w:after="0" w:line="240" w:lineRule="auto"/>
        <w:ind w:left="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ОП в г. Иркутск</w:t>
      </w:r>
    </w:p>
    <w:p>
      <w:pPr>
        <w:pStyle w:val="Style8"/>
        <w:keepNext w:val="0"/>
        <w:keepLines w:val="0"/>
        <w:framePr w:w="9662" w:h="917" w:hRule="exact" w:wrap="none" w:vAnchor="page" w:hAnchor="page" w:x="1330" w:y="12422"/>
        <w:widowControl w:val="0"/>
        <w:shd w:val="clear" w:color="auto" w:fill="auto"/>
        <w:bidi w:val="0"/>
        <w:spacing w:before="0" w:after="0" w:line="240" w:lineRule="auto"/>
        <w:ind w:left="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доверенности № РНК -93/26 от 01.01.2026</w:t>
      </w:r>
    </w:p>
    <w:p>
      <w:pPr>
        <w:framePr w:wrap="none" w:vAnchor="page" w:hAnchor="page" w:x="7364" w:y="11601"/>
        <w:widowControl w:val="0"/>
        <w:rPr>
          <w:sz w:val="2"/>
          <w:szCs w:val="2"/>
        </w:rPr>
      </w:pPr>
      <w:r>
        <w:drawing>
          <wp:inline>
            <wp:extent cx="1487170" cy="123761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487170" cy="1237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framePr w:w="9662" w:h="696" w:hRule="exact" w:wrap="none" w:vAnchor="page" w:hAnchor="page" w:x="1330" w:y="135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Исполнитель: Горячева Н.Г.</w:t>
      </w:r>
    </w:p>
    <w:p>
      <w:pPr>
        <w:pStyle w:val="Style2"/>
        <w:keepNext w:val="0"/>
        <w:keepLines w:val="0"/>
        <w:framePr w:w="9662" w:h="696" w:hRule="exact" w:wrap="none" w:vAnchor="page" w:hAnchor="page" w:x="1330" w:y="135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Тел: 7(924)709-1780</w:t>
      </w:r>
    </w:p>
    <w:p>
      <w:pPr>
        <w:pStyle w:val="Style2"/>
        <w:keepNext w:val="0"/>
        <w:keepLines w:val="0"/>
        <w:framePr w:w="9662" w:h="696" w:hRule="exact" w:wrap="none" w:vAnchor="page" w:hAnchor="page" w:x="1330" w:y="135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en-US" w:eastAsia="en-US" w:bidi="en-US"/>
        </w:rPr>
        <w:t xml:space="preserve">E-mail: </w:t>
      </w:r>
      <w:r>
        <w:fldChar w:fldCharType="begin"/>
      </w:r>
      <w:r>
        <w:rPr/>
        <w:instrText> HYPERLINK "mailto:GoriachevaNG@rnc.rosneft.ru"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en-US" w:eastAsia="en-US" w:bidi="en-US"/>
        </w:rPr>
        <w:t>GoriachevaNG@rnc.rosneft.ru</w:t>
      </w:r>
      <w:r>
        <w:fldChar w:fldCharType="end"/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harStyle9">
    <w:name w:val="Основной текст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auto"/>
      <w:spacing w:after="200" w:line="300" w:lineRule="auto"/>
      <w:ind w:firstLine="23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