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DD7" w:rsidRDefault="00853133" w:rsidP="00A81D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ТЕХНИЧЕСКОЕ ЗАДАНИЕ </w:t>
      </w:r>
    </w:p>
    <w:p w:rsidR="00DE5966" w:rsidRPr="00605636" w:rsidRDefault="00DE5966" w:rsidP="00A81D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81DD7" w:rsidRDefault="00A81DD7" w:rsidP="00A81DD7">
      <w:pPr>
        <w:tabs>
          <w:tab w:val="left" w:pos="708"/>
          <w:tab w:val="left" w:pos="1560"/>
          <w:tab w:val="num" w:pos="1980"/>
        </w:tabs>
        <w:spacing w:after="0" w:line="240" w:lineRule="auto"/>
        <w:jc w:val="center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color w:val="000000"/>
          <w:sz w:val="24"/>
          <w:szCs w:val="24"/>
          <w:lang w:eastAsia="ru-RU"/>
        </w:rPr>
        <w:t>на о</w:t>
      </w:r>
      <w:r w:rsidRPr="001C71C6">
        <w:rPr>
          <w:rFonts w:ascii="Times New Roman" w:eastAsia="Times New Roman" w:hAnsi="Times New Roman" w:cs="Calibri"/>
          <w:b/>
          <w:color w:val="000000"/>
          <w:sz w:val="24"/>
          <w:szCs w:val="24"/>
          <w:lang w:eastAsia="ru-RU"/>
        </w:rPr>
        <w:t xml:space="preserve">казание услуг по добровольному страхованию </w:t>
      </w:r>
    </w:p>
    <w:p w:rsidR="00A81DD7" w:rsidRDefault="00A81DD7" w:rsidP="00A81DD7">
      <w:pPr>
        <w:tabs>
          <w:tab w:val="left" w:pos="708"/>
          <w:tab w:val="left" w:pos="1560"/>
          <w:tab w:val="num" w:pos="1980"/>
        </w:tabs>
        <w:spacing w:after="0" w:line="240" w:lineRule="auto"/>
        <w:jc w:val="center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 w:cs="Calibri"/>
          <w:b/>
          <w:color w:val="000000"/>
          <w:sz w:val="24"/>
          <w:szCs w:val="24"/>
          <w:lang w:eastAsia="ru-RU"/>
        </w:rPr>
        <w:t>имущественных интересов владельца транспортного средства (КАСКО)</w:t>
      </w:r>
    </w:p>
    <w:p w:rsidR="00A81DD7" w:rsidRPr="00853133" w:rsidRDefault="00A81DD7" w:rsidP="00A81DD7">
      <w:pPr>
        <w:tabs>
          <w:tab w:val="left" w:pos="708"/>
          <w:tab w:val="left" w:pos="1560"/>
          <w:tab w:val="num" w:pos="1980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A81DD7" w:rsidRPr="00A81DD7" w:rsidRDefault="00A81DD7" w:rsidP="00A81DD7">
      <w:pPr>
        <w:pStyle w:val="a3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81DD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Наименование объекта закупки. </w:t>
      </w:r>
      <w:r w:rsidRPr="00A81DD7">
        <w:rPr>
          <w:rFonts w:ascii="Times New Roman" w:eastAsia="Times New Roman" w:hAnsi="Times New Roman"/>
          <w:sz w:val="24"/>
          <w:szCs w:val="24"/>
          <w:lang w:eastAsia="ar-SA"/>
        </w:rPr>
        <w:t xml:space="preserve">Оказание услуг по добровольному страхованию имущественных интересов владельца транспортного средства (КАСКО), </w:t>
      </w:r>
    </w:p>
    <w:p w:rsidR="00A81DD7" w:rsidRPr="00E76DF3" w:rsidRDefault="00A81DD7" w:rsidP="00E76DF3">
      <w:pPr>
        <w:pStyle w:val="a3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81DD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Описание объекта закупки.</w:t>
      </w:r>
      <w:r w:rsidR="00E76DF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E76DF3">
        <w:rPr>
          <w:rFonts w:ascii="Times New Roman" w:eastAsia="Times New Roman" w:hAnsi="Times New Roman"/>
          <w:sz w:val="24"/>
          <w:szCs w:val="24"/>
          <w:lang w:eastAsia="ru-RU"/>
        </w:rPr>
        <w:t>Объектом закупки являются</w:t>
      </w:r>
      <w:r w:rsidRPr="00E76D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услуги по добровольному страхованию автотранспортных средств (КАСКО).</w:t>
      </w:r>
    </w:p>
    <w:p w:rsidR="00A81DD7" w:rsidRPr="001C71C6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1C71C6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2</w:t>
      </w:r>
      <w:r w:rsidR="00E76DF3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.1</w:t>
      </w:r>
      <w:r w:rsidRPr="001C71C6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. Характеристики услуг для обеспечения государственных и муниципальных нужд:</w:t>
      </w:r>
    </w:p>
    <w:p w:rsidR="00A81DD7" w:rsidRPr="00853133" w:rsidRDefault="00A81DD7" w:rsidP="00A81D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Arial Unicode MS" w:hAnsi="Times New Roman"/>
          <w:color w:val="000000"/>
          <w:sz w:val="16"/>
          <w:szCs w:val="16"/>
          <w:lang w:eastAsia="ru-RU"/>
        </w:rPr>
      </w:pPr>
    </w:p>
    <w:tbl>
      <w:tblPr>
        <w:tblStyle w:val="21"/>
        <w:tblW w:w="4934" w:type="pct"/>
        <w:jc w:val="center"/>
        <w:tblLayout w:type="fixed"/>
        <w:tblLook w:val="04A0" w:firstRow="1" w:lastRow="0" w:firstColumn="1" w:lastColumn="0" w:noHBand="0" w:noVBand="1"/>
      </w:tblPr>
      <w:tblGrid>
        <w:gridCol w:w="554"/>
        <w:gridCol w:w="1852"/>
        <w:gridCol w:w="2063"/>
        <w:gridCol w:w="2794"/>
        <w:gridCol w:w="1118"/>
        <w:gridCol w:w="1261"/>
      </w:tblGrid>
      <w:tr w:rsidR="00853133" w:rsidRPr="001C71C6" w:rsidTr="00255DE6">
        <w:trPr>
          <w:trHeight w:val="502"/>
          <w:tblHeader/>
          <w:jc w:val="center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A81DD7" w:rsidRPr="001C71C6" w:rsidRDefault="00A81DD7" w:rsidP="00613DE3">
            <w:pPr>
              <w:contextualSpacing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C71C6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A81DD7" w:rsidRPr="001C71C6" w:rsidRDefault="00A81DD7" w:rsidP="00613DE3">
            <w:pPr>
              <w:contextualSpacing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C71C6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2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A81DD7" w:rsidRPr="001C71C6" w:rsidRDefault="00A81DD7" w:rsidP="00613DE3">
            <w:pPr>
              <w:contextualSpacing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C71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услуги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A81DD7" w:rsidRPr="001C71C6" w:rsidRDefault="00A81DD7" w:rsidP="00613DE3">
            <w:pPr>
              <w:contextualSpacing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C71C6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A81DD7" w:rsidRPr="001C71C6" w:rsidRDefault="00A81DD7" w:rsidP="00613DE3">
            <w:pPr>
              <w:contextualSpacing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C71C6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</w:tr>
      <w:tr w:rsidR="00853133" w:rsidRPr="001C71C6" w:rsidTr="00255DE6">
        <w:trPr>
          <w:tblHeader/>
          <w:jc w:val="center"/>
        </w:trPr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DD7" w:rsidRPr="001C71C6" w:rsidRDefault="00A81DD7" w:rsidP="00613DE3">
            <w:pP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DD7" w:rsidRPr="001C71C6" w:rsidRDefault="00A81DD7" w:rsidP="00613DE3">
            <w:pP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A81DD7" w:rsidRPr="001C71C6" w:rsidRDefault="00A81DD7" w:rsidP="00613DE3">
            <w:pPr>
              <w:contextualSpacing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Наименование характеристик</w:t>
            </w:r>
            <w:r w:rsidRPr="001C71C6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, ед. изм.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A81DD7" w:rsidRPr="001C71C6" w:rsidRDefault="00A81DD7" w:rsidP="00613DE3">
            <w:pPr>
              <w:contextualSpacing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C71C6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Значение показателя</w:t>
            </w: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DD7" w:rsidRPr="001C71C6" w:rsidRDefault="00A81DD7" w:rsidP="00613DE3">
            <w:pP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DD7" w:rsidRPr="001C71C6" w:rsidRDefault="00A81DD7" w:rsidP="00613DE3">
            <w:pP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53133" w:rsidRPr="001C71C6" w:rsidTr="00255DE6">
        <w:trPr>
          <w:trHeight w:val="284"/>
          <w:jc w:val="center"/>
        </w:trPr>
        <w:tc>
          <w:tcPr>
            <w:tcW w:w="28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A81DD7" w:rsidP="00613DE3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C71C6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1C71C6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A81DD7" w:rsidP="00613DE3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C71C6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Добровольное страхование имущества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A81DD7" w:rsidP="00613DE3">
            <w:pPr>
              <w:contextualSpacing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C71C6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Порядок оплаты страховой премии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A81DD7" w:rsidP="00613DE3">
            <w:pPr>
              <w:contextualSpacing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C71C6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единовременно</w:t>
            </w:r>
          </w:p>
        </w:tc>
        <w:tc>
          <w:tcPr>
            <w:tcW w:w="58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A81DD7" w:rsidP="00613DE3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ru-RU"/>
              </w:rPr>
            </w:pPr>
            <w:r w:rsidRPr="001C71C6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5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DE53A2" w:rsidP="00613DE3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усл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A81DD7" w:rsidRPr="001C71C6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</w:tr>
      <w:tr w:rsidR="00853133" w:rsidRPr="001C71C6" w:rsidTr="00255DE6">
        <w:trPr>
          <w:trHeight w:val="284"/>
          <w:jc w:val="center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A81DD7" w:rsidP="00613DE3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A81DD7" w:rsidP="00613DE3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A81DD7" w:rsidP="00613DE3">
            <w:pPr>
              <w:contextualSpacing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C71C6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Срок действия договора, мес.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A81DD7" w:rsidP="00613DE3">
            <w:pPr>
              <w:contextualSpacing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C71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A81DD7" w:rsidP="00613DE3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A81DD7" w:rsidP="00613DE3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133" w:rsidRPr="001C71C6" w:rsidTr="00255DE6">
        <w:trPr>
          <w:trHeight w:val="284"/>
          <w:jc w:val="center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A81DD7" w:rsidP="00613DE3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A81DD7" w:rsidP="00613DE3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A81DD7" w:rsidP="00613DE3">
            <w:pPr>
              <w:contextualSpacing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C71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Безусловная франшиза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A81DD7" w:rsidP="00613DE3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71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A81DD7" w:rsidP="00613DE3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A81DD7" w:rsidP="00613DE3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133" w:rsidRPr="001C71C6" w:rsidTr="00255DE6">
        <w:trPr>
          <w:trHeight w:val="284"/>
          <w:jc w:val="center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A81DD7" w:rsidP="00613DE3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A81DD7" w:rsidP="00613DE3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A81DD7" w:rsidP="00613DE3">
            <w:pPr>
              <w:contextualSpacing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C71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 страхования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A81DD7" w:rsidP="00613DE3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71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средства наземного транспорта</w:t>
            </w:r>
          </w:p>
          <w:p w:rsidR="00A81DD7" w:rsidRPr="001C71C6" w:rsidRDefault="00A81DD7" w:rsidP="00613DE3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71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(за исключением средств железнодорожного транспорта)</w:t>
            </w: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A81DD7" w:rsidP="00613DE3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DD7" w:rsidRPr="001C71C6" w:rsidRDefault="00A81DD7" w:rsidP="00613DE3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81DD7" w:rsidRPr="00853133" w:rsidRDefault="00A81DD7" w:rsidP="00A81D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81DD7" w:rsidRPr="001C71C6" w:rsidRDefault="00E76DF3" w:rsidP="00A81D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81DD7" w:rsidRPr="001C71C6">
        <w:rPr>
          <w:rFonts w:ascii="Times New Roman" w:eastAsia="Times New Roman" w:hAnsi="Times New Roman"/>
          <w:sz w:val="24"/>
          <w:szCs w:val="24"/>
          <w:lang w:eastAsia="ru-RU"/>
        </w:rPr>
        <w:t>.2. Требования к объему услуг, качеству услуг, к его техническим и функциональным и эксплуатационным характеристикам:</w:t>
      </w:r>
    </w:p>
    <w:p w:rsidR="00A81DD7" w:rsidRPr="001C71C6" w:rsidRDefault="00A81DD7" w:rsidP="00A81DD7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1C71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Услуги </w:t>
      </w:r>
      <w:r w:rsidRPr="001C71C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должны быть оказаны в полном объеме, в соответствии с настоящим техническим заданием,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Договором</w:t>
      </w:r>
      <w:r w:rsidRPr="001C71C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, определяющими содержание услуг и другие, предъявляемые к ним требования</w:t>
      </w:r>
      <w:r w:rsidR="00E76DF3">
        <w:rPr>
          <w:rFonts w:ascii="Times New Roman" w:eastAsia="Times New Roman" w:hAnsi="Times New Roman"/>
          <w:iCs/>
          <w:sz w:val="24"/>
          <w:szCs w:val="24"/>
        </w:rPr>
        <w:t>.</w:t>
      </w:r>
    </w:p>
    <w:p w:rsidR="00A81DD7" w:rsidRPr="009B2C32" w:rsidRDefault="00A81DD7" w:rsidP="00E76D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2.1. Объекты страхования – имущественные интересы Заказчика, связанные с владением, пользованием, распоряжением застрахованным транспортным средством (ТС) и установленным на них дополнительным оборудованием в соответствии с перечнем транспортных средств</w:t>
      </w:r>
      <w:r w:rsidR="00E76DF3">
        <w:rPr>
          <w:rFonts w:ascii="Times New Roman" w:eastAsia="Times New Roman" w:hAnsi="Times New Roman"/>
          <w:sz w:val="24"/>
          <w:szCs w:val="24"/>
          <w:lang w:eastAsia="ru-RU"/>
        </w:rPr>
        <w:t xml:space="preserve"> (П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риложение №1 к Техническому заданию).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b/>
          <w:sz w:val="24"/>
          <w:szCs w:val="24"/>
          <w:lang w:eastAsia="ru-RU"/>
        </w:rPr>
        <w:t>3. Место оказания услуг.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 xml:space="preserve">3.1.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Оказание услуг оформления п</w:t>
      </w: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олис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 xml:space="preserve"> добровольно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 страхования </w:t>
      </w: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 xml:space="preserve">имущественных интересов владельца транспортного средства (КАСКО), (далее – «полис»), оформляется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доставляется Заказчику </w:t>
      </w: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по адресу: г. Москва, ул. Академика Волгина, д.6, в теч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ение 7 (семи) календарных дней </w:t>
      </w: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со дня, следующего за днем заключения контракта.</w:t>
      </w:r>
    </w:p>
    <w:p w:rsidR="00A81DD7" w:rsidRPr="001C71C6" w:rsidRDefault="00853133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Порядок оказания услуг.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4.1. Исполнитель оформляет полис </w:t>
      </w: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на транспортное средство Заказчика, указанное в перечне транспортных средств настоящего Технического задания</w:t>
      </w:r>
      <w:r w:rsidR="00E76DF3">
        <w:rPr>
          <w:rFonts w:ascii="Times New Roman" w:eastAsia="Times New Roman" w:hAnsi="Times New Roman"/>
          <w:sz w:val="24"/>
          <w:szCs w:val="24"/>
          <w:lang w:eastAsia="ru-RU"/>
        </w:rPr>
        <w:t xml:space="preserve"> (П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риложение №1 к Техническому заданию)</w:t>
      </w: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4.2. Полис оформляется в отношении 1 (одного) водител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 (</w:t>
      </w: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год рождения -1988,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 xml:space="preserve">стаж </w:t>
      </w:r>
      <w:r w:rsidR="00853133">
        <w:rPr>
          <w:rFonts w:ascii="Times New Roman" w:eastAsia="Times New Roman" w:hAnsi="Times New Roman"/>
          <w:sz w:val="24"/>
          <w:szCs w:val="24"/>
          <w:lang w:eastAsia="ru-RU"/>
        </w:rPr>
        <w:t>вождения 20</w:t>
      </w: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 xml:space="preserve"> лет).</w:t>
      </w:r>
    </w:p>
    <w:p w:rsidR="00A81DD7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 xml:space="preserve">4.3. Исполнитель, при получении полиса, совместно с Заказчиком, осуществляет проверку внесенных в полис сведений на предмет соответствия внесенных в него данных. В случае </w:t>
      </w: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выявления несоответствий данных полиса Исполнитель устраняет недостатки путем выдачи надлежащего полиса без взимания дополнительной платы. Одновременно, с полисом, Исполнитель бесплатно выдает Заказчику прочие необходимые документы в соответствии с требованиями Федерального Закона № 40-ФЗ.</w:t>
      </w:r>
    </w:p>
    <w:p w:rsidR="007D3DF4" w:rsidRPr="001C71C6" w:rsidRDefault="007D3DF4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DF4">
        <w:rPr>
          <w:rFonts w:ascii="Times New Roman" w:eastAsia="Times New Roman" w:hAnsi="Times New Roman"/>
          <w:sz w:val="24"/>
          <w:szCs w:val="24"/>
          <w:lang w:eastAsia="ru-RU"/>
        </w:rPr>
        <w:t>Исполнитель оказывает услуги по добровольному комплексному страхованию транспортных средств (КАСКО). Право Исполнителя на оказание данных услуг подтверждается лицензией на осуществление добровольного имущественного страхования (вид: страхование средств наземного транспорта)»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C71C6">
        <w:rPr>
          <w:rFonts w:ascii="Times New Roman" w:eastAsia="Times New Roman" w:hAnsi="Times New Roman"/>
          <w:b/>
          <w:sz w:val="24"/>
          <w:szCs w:val="24"/>
          <w:lang w:eastAsia="ru-RU"/>
        </w:rPr>
        <w:t>5. Требования к сроку услуги.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 xml:space="preserve">  5.1. </w:t>
      </w:r>
      <w:r>
        <w:rPr>
          <w:rFonts w:ascii="Times New Roman" w:hAnsi="Times New Roman"/>
          <w:sz w:val="24"/>
          <w:szCs w:val="24"/>
        </w:rPr>
        <w:t>Действие</w:t>
      </w:r>
      <w:r w:rsidRPr="00457E71">
        <w:rPr>
          <w:rFonts w:ascii="Times New Roman" w:hAnsi="Times New Roman"/>
          <w:sz w:val="24"/>
          <w:szCs w:val="24"/>
        </w:rPr>
        <w:t xml:space="preserve"> страхового полиса </w:t>
      </w:r>
      <w:r>
        <w:rPr>
          <w:rFonts w:ascii="Times New Roman" w:hAnsi="Times New Roman"/>
          <w:sz w:val="24"/>
          <w:szCs w:val="24"/>
        </w:rPr>
        <w:t>-</w:t>
      </w:r>
      <w:r w:rsidRPr="00457E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 00 ч. 00 м. 17.08.2026</w:t>
      </w:r>
      <w:r w:rsidRPr="0071513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года и до 24 ч.00 м. 16.08.2027</w:t>
      </w:r>
      <w:r w:rsidRPr="00715131">
        <w:rPr>
          <w:rFonts w:ascii="Times New Roman" w:hAnsi="Times New Roman"/>
          <w:b/>
          <w:sz w:val="24"/>
          <w:szCs w:val="24"/>
        </w:rPr>
        <w:t xml:space="preserve"> года.</w:t>
      </w:r>
      <w:r>
        <w:rPr>
          <w:rFonts w:ascii="Times New Roman" w:hAnsi="Times New Roman"/>
          <w:sz w:val="24"/>
          <w:szCs w:val="24"/>
        </w:rPr>
        <w:t xml:space="preserve"> (</w:t>
      </w:r>
      <w:r w:rsidRPr="00457E71">
        <w:rPr>
          <w:rFonts w:ascii="Times New Roman" w:hAnsi="Times New Roman"/>
          <w:sz w:val="24"/>
          <w:szCs w:val="24"/>
        </w:rPr>
        <w:t>1(</w:t>
      </w:r>
      <w:r>
        <w:rPr>
          <w:rFonts w:ascii="Times New Roman" w:hAnsi="Times New Roman"/>
          <w:sz w:val="24"/>
          <w:szCs w:val="24"/>
        </w:rPr>
        <w:t>о</w:t>
      </w:r>
      <w:r w:rsidRPr="00457E71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ин</w:t>
      </w:r>
      <w:r w:rsidRPr="00457E71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календарный </w:t>
      </w:r>
      <w:r w:rsidRPr="00457E71">
        <w:rPr>
          <w:rFonts w:ascii="Times New Roman" w:hAnsi="Times New Roman"/>
          <w:sz w:val="24"/>
          <w:szCs w:val="24"/>
        </w:rPr>
        <w:t xml:space="preserve">год с </w:t>
      </w:r>
      <w:r>
        <w:rPr>
          <w:rFonts w:ascii="Times New Roman" w:hAnsi="Times New Roman"/>
          <w:sz w:val="24"/>
          <w:szCs w:val="24"/>
        </w:rPr>
        <w:t xml:space="preserve">даты </w:t>
      </w:r>
      <w:r w:rsidRPr="00457E71">
        <w:rPr>
          <w:rFonts w:ascii="Times New Roman" w:hAnsi="Times New Roman"/>
          <w:sz w:val="24"/>
          <w:szCs w:val="24"/>
        </w:rPr>
        <w:t xml:space="preserve">начала действия полиса </w:t>
      </w:r>
      <w:r>
        <w:rPr>
          <w:rFonts w:ascii="Times New Roman" w:hAnsi="Times New Roman"/>
          <w:sz w:val="24"/>
          <w:szCs w:val="24"/>
        </w:rPr>
        <w:t>добровольного</w:t>
      </w:r>
      <w:r w:rsidRPr="00457E71">
        <w:rPr>
          <w:rFonts w:ascii="Times New Roman" w:hAnsi="Times New Roman"/>
          <w:sz w:val="24"/>
          <w:szCs w:val="24"/>
        </w:rPr>
        <w:t xml:space="preserve"> страхования в отношении транспортного средства</w:t>
      </w:r>
      <w:r>
        <w:rPr>
          <w:rFonts w:ascii="Times New Roman" w:hAnsi="Times New Roman"/>
          <w:sz w:val="24"/>
          <w:szCs w:val="24"/>
        </w:rPr>
        <w:t>).</w:t>
      </w: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 xml:space="preserve">  5.2. Бланк страхового полиса </w:t>
      </w:r>
      <w:r w:rsidR="00CE1FE5">
        <w:rPr>
          <w:rFonts w:ascii="Times New Roman" w:eastAsia="Times New Roman" w:hAnsi="Times New Roman"/>
          <w:sz w:val="24"/>
          <w:szCs w:val="24"/>
          <w:lang w:eastAsia="ru-RU"/>
        </w:rPr>
        <w:t xml:space="preserve">добровольного </w:t>
      </w:r>
      <w:bookmarkStart w:id="0" w:name="_GoBack"/>
      <w:bookmarkEnd w:id="0"/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страхования должен иметь единую форму на всей территории Российской Федерации и является документом строгой отчетности.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6. Страховые риски:</w:t>
      </w:r>
    </w:p>
    <w:p w:rsidR="00A81DD7" w:rsidRPr="001C71C6" w:rsidRDefault="002075C3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2075C3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A81DD7"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6.1. </w:t>
      </w:r>
      <w:r w:rsidR="00A81DD7" w:rsidRPr="001C71C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Ущерб </w:t>
      </w:r>
      <w:r w:rsidR="00A81DD7"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- гибель или повреждение транспортного средства, а также установленного на нем дополнительного оборудования в результате наступления следующих событий: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а) дорожно-транспортного происшествия (ДТП);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б) механические повреждения ТС, полученные в процессе движения ТС по территории, непосредственно прилегающей к дороге и не предназначенной для сквозного движения транспортных средств (дворы, жилые массивы, автостоянки, паркинги, гаражи, АЗС, территория предприятий;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в) наезда (удара) на неподвижные или движущиеся предметы;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г) падения каких-либо предметов, в том числе, деревьев, снега и льда, г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рузов, мачт освещения, столбов </w:t>
      </w: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и т.п.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д) выброса гравия и камней из-под колёс транспорта;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е) падения в воду/- провала под лёд;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ж) стихийных бедствий, а именно: бури (шторма), града, наводнения, паводка, затопления, ледохода, оползня или обвала (внезапное перемещение грунта), оседания грунта, землетрясения, схода снежных лавин, камнепада, селя, вихря, урагана, смерча и т.д.;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з) взрыва/пожара;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и) против</w:t>
      </w:r>
      <w:r w:rsidR="002075C3">
        <w:rPr>
          <w:rFonts w:ascii="Times New Roman" w:eastAsia="Times New Roman" w:hAnsi="Times New Roman"/>
          <w:sz w:val="24"/>
          <w:szCs w:val="24"/>
          <w:lang w:eastAsia="ru-RU" w:bidi="ru-RU"/>
        </w:rPr>
        <w:t>оправных действий третьих лиц;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к) повреждения вследствие действий дорожных, дорожно-эксплуатационных, коммунальных и технических служб;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л) удара молнии.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м) падения пилотируемых или беспилотных летательных аппаратов, объектов внеземного происхождения или их частей – непосредственного воздействия на транспортное средство самого летательного аппарата, его частей или грузов, воздействия падающих объектов внеземного происхождения (в частности, метеоритов) или их частей, а также воздействия на транспортное средство ударной волны, вызванной движением или падением летательного аппарата, его частей или груза, объекта внеземного происхождения или его частей, а также пожара или взрыва, вызванного падением летательных аппаратов или объектов внеземного происхождения.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о) повреждения застрахованного ТС в результате событий, предусмотренных другими рисками, застрахованными по договору страхования, за исключением случаев ДТП с двумя и более участниками, которые не подтверждаются справками или иными документами из Компетентных органов по следующим рискам (только в том случае, если они были отдельно застрахованы по Договору страхования):</w:t>
      </w:r>
    </w:p>
    <w:p w:rsidR="00A81DD7" w:rsidRPr="001C71C6" w:rsidRDefault="00A81DD7" w:rsidP="00A81DD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Повреждение, не подтвержденное справками (стеклянные элементы ТС).</w:t>
      </w:r>
    </w:p>
    <w:p w:rsidR="00A81DD7" w:rsidRPr="001C71C6" w:rsidRDefault="00A81DD7" w:rsidP="00A81DD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Повреждение, не подтвержденное справками (кроме стеклянных элементов ТС).</w:t>
      </w:r>
    </w:p>
    <w:p w:rsidR="00A81DD7" w:rsidRPr="001C71C6" w:rsidRDefault="00A81DD7" w:rsidP="008531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6.2. </w:t>
      </w:r>
      <w:r w:rsidRPr="001C71C6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Хищение</w:t>
      </w: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- утрата застрахованного транспортного средства и/или дополнительного оборудования в результате наступления следующих событий:</w:t>
      </w:r>
      <w:r w:rsidR="00853133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угона;</w:t>
      </w:r>
      <w:r w:rsidR="00853133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грабежа;</w:t>
      </w:r>
      <w:r w:rsidR="00853133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кражи;</w:t>
      </w:r>
      <w:r w:rsidR="00853133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стихийного</w:t>
      </w: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бедствия;</w:t>
      </w:r>
      <w:r w:rsidR="00853133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разбоя.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2.4.3. При этом не являются страховым случаем: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а) упущенная выгода, простой, потеря дохода и другие к</w:t>
      </w:r>
      <w:r w:rsidR="002075C3">
        <w:rPr>
          <w:rFonts w:ascii="Times New Roman" w:eastAsia="Times New Roman" w:hAnsi="Times New Roman"/>
          <w:sz w:val="24"/>
          <w:szCs w:val="24"/>
          <w:lang w:eastAsia="ru-RU" w:bidi="ru-RU"/>
        </w:rPr>
        <w:t>освенные и коммерческие потери.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б) убытки и расходы Заказчика, такие как: штрафы, расходы на проживание в гостинице </w:t>
      </w: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lastRenderedPageBreak/>
        <w:t>во время ремонта, застрахованного ТС, командировочные расходы, потери, связанные с нарушением сроков оказания услуг и т.д.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в) убытки, вызванные повреждением имущества, находящегося в застрахованном ТС в момент страхового случая;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г) ущерб, вызванный утратой товарной стоимости ТС, естественным износом ТС вследствие его эксплуатации; 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д) ущерб, вызванный действиями непреодолимой силы, в том числе всякого рода военными действиями и их последствиями, гражданской войной, забастовками, конфискацией, арестом или уничтожением ТС по требованию гражданских или военных властей;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е) ущерб в результате эксплуатации ТС, своевременно не прошедшего технический осмотр, если это находится в причинной связи со страховым случаем;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ж) прямое или косвенное воздействие атомного взрыва, радиации, радиоактивного или химического заражения, связанных с применением атомной энергии в любой форме и использованием ядовитых веществ;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з) пожар или взрыв в результате п</w:t>
      </w:r>
      <w:r w:rsidR="002075C3">
        <w:rPr>
          <w:rFonts w:ascii="Times New Roman" w:eastAsia="Times New Roman" w:hAnsi="Times New Roman"/>
          <w:sz w:val="24"/>
          <w:szCs w:val="24"/>
          <w:lang w:eastAsia="ru-RU" w:bidi="ru-RU"/>
        </w:rPr>
        <w:t>огрузки, выгрузки или перевозки</w:t>
      </w:r>
      <w:r w:rsidR="002075C3" w:rsidRPr="002075C3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proofErr w:type="gramStart"/>
      <w:r w:rsidR="002075C3">
        <w:rPr>
          <w:rFonts w:ascii="Times New Roman" w:eastAsia="Times New Roman" w:hAnsi="Times New Roman"/>
          <w:sz w:val="24"/>
          <w:szCs w:val="24"/>
          <w:lang w:eastAsia="ru-RU" w:bidi="ru-RU"/>
        </w:rPr>
        <w:t>горючих</w:t>
      </w:r>
      <w:proofErr w:type="gramEnd"/>
      <w:r w:rsidR="00DE53A2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или взрывоопасных веществ и предметов в не предназначенном для таких целей ТС;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>и) передача управления застрахованным ТС лицу, не допущенному к управлению данным ТС;</w:t>
      </w:r>
    </w:p>
    <w:p w:rsidR="00A81DD7" w:rsidRPr="00EC07DF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к) </w:t>
      </w:r>
      <w:r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>управление застрахованным ТС лицом, находящимся в любой форме алкогольного или наркотического опьянения, а также под воздействием барбитуратов (снотворных, успокоительных лекарственных препаратов) и/или любых других веществ, воздействующих</w:t>
      </w:r>
      <w:r w:rsidR="002075C3"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 xml:space="preserve"> на сознание, быстроту реакции.</w:t>
      </w:r>
    </w:p>
    <w:p w:rsidR="00A81DD7" w:rsidRPr="00EC07DF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</w:pPr>
      <w:r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 xml:space="preserve">6.3. </w:t>
      </w:r>
      <w:r w:rsidRPr="00EC07D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 w:bidi="ru-RU"/>
        </w:rPr>
        <w:t>Несчастный случай</w:t>
      </w:r>
      <w:r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 xml:space="preserve"> - дорожно-транспортное происшествие (ДТП) с участием ТС, приведшее к причинению вреда жизни, здоровью или имуществу, а также к постоянной утрате трудоспособности (с установлением группы инвалидности) или смерти, находящихся в нем лиц (водитель, пассажиры в соответствии </w:t>
      </w:r>
      <w:r w:rsidR="002075C3"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>с количеством посадочных мест).</w:t>
      </w:r>
    </w:p>
    <w:p w:rsidR="00A81DD7" w:rsidRPr="00EC07DF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EC07D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7. Страховая сумма.</w:t>
      </w:r>
    </w:p>
    <w:p w:rsidR="00A81DD7" w:rsidRPr="00EC07DF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7.1.  Страховая сумма по договору страхования транспортных средств не может превышать страховую стоимость транспортных средств.</w:t>
      </w:r>
    </w:p>
    <w:p w:rsidR="00A81DD7" w:rsidRPr="00EC07DF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7.2. Страховая сумма устанавливается в российских рублях и со</w:t>
      </w:r>
      <w:r w:rsidR="00B3797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ставляет </w:t>
      </w:r>
      <w:r w:rsidR="00B3797B" w:rsidRPr="00B3797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</w:t>
      </w:r>
      <w:r w:rsidR="00B3797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</w:t>
      </w:r>
      <w:r w:rsidR="00B3797B" w:rsidRPr="00B3797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9</w:t>
      </w:r>
      <w:r w:rsidR="00B3797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00 000 (Три миллиона девятьсот</w:t>
      </w:r>
      <w:r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тысяч) рублей 00 копеек.</w:t>
      </w:r>
    </w:p>
    <w:p w:rsidR="00A81DD7" w:rsidRPr="00EC07DF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7.3. По риску «Несчастный случай» устанавливается общая страховая сумма </w:t>
      </w:r>
      <w:r w:rsidR="002075C3"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 водителя и всех пассажиров. </w:t>
      </w:r>
      <w:r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Лимит ответственности по данному риску дол</w:t>
      </w:r>
      <w:r w:rsidR="002075C3"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жен составлять 2 000 000 (Два миллиона) рублей 00 копеек.</w:t>
      </w:r>
    </w:p>
    <w:p w:rsidR="00A81DD7" w:rsidRPr="00EC07DF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7.4. Страховая сумма устанавливается неагрегатная.</w:t>
      </w:r>
    </w:p>
    <w:p w:rsidR="00A81DD7" w:rsidRPr="00EC07DF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7.5. Договор заключается без франшизы, в соответствии с требованиями действующего законодательства и исходя из следующих условий:</w:t>
      </w:r>
    </w:p>
    <w:p w:rsidR="00A81DD7" w:rsidRPr="00EC07DF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а) ограниченное число водителей, допущенных к управлению ТС.</w:t>
      </w:r>
    </w:p>
    <w:p w:rsidR="00A81DD7" w:rsidRPr="00EC07DF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б) отсутствие ограничений на условия хранения (в том числе в ночное время) ТС в период действия договора страхования.</w:t>
      </w:r>
    </w:p>
    <w:p w:rsidR="00A81DD7" w:rsidRPr="00EC07DF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в) проведение расследования причин страхового события, определения размера ущерба при признании события страховым.</w:t>
      </w:r>
    </w:p>
    <w:p w:rsidR="00A81DD7" w:rsidRPr="00EC07DF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г) </w:t>
      </w:r>
      <w:r w:rsidR="002075C3"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выезд эксперта на место ДТП </w:t>
      </w:r>
      <w:proofErr w:type="gramStart"/>
      <w:r w:rsidR="002075C3"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для осмотра</w:t>
      </w:r>
      <w:proofErr w:type="gramEnd"/>
      <w:r w:rsidR="002075C3"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поврежденного ТС.</w:t>
      </w:r>
    </w:p>
    <w:p w:rsidR="00A81DD7" w:rsidRPr="00EC07DF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е) рассмотрение представленных заявлений и документов, при наступлении события, имеющего признаки страхового случая, поступления заявления и документов от Заказчика в срок не более 5(пяти) рабочих дней.</w:t>
      </w:r>
    </w:p>
    <w:p w:rsidR="00A81DD7" w:rsidRPr="00EC07DF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ж) при осуществлении ремонта, производится замена поврежденных деталей на новые без учета износа.</w:t>
      </w:r>
    </w:p>
    <w:p w:rsidR="00A81DD7" w:rsidRPr="00EC07DF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к) действие полиса на всей территории РФ.</w:t>
      </w:r>
    </w:p>
    <w:p w:rsidR="00A81DD7" w:rsidRPr="001C71C6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07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л) наличие круглосуточного телефона оператора Исполнителя для информационно-диспетчерского обслуживания </w:t>
      </w: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(услуги диспетчера) по сопровождению страховых случаев, получения консультаций.</w:t>
      </w:r>
    </w:p>
    <w:p w:rsidR="00A81DD7" w:rsidRPr="001C71C6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м) выезд представителя Исполнителя на место дорожно-транспортного происшествия (круглосуточно).</w:t>
      </w:r>
    </w:p>
    <w:p w:rsidR="00A81DD7" w:rsidRPr="001C71C6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н) бесплатная консультация при оформлении дорожно-транспортного происшествия.</w:t>
      </w:r>
    </w:p>
    <w:p w:rsidR="00A81DD7" w:rsidRPr="001C71C6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о) закрепление сотрудника Исполнителя за Заказчиком.</w:t>
      </w:r>
    </w:p>
    <w:p w:rsidR="00A81DD7" w:rsidRPr="001C71C6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п) бесплатная доставка страхового полиса по адресу Заказчика.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р) оплата услуг специализированных организаций, связанных с эвакуацией поврежденного застрахованного ТС с места ДТП до места стоянки и/или места ремонта.</w:t>
      </w:r>
    </w:p>
    <w:p w:rsidR="00A81DD7" w:rsidRPr="001C71C6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с) организация сбора необходимого пакета документов сотрудниками Исполнителя для получения выплаты по страховому случаю (за исключением случаев, требующих личное присутствие).</w:t>
      </w:r>
    </w:p>
    <w:p w:rsidR="00A81DD7" w:rsidRPr="001C71C6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т) оплата стоимости оценки страховой экспертизы за счет Исполнителя.</w:t>
      </w:r>
    </w:p>
    <w:p w:rsidR="00A81DD7" w:rsidRPr="001C71C6" w:rsidRDefault="00EC07DF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r w:rsidR="00A81DD7" w:rsidRPr="001C71C6">
        <w:rPr>
          <w:rFonts w:ascii="Times New Roman" w:eastAsia="Times New Roman" w:hAnsi="Times New Roman"/>
          <w:b/>
          <w:sz w:val="24"/>
          <w:szCs w:val="24"/>
          <w:lang w:eastAsia="ru-RU"/>
        </w:rPr>
        <w:t>Страховая премия.</w:t>
      </w:r>
    </w:p>
    <w:p w:rsidR="00A81DD7" w:rsidRPr="001C71C6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8.1. Сумма страховой премии определяется Исполнителем исходя из условий договора страхования.</w:t>
      </w:r>
    </w:p>
    <w:p w:rsidR="00A81DD7" w:rsidRPr="001C71C6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 xml:space="preserve">9. </w:t>
      </w:r>
      <w:r w:rsidRPr="001C71C6"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Дополнительные условия.</w:t>
      </w:r>
    </w:p>
    <w:p w:rsidR="00A81DD7" w:rsidRPr="001C71C6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9.1. Консультационная помощь по оформлению документов в страховых случаях на месте ДТП.</w:t>
      </w:r>
    </w:p>
    <w:p w:rsidR="00A81DD7" w:rsidRPr="001C71C6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9.2. Оплату услуг независимого оценщика осуществляет Страховая компания Исполнителя.</w:t>
      </w:r>
    </w:p>
    <w:p w:rsidR="00A81DD7" w:rsidRPr="001C71C6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9.3. Выплата страхового возмещения без учёта износа узлов и деталей, подлежащих замене в результате страхового случая, в том числе в случае хищения и «полной гибели» транспортного средства.</w:t>
      </w:r>
    </w:p>
    <w:p w:rsidR="00A81DD7" w:rsidRPr="001C71C6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 xml:space="preserve">10. </w:t>
      </w:r>
      <w:r w:rsidRPr="001C71C6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и условия осуществления страховой выплаты.</w:t>
      </w:r>
    </w:p>
    <w:p w:rsidR="00A81DD7" w:rsidRPr="001C71C6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10.1. Страховое возмещение выплачивается после предоставления Заказчиком Исполнителю всех необходимых документов по страховому случаю, составления акта осмотра, полного определения обстоятельств, причин, размера и характера причиненного ущерба и признания события страховым случаем.</w:t>
      </w:r>
    </w:p>
    <w:p w:rsidR="00A81DD7" w:rsidRPr="001C71C6" w:rsidRDefault="00A81DD7" w:rsidP="00A81D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10.2. Исполнитель обязан в течение 15 (пятнадцать) календарных дней выплатить страховое возмещение с даты поступления заявления от Заказчика о выплате страхового возмещения и признании страхового случая Исполнителем, при представлении всех необходимых документов, в случае утраты/гибели застрахованного транспортного средства и/или дополнительного оборудования.</w:t>
      </w:r>
    </w:p>
    <w:p w:rsidR="00A81DD7" w:rsidRPr="001C71C6" w:rsidRDefault="00A81DD7" w:rsidP="00DE53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Hlk63938195"/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10.3. Основанием для признания события страховым случаем и выплаты страхового возмещения являются следующие предс</w:t>
      </w:r>
      <w:r w:rsidR="00DE53A2">
        <w:rPr>
          <w:rFonts w:ascii="Times New Roman" w:eastAsia="Times New Roman" w:hAnsi="Times New Roman"/>
          <w:sz w:val="24"/>
          <w:szCs w:val="24"/>
          <w:lang w:eastAsia="ru-RU"/>
        </w:rPr>
        <w:t>тавляемые Заказчиком документы:</w:t>
      </w:r>
    </w:p>
    <w:p w:rsidR="00A81DD7" w:rsidRPr="001C71C6" w:rsidRDefault="00853133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="00A81DD7" w:rsidRPr="001C71C6">
        <w:rPr>
          <w:rFonts w:ascii="Times New Roman" w:eastAsia="Times New Roman" w:hAnsi="Times New Roman"/>
          <w:sz w:val="24"/>
          <w:szCs w:val="24"/>
          <w:lang w:eastAsia="ru-RU"/>
        </w:rPr>
        <w:t>заявление о</w:t>
      </w:r>
      <w:r w:rsidR="00DE53A2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выплате страхового возмещения;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документы, подтверждающие право владения, пользования, распоряже</w:t>
      </w:r>
      <w:r w:rsidR="00DE53A2">
        <w:rPr>
          <w:rFonts w:ascii="Times New Roman" w:eastAsia="Times New Roman" w:hAnsi="Times New Roman"/>
          <w:sz w:val="24"/>
          <w:szCs w:val="24"/>
          <w:lang w:eastAsia="ru-RU"/>
        </w:rPr>
        <w:t>ния автотранспортным средством;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г) акты и документы компетентных органов, подтверждающие событие, указанное в заявлении о</w:t>
      </w:r>
      <w:r w:rsidR="00DE53A2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выплате страхового возмещения;</w:t>
      </w:r>
    </w:p>
    <w:p w:rsidR="00A81DD7" w:rsidRPr="001C71C6" w:rsidRDefault="00853133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="00A81DD7" w:rsidRPr="001C71C6">
        <w:rPr>
          <w:rFonts w:ascii="Times New Roman" w:eastAsia="Times New Roman" w:hAnsi="Times New Roman"/>
          <w:sz w:val="24"/>
          <w:szCs w:val="24"/>
          <w:lang w:eastAsia="ru-RU"/>
        </w:rPr>
        <w:t>акт осмотра объекта страхования эк</w:t>
      </w:r>
      <w:r w:rsidR="00DE53A2">
        <w:rPr>
          <w:rFonts w:ascii="Times New Roman" w:eastAsia="Times New Roman" w:hAnsi="Times New Roman"/>
          <w:sz w:val="24"/>
          <w:szCs w:val="24"/>
          <w:lang w:eastAsia="ru-RU"/>
        </w:rPr>
        <w:t>спертом, акты оценки и т.п.</w:t>
      </w:r>
    </w:p>
    <w:p w:rsidR="00A81DD7" w:rsidRPr="001C71C6" w:rsidRDefault="00A81DD7" w:rsidP="00DE53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Указанные документы должны отвечать требованиям действующего законодательства для данного вида документов и, безусловно, подтверждать факт, обстоятельства, причины и размеры причиненного страховым случаем ущерба.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 xml:space="preserve">11. </w:t>
      </w:r>
      <w:r w:rsidRPr="001C71C6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Требование к качеству и безопасности услуг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11.1. Услуги должны соответствовать следующим требованиям законодательства РФ:</w:t>
      </w:r>
    </w:p>
    <w:p w:rsidR="00A81DD7" w:rsidRPr="001C71C6" w:rsidRDefault="00DE53A2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A81DD7" w:rsidRPr="001C71C6">
        <w:rPr>
          <w:rFonts w:ascii="Times New Roman" w:eastAsia="Times New Roman" w:hAnsi="Times New Roman"/>
          <w:sz w:val="24"/>
          <w:szCs w:val="24"/>
          <w:lang w:eastAsia="ru-RU"/>
        </w:rPr>
        <w:t>Гражданскому кодексу Российской Федерации (глава 48 «Страхование»);</w:t>
      </w:r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- Закону Российской Федерации от 27.11.1992 №4015-1 «Об организации страхового дела в Российской Федерации» (ред. от 02.12.2019).</w:t>
      </w:r>
    </w:p>
    <w:p w:rsidR="00A81DD7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11.2. Исполнитель осуществляет услуги в соответствии с лицензией, выданной федеральным органом исполнительной власти по надзору за страховой деятельностью в установленном законодательством Российской Федерации порядке.</w:t>
      </w:r>
      <w:bookmarkEnd w:id="1"/>
    </w:p>
    <w:p w:rsidR="00A81DD7" w:rsidRPr="001C71C6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1DD7" w:rsidRDefault="00A81DD7" w:rsidP="00A81DD7">
      <w:pPr>
        <w:pStyle w:val="a3"/>
        <w:spacing w:after="0" w:line="240" w:lineRule="auto"/>
        <w:ind w:left="142"/>
        <w:rPr>
          <w:rFonts w:ascii="Times New Roman" w:hAnsi="Times New Roman"/>
          <w:sz w:val="24"/>
          <w:szCs w:val="24"/>
          <w:lang w:eastAsia="ar-SA"/>
        </w:rPr>
        <w:sectPr w:rsidR="00A81DD7" w:rsidSect="00E76DF3">
          <w:footerReference w:type="default" r:id="rId7"/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</w:p>
    <w:p w:rsidR="00A81DD7" w:rsidRDefault="00A81DD7" w:rsidP="00A81DD7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Приложение№1 </w:t>
      </w:r>
    </w:p>
    <w:p w:rsidR="00A81DD7" w:rsidRDefault="00A81DD7" w:rsidP="00A81DD7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Техническому заданию</w:t>
      </w:r>
    </w:p>
    <w:p w:rsidR="00A81DD7" w:rsidRDefault="00A81DD7" w:rsidP="00A81DD7">
      <w:pPr>
        <w:tabs>
          <w:tab w:val="left" w:pos="3165"/>
          <w:tab w:val="left" w:pos="5387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81DD7" w:rsidRDefault="00A81DD7" w:rsidP="00A81DD7">
      <w:pPr>
        <w:tabs>
          <w:tab w:val="left" w:pos="3165"/>
        </w:tabs>
        <w:jc w:val="right"/>
        <w:rPr>
          <w:rFonts w:ascii="Times New Roman" w:hAnsi="Times New Roman"/>
          <w:sz w:val="24"/>
          <w:szCs w:val="24"/>
        </w:rPr>
      </w:pPr>
    </w:p>
    <w:p w:rsidR="00A81DD7" w:rsidRDefault="00A81DD7" w:rsidP="00A81DD7">
      <w:pPr>
        <w:tabs>
          <w:tab w:val="left" w:pos="3165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Перечень транспортных средств, подлежащих страхованию</w:t>
      </w:r>
    </w:p>
    <w:tbl>
      <w:tblPr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842"/>
        <w:gridCol w:w="1985"/>
        <w:gridCol w:w="2268"/>
        <w:gridCol w:w="1417"/>
        <w:gridCol w:w="1843"/>
        <w:gridCol w:w="992"/>
        <w:gridCol w:w="1134"/>
        <w:gridCol w:w="993"/>
      </w:tblGrid>
      <w:tr w:rsidR="00A81DD7" w:rsidTr="00613DE3">
        <w:trPr>
          <w:trHeight w:val="41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A81DD7" w:rsidRDefault="00A81DD7" w:rsidP="00613DE3"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  <w:sz w:val="20"/>
                <w:szCs w:val="20"/>
              </w:rPr>
              <w:t>№ п/п</w:t>
            </w:r>
          </w:p>
        </w:tc>
        <w:tc>
          <w:tcPr>
            <w:tcW w:w="140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A81DD7" w:rsidRDefault="00A81DD7" w:rsidP="00613DE3">
            <w:pPr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eastAsia="Tinos" w:hAnsi="Tinos" w:cs="Tinos"/>
                <w:sz w:val="20"/>
                <w:szCs w:val="20"/>
              </w:rPr>
              <w:t>Информация о транспортном средстве</w:t>
            </w:r>
          </w:p>
        </w:tc>
      </w:tr>
      <w:tr w:rsidR="00A81DD7" w:rsidTr="00613DE3">
        <w:trPr>
          <w:trHeight w:val="1575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DD7" w:rsidRDefault="00A81DD7" w:rsidP="00613DE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81DD7" w:rsidRDefault="00A81DD7" w:rsidP="00613DE3">
            <w:pPr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eastAsia="Tinos" w:hAnsi="Tinos" w:cs="Tinos"/>
                <w:sz w:val="20"/>
                <w:szCs w:val="20"/>
              </w:rPr>
              <w:t>Марка транспортного средства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81DD7" w:rsidRDefault="00A81DD7" w:rsidP="00613DE3">
            <w:pPr>
              <w:jc w:val="center"/>
              <w:rPr>
                <w:rFonts w:ascii="Tinos" w:eastAsia="Tinos" w:hAnsi="Tinos" w:cs="Tinos"/>
                <w:sz w:val="20"/>
                <w:szCs w:val="20"/>
              </w:rPr>
            </w:pPr>
            <w:r>
              <w:rPr>
                <w:rFonts w:ascii="Tinos" w:eastAsia="Tinos" w:hAnsi="Tinos" w:cs="Tinos"/>
                <w:sz w:val="20"/>
                <w:szCs w:val="20"/>
              </w:rPr>
              <w:t>Регистрационный номер транспортного средства</w:t>
            </w:r>
          </w:p>
        </w:tc>
        <w:tc>
          <w:tcPr>
            <w:tcW w:w="198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81DD7" w:rsidRDefault="00A81DD7" w:rsidP="00613DE3">
            <w:pPr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eastAsia="Tinos" w:hAnsi="Tinos" w:cs="Tinos"/>
                <w:sz w:val="20"/>
                <w:szCs w:val="20"/>
              </w:rPr>
              <w:t>ПТС серия, номер</w:t>
            </w:r>
          </w:p>
        </w:tc>
        <w:tc>
          <w:tcPr>
            <w:tcW w:w="226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81DD7" w:rsidRDefault="00A81DD7" w:rsidP="00613DE3">
            <w:pPr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eastAsia="Tinos" w:hAnsi="Tinos" w:cs="Tinos"/>
                <w:sz w:val="20"/>
                <w:szCs w:val="20"/>
              </w:rPr>
              <w:t>Идентификационный номер (VIN)</w:t>
            </w: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81DD7" w:rsidRDefault="00A81DD7" w:rsidP="00613DE3">
            <w:pPr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eastAsia="Tinos" w:hAnsi="Tinos" w:cs="Tinos"/>
                <w:sz w:val="20"/>
                <w:szCs w:val="20"/>
              </w:rPr>
              <w:t>Количество лиц, допущенных к управлению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81DD7" w:rsidRDefault="00A81DD7" w:rsidP="00613DE3">
            <w:pPr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eastAsia="Tinos" w:hAnsi="Tinos" w:cs="Tinos"/>
                <w:sz w:val="20"/>
                <w:szCs w:val="20"/>
              </w:rPr>
              <w:t>Территория преимущественного использования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81DD7" w:rsidRDefault="00A81DD7" w:rsidP="00613DE3">
            <w:pPr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eastAsia="Tinos" w:hAnsi="Tinos" w:cs="Tinos"/>
                <w:sz w:val="20"/>
                <w:szCs w:val="20"/>
              </w:rPr>
              <w:t>Наличие прицепа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81DD7" w:rsidRDefault="00A81DD7" w:rsidP="00613DE3">
            <w:pPr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eastAsia="Tinos" w:hAnsi="Tinos" w:cs="Tinos"/>
                <w:sz w:val="20"/>
                <w:szCs w:val="20"/>
              </w:rPr>
              <w:t>Мощность двигателя (</w:t>
            </w:r>
            <w:proofErr w:type="spellStart"/>
            <w:r>
              <w:rPr>
                <w:rFonts w:ascii="Tinos" w:eastAsia="Tinos" w:hAnsi="Tinos" w:cs="Tinos"/>
                <w:sz w:val="20"/>
                <w:szCs w:val="20"/>
              </w:rPr>
              <w:t>л.с</w:t>
            </w:r>
            <w:proofErr w:type="spellEnd"/>
            <w:r>
              <w:rPr>
                <w:rFonts w:ascii="Tinos" w:eastAsia="Tinos" w:hAnsi="Tinos" w:cs="Tinos"/>
                <w:sz w:val="20"/>
                <w:szCs w:val="20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81DD7" w:rsidRDefault="00A81DD7" w:rsidP="00613DE3">
            <w:pPr>
              <w:jc w:val="center"/>
              <w:rPr>
                <w:rFonts w:ascii="Tinos" w:eastAsia="Tinos" w:hAnsi="Tinos" w:cs="Tinos"/>
                <w:sz w:val="20"/>
                <w:szCs w:val="20"/>
              </w:rPr>
            </w:pPr>
            <w:r>
              <w:rPr>
                <w:rFonts w:ascii="Tinos" w:eastAsia="Tinos" w:hAnsi="Tinos" w:cs="Tinos"/>
                <w:sz w:val="20"/>
                <w:szCs w:val="20"/>
              </w:rPr>
              <w:t>Год выпуска</w:t>
            </w:r>
          </w:p>
        </w:tc>
      </w:tr>
      <w:tr w:rsidR="00A81DD7" w:rsidTr="00613DE3">
        <w:trPr>
          <w:trHeight w:val="189"/>
          <w:jc w:val="center"/>
        </w:trPr>
        <w:tc>
          <w:tcPr>
            <w:tcW w:w="56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81DD7" w:rsidRDefault="00A81DD7" w:rsidP="00613DE3"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A81DD7" w:rsidRDefault="00A81DD7" w:rsidP="00613DE3">
            <w:pPr>
              <w:jc w:val="center"/>
              <w:rPr>
                <w:rFonts w:ascii="Tinos" w:hAnsi="Tinos" w:cs="Tinos"/>
              </w:rPr>
            </w:pPr>
            <w:r w:rsidRPr="00756D5F">
              <w:rPr>
                <w:rFonts w:ascii="Times New Roman" w:hAnsi="Times New Roman"/>
              </w:rPr>
              <w:t>KIA K900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A81DD7" w:rsidRDefault="00A81DD7" w:rsidP="00613DE3">
            <w:pPr>
              <w:jc w:val="center"/>
              <w:rPr>
                <w:rFonts w:ascii="Tinos" w:eastAsia="Tinos" w:hAnsi="Tinos" w:cs="Tinos"/>
                <w:color w:val="000000"/>
                <w:sz w:val="20"/>
                <w:szCs w:val="20"/>
              </w:rPr>
            </w:pPr>
            <w:r w:rsidRPr="00756D5F">
              <w:rPr>
                <w:rFonts w:ascii="Times New Roman" w:hAnsi="Times New Roman"/>
              </w:rPr>
              <w:t>M273УН799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A81DD7" w:rsidRDefault="00A81DD7" w:rsidP="00613DE3">
            <w:pPr>
              <w:jc w:val="center"/>
              <w:rPr>
                <w:rFonts w:ascii="Tinos" w:hAnsi="Tinos" w:cs="Tinos"/>
              </w:rPr>
            </w:pPr>
            <w:r>
              <w:rPr>
                <w:rFonts w:ascii="Times New Roman" w:hAnsi="Times New Roman"/>
              </w:rPr>
              <w:t>164301026732447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A81DD7" w:rsidRPr="00541D85" w:rsidRDefault="00A81DD7" w:rsidP="00613DE3">
            <w:pPr>
              <w:jc w:val="center"/>
              <w:rPr>
                <w:rFonts w:ascii="Tinos" w:hAnsi="Tinos" w:cs="Tinos"/>
                <w:lang w:val="en-US"/>
              </w:rPr>
            </w:pPr>
            <w:r w:rsidRPr="00756D5F">
              <w:rPr>
                <w:rFonts w:ascii="Tinos" w:eastAsia="Tinos" w:hAnsi="Tinos" w:cs="Tinos"/>
                <w:color w:val="000000"/>
                <w:sz w:val="20"/>
                <w:szCs w:val="20"/>
                <w:lang w:val="en-US"/>
              </w:rPr>
              <w:t>XWES5415DM0000598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81DD7" w:rsidRPr="00255DE6" w:rsidRDefault="00255DE6" w:rsidP="00613DE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DE6">
              <w:rPr>
                <w:rFonts w:ascii="Times New Roman" w:eastAsia="Tinos" w:hAnsi="Times New Roman"/>
                <w:sz w:val="20"/>
                <w:szCs w:val="20"/>
              </w:rPr>
              <w:t>1 (один) водитель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81DD7" w:rsidRPr="00541D85" w:rsidRDefault="00A81DD7" w:rsidP="00613DE3"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  <w:sz w:val="20"/>
                <w:szCs w:val="20"/>
              </w:rPr>
              <w:t>г. Москва и Московская область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81DD7" w:rsidRDefault="00A81DD7" w:rsidP="00613DE3"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A81DD7" w:rsidRDefault="00A81DD7" w:rsidP="00613DE3"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cs="Tinos"/>
              </w:rPr>
              <w:t>249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A81DD7" w:rsidRDefault="00A81DD7" w:rsidP="00613DE3">
            <w:pPr>
              <w:jc w:val="center"/>
              <w:rPr>
                <w:rFonts w:ascii="Tinos" w:eastAsia="Tinos" w:hAnsi="Tinos" w:cs="Tinos"/>
                <w:color w:val="000000"/>
                <w:sz w:val="20"/>
                <w:szCs w:val="20"/>
              </w:rPr>
            </w:pPr>
            <w:r>
              <w:rPr>
                <w:rFonts w:ascii="Tinos" w:eastAsia="Tinos" w:hAnsi="Tinos" w:cs="Tinos"/>
                <w:color w:val="000000"/>
                <w:sz w:val="20"/>
                <w:szCs w:val="20"/>
              </w:rPr>
              <w:t>2021</w:t>
            </w:r>
          </w:p>
        </w:tc>
      </w:tr>
    </w:tbl>
    <w:p w:rsidR="00D42C54" w:rsidRPr="00A81DD7" w:rsidRDefault="00A81DD7" w:rsidP="00A81D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 xml:space="preserve">На автомобиль KIA K900 установлена заводская сигнализация, автомобиль оборудован системой «ЭРА </w:t>
      </w:r>
      <w:proofErr w:type="spellStart"/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Глонасс</w:t>
      </w:r>
      <w:proofErr w:type="spellEnd"/>
      <w:r w:rsidRPr="001C71C6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sectPr w:rsidR="00D42C54" w:rsidRPr="00A81DD7" w:rsidSect="004B5716">
      <w:footerReference w:type="default" r:id="rId8"/>
      <w:pgSz w:w="16838" w:h="11906" w:orient="landscape"/>
      <w:pgMar w:top="1418" w:right="567" w:bottom="851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1E0" w:rsidRDefault="002361E0">
      <w:pPr>
        <w:spacing w:after="0" w:line="240" w:lineRule="auto"/>
      </w:pPr>
      <w:r>
        <w:separator/>
      </w:r>
    </w:p>
  </w:endnote>
  <w:endnote w:type="continuationSeparator" w:id="0">
    <w:p w:rsidR="002361E0" w:rsidRDefault="00236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870604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DE53A2" w:rsidRPr="00DE53A2" w:rsidRDefault="00DE53A2">
        <w:pPr>
          <w:pStyle w:val="a5"/>
          <w:jc w:val="right"/>
          <w:rPr>
            <w:rFonts w:ascii="Times New Roman" w:hAnsi="Times New Roman"/>
            <w:sz w:val="20"/>
            <w:szCs w:val="20"/>
          </w:rPr>
        </w:pPr>
        <w:r w:rsidRPr="00DE53A2">
          <w:rPr>
            <w:rFonts w:ascii="Times New Roman" w:hAnsi="Times New Roman"/>
            <w:sz w:val="20"/>
            <w:szCs w:val="20"/>
          </w:rPr>
          <w:fldChar w:fldCharType="begin"/>
        </w:r>
        <w:r w:rsidRPr="00DE53A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DE53A2">
          <w:rPr>
            <w:rFonts w:ascii="Times New Roman" w:hAnsi="Times New Roman"/>
            <w:sz w:val="20"/>
            <w:szCs w:val="20"/>
          </w:rPr>
          <w:fldChar w:fldCharType="separate"/>
        </w:r>
        <w:r w:rsidR="00CE1FE5">
          <w:rPr>
            <w:rFonts w:ascii="Times New Roman" w:hAnsi="Times New Roman"/>
            <w:noProof/>
            <w:sz w:val="20"/>
            <w:szCs w:val="20"/>
          </w:rPr>
          <w:t>5</w:t>
        </w:r>
        <w:r w:rsidRPr="00DE53A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DE53A2" w:rsidRDefault="00DE53A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1C6" w:rsidRPr="00DE53A2" w:rsidRDefault="00DE53A2" w:rsidP="004B5716">
    <w:pPr>
      <w:pStyle w:val="a5"/>
      <w:rPr>
        <w:rFonts w:ascii="Times New Roman" w:hAnsi="Times New Roman"/>
        <w:sz w:val="20"/>
        <w:szCs w:val="20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DE53A2">
      <w:rPr>
        <w:rFonts w:ascii="Times New Roman" w:hAnsi="Times New Roman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1E0" w:rsidRDefault="002361E0">
      <w:pPr>
        <w:spacing w:after="0" w:line="240" w:lineRule="auto"/>
      </w:pPr>
      <w:r>
        <w:separator/>
      </w:r>
    </w:p>
  </w:footnote>
  <w:footnote w:type="continuationSeparator" w:id="0">
    <w:p w:rsidR="002361E0" w:rsidRDefault="00236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659F9"/>
    <w:multiLevelType w:val="multilevel"/>
    <w:tmpl w:val="3C5E614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6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" w15:restartNumberingAfterBreak="0">
    <w:nsid w:val="7B471BFB"/>
    <w:multiLevelType w:val="hybridMultilevel"/>
    <w:tmpl w:val="327067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DD7"/>
    <w:rsid w:val="002075C3"/>
    <w:rsid w:val="002361E0"/>
    <w:rsid w:val="00255DE6"/>
    <w:rsid w:val="002979F4"/>
    <w:rsid w:val="004B317E"/>
    <w:rsid w:val="00621413"/>
    <w:rsid w:val="007D3DF4"/>
    <w:rsid w:val="0083086A"/>
    <w:rsid w:val="00853133"/>
    <w:rsid w:val="00A81DD7"/>
    <w:rsid w:val="00B3797B"/>
    <w:rsid w:val="00CE1FE5"/>
    <w:rsid w:val="00D42C54"/>
    <w:rsid w:val="00DC3183"/>
    <w:rsid w:val="00DE53A2"/>
    <w:rsid w:val="00DE5966"/>
    <w:rsid w:val="00E76DF3"/>
    <w:rsid w:val="00EC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A6147"/>
  <w15:chartTrackingRefBased/>
  <w15:docId w15:val="{AD3631D4-D9CC-42DC-9892-DE58C4E16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DD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Ненумерованный список,Standart,Use Case List Paragraph,Маркер,ТЗ список,Абзац списка литеральный,Цветной список - Акцент 11,Список нумерованный цифры,Paragraphe de liste1,lp1,Text,Абзац списка с маркерами"/>
    <w:basedOn w:val="a"/>
    <w:link w:val="a4"/>
    <w:uiPriority w:val="34"/>
    <w:qFormat/>
    <w:rsid w:val="00A81DD7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81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1DD7"/>
    <w:rPr>
      <w:rFonts w:ascii="Calibri" w:eastAsia="Calibri" w:hAnsi="Calibri" w:cs="Times New Roman"/>
    </w:rPr>
  </w:style>
  <w:style w:type="character" w:customStyle="1" w:styleId="a4">
    <w:name w:val="Абзац списка Знак"/>
    <w:aliases w:val="Bullet List Знак,FooterText Знак,numbered Знак,Ненумерованный список Знак,Standart Знак,Use Case List Paragraph Знак,Маркер Знак,ТЗ список Знак,Абзац списка литеральный Знак,Цветной список - Акцент 11 Знак,Paragraphe de liste1 Знак"/>
    <w:link w:val="a3"/>
    <w:uiPriority w:val="34"/>
    <w:qFormat/>
    <w:rsid w:val="00A81DD7"/>
    <w:rPr>
      <w:rFonts w:ascii="Calibri" w:eastAsia="Calibri" w:hAnsi="Calibri" w:cs="Times New Roman"/>
    </w:rPr>
  </w:style>
  <w:style w:type="table" w:customStyle="1" w:styleId="21">
    <w:name w:val="Сетка таблицы21"/>
    <w:basedOn w:val="a1"/>
    <w:next w:val="a7"/>
    <w:uiPriority w:val="39"/>
    <w:rsid w:val="00A81DD7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A81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E5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E53A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1944</Words>
  <Characters>11083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Пышечкина Галина Олеговна</dc:creator>
  <cp:keywords/>
  <dc:description/>
  <cp:lastModifiedBy>Роговицкая Анна Анатольевна</cp:lastModifiedBy>
  <cp:revision>14</cp:revision>
  <dcterms:created xsi:type="dcterms:W3CDTF">2026-07-03T07:32:00Z</dcterms:created>
  <dcterms:modified xsi:type="dcterms:W3CDTF">2026-07-31T11:42:00Z</dcterms:modified>
</cp:coreProperties>
</file>