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848" w:rsidRDefault="004C0613">
      <w:pPr>
        <w:jc w:val="center"/>
        <w:rPr>
          <w:b/>
          <w:sz w:val="28"/>
          <w:szCs w:val="28"/>
          <w:lang w:eastAsia="zh-CN"/>
        </w:rPr>
      </w:pPr>
      <w:r>
        <w:rPr>
          <w:b/>
          <w:sz w:val="28"/>
          <w:szCs w:val="28"/>
          <w:lang w:eastAsia="zh-CN"/>
        </w:rPr>
        <w:t>Техническое задание на поставку вертикальных жалюзи.</w:t>
      </w:r>
    </w:p>
    <w:p w:rsidR="00DE7848" w:rsidRDefault="004C0613">
      <w:pPr>
        <w:tabs>
          <w:tab w:val="left" w:pos="7890"/>
        </w:tabs>
        <w:jc w:val="left"/>
        <w:rPr>
          <w:b/>
          <w:sz w:val="28"/>
          <w:szCs w:val="28"/>
          <w:lang w:eastAsia="zh-CN"/>
        </w:rPr>
      </w:pPr>
      <w:r>
        <w:rPr>
          <w:b/>
          <w:sz w:val="28"/>
          <w:szCs w:val="28"/>
          <w:lang w:eastAsia="zh-CN"/>
        </w:rPr>
        <w:tab/>
      </w:r>
    </w:p>
    <w:tbl>
      <w:tblPr>
        <w:tblStyle w:val="afc"/>
        <w:tblW w:w="10632" w:type="dxa"/>
        <w:tblInd w:w="-714" w:type="dxa"/>
        <w:tblLayout w:type="fixed"/>
        <w:tblLook w:val="04A0" w:firstRow="1" w:lastRow="0" w:firstColumn="1" w:lastColumn="0" w:noHBand="0" w:noVBand="1"/>
      </w:tblPr>
      <w:tblGrid>
        <w:gridCol w:w="709"/>
        <w:gridCol w:w="2694"/>
        <w:gridCol w:w="3118"/>
        <w:gridCol w:w="1701"/>
        <w:gridCol w:w="1275"/>
        <w:gridCol w:w="1135"/>
      </w:tblGrid>
      <w:tr w:rsidR="00DE7848">
        <w:tc>
          <w:tcPr>
            <w:tcW w:w="709" w:type="dxa"/>
            <w:vAlign w:val="center"/>
          </w:tcPr>
          <w:p w:rsidR="00DE7848" w:rsidRDefault="004C0613">
            <w:pPr>
              <w:keepNext/>
              <w:suppressAutoHyphens w:val="0"/>
              <w:spacing w:before="120" w:after="120" w:line="276" w:lineRule="auto"/>
              <w:ind w:firstLine="0"/>
              <w:jc w:val="center"/>
              <w:rPr>
                <w:kern w:val="0"/>
                <w:szCs w:val="24"/>
                <w:lang w:eastAsia="ru-RU"/>
              </w:rPr>
            </w:pPr>
            <w:r>
              <w:rPr>
                <w:kern w:val="0"/>
                <w:szCs w:val="24"/>
                <w:lang w:eastAsia="ru-RU"/>
              </w:rPr>
              <w:t>№ п/п</w:t>
            </w:r>
          </w:p>
        </w:tc>
        <w:tc>
          <w:tcPr>
            <w:tcW w:w="2694" w:type="dxa"/>
            <w:vAlign w:val="center"/>
          </w:tcPr>
          <w:p w:rsidR="00DE7848" w:rsidRDefault="004C0613">
            <w:pPr>
              <w:keepNext/>
              <w:suppressAutoHyphens w:val="0"/>
              <w:spacing w:before="120" w:after="120" w:line="276" w:lineRule="auto"/>
              <w:ind w:firstLine="0"/>
              <w:jc w:val="center"/>
              <w:rPr>
                <w:kern w:val="0"/>
                <w:szCs w:val="24"/>
                <w:lang w:eastAsia="ru-RU"/>
              </w:rPr>
            </w:pPr>
            <w:r>
              <w:rPr>
                <w:kern w:val="0"/>
                <w:szCs w:val="24"/>
                <w:lang w:eastAsia="ru-RU"/>
              </w:rPr>
              <w:t>Наименование товара, комплектность</w:t>
            </w:r>
          </w:p>
        </w:tc>
        <w:tc>
          <w:tcPr>
            <w:tcW w:w="3118" w:type="dxa"/>
            <w:vAlign w:val="center"/>
          </w:tcPr>
          <w:p w:rsidR="00DE7848" w:rsidRDefault="004C0613">
            <w:pPr>
              <w:keepNext/>
              <w:suppressAutoHyphens w:val="0"/>
              <w:spacing w:before="120" w:after="120" w:line="276" w:lineRule="auto"/>
              <w:ind w:firstLine="0"/>
              <w:jc w:val="center"/>
              <w:rPr>
                <w:kern w:val="0"/>
                <w:szCs w:val="24"/>
                <w:lang w:eastAsia="ru-RU"/>
              </w:rPr>
            </w:pPr>
            <w:r>
              <w:rPr>
                <w:kern w:val="0"/>
                <w:szCs w:val="24"/>
                <w:lang w:eastAsia="ru-RU"/>
              </w:rPr>
              <w:t>Характеристики товара</w:t>
            </w:r>
          </w:p>
        </w:tc>
        <w:tc>
          <w:tcPr>
            <w:tcW w:w="1701" w:type="dxa"/>
            <w:vAlign w:val="center"/>
          </w:tcPr>
          <w:p w:rsidR="00DE7848" w:rsidRDefault="004C0613">
            <w:pPr>
              <w:keepNext/>
              <w:suppressAutoHyphens w:val="0"/>
              <w:spacing w:before="120" w:after="120" w:line="276" w:lineRule="auto"/>
              <w:ind w:firstLine="0"/>
              <w:jc w:val="center"/>
              <w:rPr>
                <w:kern w:val="0"/>
                <w:szCs w:val="24"/>
                <w:lang w:eastAsia="ru-RU"/>
              </w:rPr>
            </w:pPr>
            <w:r>
              <w:rPr>
                <w:kern w:val="0"/>
                <w:szCs w:val="24"/>
                <w:lang w:eastAsia="ru-RU"/>
              </w:rPr>
              <w:t>ОКПД2</w:t>
            </w:r>
          </w:p>
        </w:tc>
        <w:tc>
          <w:tcPr>
            <w:tcW w:w="1275" w:type="dxa"/>
            <w:vAlign w:val="center"/>
          </w:tcPr>
          <w:p w:rsidR="00DE7848" w:rsidRDefault="004C0613">
            <w:pPr>
              <w:keepNext/>
              <w:suppressAutoHyphens w:val="0"/>
              <w:spacing w:before="120" w:after="120" w:line="276" w:lineRule="auto"/>
              <w:ind w:firstLine="0"/>
              <w:jc w:val="center"/>
              <w:rPr>
                <w:kern w:val="0"/>
                <w:szCs w:val="24"/>
                <w:lang w:eastAsia="ru-RU"/>
              </w:rPr>
            </w:pPr>
            <w:r>
              <w:rPr>
                <w:kern w:val="0"/>
                <w:szCs w:val="24"/>
                <w:lang w:eastAsia="ru-RU"/>
              </w:rPr>
              <w:t>Ед. измерения товара</w:t>
            </w:r>
          </w:p>
        </w:tc>
        <w:tc>
          <w:tcPr>
            <w:tcW w:w="1135" w:type="dxa"/>
            <w:vAlign w:val="center"/>
          </w:tcPr>
          <w:p w:rsidR="00DE7848" w:rsidRDefault="004C0613">
            <w:pPr>
              <w:keepNext/>
              <w:suppressAutoHyphens w:val="0"/>
              <w:spacing w:before="120" w:after="120" w:line="276" w:lineRule="auto"/>
              <w:ind w:firstLine="0"/>
              <w:jc w:val="center"/>
              <w:rPr>
                <w:kern w:val="0"/>
                <w:szCs w:val="24"/>
                <w:lang w:eastAsia="ru-RU"/>
              </w:rPr>
            </w:pPr>
            <w:r>
              <w:rPr>
                <w:kern w:val="0"/>
                <w:szCs w:val="24"/>
                <w:lang w:eastAsia="ru-RU"/>
              </w:rPr>
              <w:t>Количество товара</w:t>
            </w:r>
          </w:p>
        </w:tc>
      </w:tr>
      <w:tr w:rsidR="00DE7848" w:rsidTr="004C0613">
        <w:tc>
          <w:tcPr>
            <w:tcW w:w="709" w:type="dxa"/>
          </w:tcPr>
          <w:p w:rsidR="00DE7848" w:rsidRDefault="004C0613">
            <w:pPr>
              <w:pStyle w:val="aff7"/>
              <w:numPr>
                <w:ilvl w:val="0"/>
                <w:numId w:val="4"/>
              </w:numPr>
              <w:suppressAutoHyphens w:val="0"/>
              <w:jc w:val="center"/>
              <w:rPr>
                <w:rFonts w:ascii="Times New Roman" w:hAnsi="Times New Roman"/>
                <w:kern w:val="0"/>
                <w:sz w:val="24"/>
                <w:szCs w:val="24"/>
                <w:lang w:eastAsia="ru-RU"/>
              </w:rPr>
            </w:pPr>
            <w:r>
              <w:rPr>
                <w:rFonts w:ascii="Times New Roman" w:hAnsi="Times New Roman"/>
                <w:sz w:val="24"/>
                <w:szCs w:val="24"/>
              </w:rPr>
              <w:t>1</w:t>
            </w:r>
          </w:p>
        </w:tc>
        <w:tc>
          <w:tcPr>
            <w:tcW w:w="2694" w:type="dxa"/>
          </w:tcPr>
          <w:p w:rsidR="00DE7848" w:rsidRDefault="004C0613">
            <w:pPr>
              <w:ind w:firstLine="0"/>
              <w:jc w:val="center"/>
              <w:rPr>
                <w:color w:val="000000"/>
                <w:szCs w:val="24"/>
              </w:rPr>
            </w:pPr>
            <w:r>
              <w:rPr>
                <w:szCs w:val="24"/>
              </w:rPr>
              <w:t>Вертикальные жалюзи</w:t>
            </w:r>
            <w:r>
              <w:rPr>
                <w:color w:val="000000"/>
                <w:szCs w:val="24"/>
              </w:rPr>
              <w:t>, графит (100 % затемнение) -(1,98 м2)</w:t>
            </w:r>
          </w:p>
        </w:tc>
        <w:tc>
          <w:tcPr>
            <w:tcW w:w="3118" w:type="dxa"/>
          </w:tcPr>
          <w:p w:rsidR="00DE7848" w:rsidRDefault="004C0613">
            <w:pPr>
              <w:shd w:val="clear" w:color="auto" w:fill="FFFFFF"/>
              <w:ind w:firstLine="0"/>
              <w:rPr>
                <w:rStyle w:val="product-classificationfeature"/>
                <w:color w:val="000000"/>
                <w:szCs w:val="24"/>
              </w:rPr>
            </w:pPr>
            <w:r>
              <w:rPr>
                <w:szCs w:val="24"/>
              </w:rPr>
              <w:t>Вертикальные жалюзи</w:t>
            </w:r>
            <w:r>
              <w:rPr>
                <w:color w:val="000000"/>
                <w:szCs w:val="24"/>
              </w:rPr>
              <w:t>, состоят из</w:t>
            </w:r>
            <w:r>
              <w:rPr>
                <w:color w:val="000000"/>
                <w:szCs w:val="24"/>
              </w:rPr>
              <w:t xml:space="preserve"> карниза и ламелей (расположенных вертикально)</w:t>
            </w:r>
            <w:r>
              <w:rPr>
                <w:color w:val="000000"/>
                <w:szCs w:val="24"/>
              </w:rPr>
              <w:br/>
              <w:t>Карниз: алюминий, с термостойким цветным напылением, крепиться к горизонтальной поверхности универсальным потолочным кронштейном. механизм управления предусматривает:смещение ламелей вдоль карниза (вправо/влев</w:t>
            </w:r>
            <w:r>
              <w:rPr>
                <w:color w:val="000000"/>
                <w:szCs w:val="24"/>
              </w:rPr>
              <w:t>о или от центра); поворот ламелей вокруг своей оси на 180. Цвет - графит. Размер</w:t>
            </w:r>
            <w:r>
              <w:rPr>
                <w:color w:val="2C2D2E"/>
                <w:sz w:val="23"/>
                <w:szCs w:val="23"/>
                <w:shd w:val="clear" w:color="auto" w:fill="FFFFFF"/>
              </w:rPr>
              <w:t>( ширина х высота ):</w:t>
            </w:r>
            <w:r>
              <w:t xml:space="preserve"> </w:t>
            </w:r>
            <w:r>
              <w:rPr>
                <w:color w:val="2C2D2E"/>
                <w:sz w:val="23"/>
                <w:szCs w:val="23"/>
                <w:shd w:val="clear" w:color="auto" w:fill="FFFFFF"/>
              </w:rPr>
              <w:t>1,21х1,64 м.</w:t>
            </w:r>
          </w:p>
        </w:tc>
        <w:tc>
          <w:tcPr>
            <w:tcW w:w="1701" w:type="dxa"/>
          </w:tcPr>
          <w:p w:rsidR="00DE7848" w:rsidRDefault="004C0613">
            <w:pPr>
              <w:ind w:firstLine="0"/>
              <w:rPr>
                <w:szCs w:val="24"/>
              </w:rPr>
            </w:pPr>
            <w:r>
              <w:rPr>
                <w:szCs w:val="24"/>
              </w:rPr>
              <w:t>22.23.14.130</w:t>
            </w:r>
          </w:p>
        </w:tc>
        <w:tc>
          <w:tcPr>
            <w:tcW w:w="1275" w:type="dxa"/>
          </w:tcPr>
          <w:p w:rsidR="00DE7848" w:rsidRPr="004C0613" w:rsidRDefault="004C0613">
            <w:pPr>
              <w:ind w:firstLine="317"/>
              <w:rPr>
                <w:szCs w:val="24"/>
              </w:rPr>
            </w:pPr>
            <w:r w:rsidRPr="004C0613">
              <w:rPr>
                <w:bCs/>
                <w:szCs w:val="24"/>
              </w:rPr>
              <w:t>шт.</w:t>
            </w:r>
          </w:p>
        </w:tc>
        <w:tc>
          <w:tcPr>
            <w:tcW w:w="1135" w:type="dxa"/>
          </w:tcPr>
          <w:p w:rsidR="00DE7848" w:rsidRPr="004C0613" w:rsidRDefault="004C0613">
            <w:pPr>
              <w:ind w:firstLine="34"/>
              <w:jc w:val="center"/>
              <w:rPr>
                <w:rFonts w:eastAsia="Calibri"/>
                <w:szCs w:val="24"/>
              </w:rPr>
            </w:pPr>
            <w:r w:rsidRPr="004C0613">
              <w:rPr>
                <w:rFonts w:eastAsia="Calibri"/>
                <w:szCs w:val="24"/>
              </w:rPr>
              <w:t>1</w:t>
            </w:r>
          </w:p>
        </w:tc>
      </w:tr>
      <w:tr w:rsidR="00DE7848" w:rsidTr="004C0613">
        <w:tc>
          <w:tcPr>
            <w:tcW w:w="709" w:type="dxa"/>
          </w:tcPr>
          <w:p w:rsidR="00DE7848" w:rsidRDefault="00DE7848">
            <w:pPr>
              <w:pStyle w:val="aff7"/>
              <w:numPr>
                <w:ilvl w:val="0"/>
                <w:numId w:val="4"/>
              </w:numPr>
              <w:suppressAutoHyphens w:val="0"/>
              <w:jc w:val="center"/>
              <w:rPr>
                <w:rFonts w:ascii="Times New Roman" w:hAnsi="Times New Roman"/>
                <w:sz w:val="24"/>
                <w:szCs w:val="24"/>
              </w:rPr>
            </w:pPr>
          </w:p>
        </w:tc>
        <w:tc>
          <w:tcPr>
            <w:tcW w:w="2694" w:type="dxa"/>
          </w:tcPr>
          <w:p w:rsidR="00DE7848" w:rsidRDefault="004C0613">
            <w:pPr>
              <w:ind w:firstLine="0"/>
              <w:jc w:val="center"/>
              <w:rPr>
                <w:color w:val="000000"/>
                <w:szCs w:val="24"/>
              </w:rPr>
            </w:pPr>
            <w:r>
              <w:rPr>
                <w:szCs w:val="24"/>
              </w:rPr>
              <w:t>Вертикальные жалюзи</w:t>
            </w:r>
            <w:r>
              <w:rPr>
                <w:color w:val="000000"/>
                <w:szCs w:val="24"/>
              </w:rPr>
              <w:t>, графит (100 % затемнение) -(3,79 м2)</w:t>
            </w:r>
          </w:p>
        </w:tc>
        <w:tc>
          <w:tcPr>
            <w:tcW w:w="3118" w:type="dxa"/>
          </w:tcPr>
          <w:p w:rsidR="00DE7848" w:rsidRDefault="004C0613">
            <w:pPr>
              <w:shd w:val="clear" w:color="auto" w:fill="FFFFFF"/>
              <w:ind w:firstLine="0"/>
              <w:rPr>
                <w:rStyle w:val="product-classificationfeature"/>
                <w:color w:val="000000" w:themeColor="text1"/>
                <w:szCs w:val="24"/>
                <w:lang w:eastAsia="ru-RU"/>
              </w:rPr>
            </w:pPr>
            <w:r>
              <w:rPr>
                <w:szCs w:val="24"/>
              </w:rPr>
              <w:t>Вертикальные жалюзи</w:t>
            </w:r>
            <w:r>
              <w:rPr>
                <w:color w:val="000000"/>
                <w:szCs w:val="24"/>
              </w:rPr>
              <w:t xml:space="preserve">, состоят из карниза и ламелей </w:t>
            </w:r>
            <w:r>
              <w:rPr>
                <w:color w:val="000000"/>
                <w:szCs w:val="24"/>
              </w:rPr>
              <w:t>(расположенных вертикально)</w:t>
            </w:r>
            <w:r>
              <w:rPr>
                <w:color w:val="000000"/>
                <w:szCs w:val="24"/>
              </w:rPr>
              <w:br/>
              <w:t>Карниз: алюминий, с термостойким цветным напылением, крепиться к горизонтальной поверхности универсальным потолочным кронштейном. механизм управления предусматривает:смещение ламелей вдоль карниза (вправо/влево или от центра); п</w:t>
            </w:r>
            <w:r>
              <w:rPr>
                <w:color w:val="000000"/>
                <w:szCs w:val="24"/>
              </w:rPr>
              <w:t>оворот ламелей вокруг своей оси на 180.  Цвет - графит. Размер</w:t>
            </w:r>
            <w:r>
              <w:rPr>
                <w:color w:val="2C2D2E"/>
                <w:sz w:val="23"/>
                <w:szCs w:val="23"/>
                <w:shd w:val="clear" w:color="auto" w:fill="FFFFFF"/>
              </w:rPr>
              <w:t>( ширина х высота ):</w:t>
            </w:r>
            <w:r>
              <w:t xml:space="preserve"> </w:t>
            </w:r>
            <w:r>
              <w:rPr>
                <w:rFonts w:ascii="Arial" w:hAnsi="Arial" w:cs="Arial"/>
                <w:color w:val="2C2D2E"/>
                <w:sz w:val="23"/>
                <w:szCs w:val="23"/>
                <w:shd w:val="clear" w:color="auto" w:fill="FFFFFF"/>
              </w:rPr>
              <w:t xml:space="preserve">2,12х1,79 </w:t>
            </w:r>
            <w:r>
              <w:rPr>
                <w:color w:val="2C2D2E"/>
                <w:sz w:val="23"/>
                <w:szCs w:val="23"/>
                <w:shd w:val="clear" w:color="auto" w:fill="FFFFFF"/>
              </w:rPr>
              <w:t>м.</w:t>
            </w:r>
          </w:p>
        </w:tc>
        <w:tc>
          <w:tcPr>
            <w:tcW w:w="1701" w:type="dxa"/>
          </w:tcPr>
          <w:p w:rsidR="00DE7848" w:rsidRDefault="004C0613">
            <w:pPr>
              <w:ind w:firstLine="0"/>
              <w:rPr>
                <w:szCs w:val="24"/>
              </w:rPr>
            </w:pPr>
            <w:r>
              <w:rPr>
                <w:szCs w:val="24"/>
              </w:rPr>
              <w:t>22.23.14.130</w:t>
            </w:r>
          </w:p>
        </w:tc>
        <w:tc>
          <w:tcPr>
            <w:tcW w:w="1275" w:type="dxa"/>
          </w:tcPr>
          <w:p w:rsidR="00DE7848" w:rsidRPr="004C0613" w:rsidRDefault="004C0613">
            <w:pPr>
              <w:ind w:firstLine="317"/>
              <w:rPr>
                <w:szCs w:val="24"/>
              </w:rPr>
            </w:pPr>
            <w:r w:rsidRPr="004C0613">
              <w:rPr>
                <w:bCs/>
                <w:szCs w:val="24"/>
              </w:rPr>
              <w:t>шт.</w:t>
            </w:r>
          </w:p>
        </w:tc>
        <w:tc>
          <w:tcPr>
            <w:tcW w:w="1135" w:type="dxa"/>
          </w:tcPr>
          <w:p w:rsidR="00DE7848" w:rsidRPr="004C0613" w:rsidRDefault="004C0613">
            <w:pPr>
              <w:ind w:firstLine="34"/>
              <w:jc w:val="center"/>
              <w:rPr>
                <w:rFonts w:eastAsia="Calibri"/>
                <w:szCs w:val="24"/>
              </w:rPr>
            </w:pPr>
            <w:r w:rsidRPr="004C0613">
              <w:rPr>
                <w:rFonts w:eastAsia="Calibri"/>
                <w:szCs w:val="24"/>
              </w:rPr>
              <w:t>2</w:t>
            </w:r>
          </w:p>
        </w:tc>
      </w:tr>
      <w:tr w:rsidR="00DE7848" w:rsidTr="004C0613">
        <w:tc>
          <w:tcPr>
            <w:tcW w:w="709" w:type="dxa"/>
          </w:tcPr>
          <w:p w:rsidR="00DE7848" w:rsidRDefault="00DE7848">
            <w:pPr>
              <w:pStyle w:val="aff7"/>
              <w:numPr>
                <w:ilvl w:val="0"/>
                <w:numId w:val="4"/>
              </w:numPr>
              <w:suppressAutoHyphens w:val="0"/>
              <w:jc w:val="center"/>
              <w:rPr>
                <w:rFonts w:ascii="Times New Roman" w:hAnsi="Times New Roman"/>
                <w:sz w:val="24"/>
                <w:szCs w:val="24"/>
              </w:rPr>
            </w:pPr>
          </w:p>
        </w:tc>
        <w:tc>
          <w:tcPr>
            <w:tcW w:w="2694" w:type="dxa"/>
          </w:tcPr>
          <w:p w:rsidR="00DE7848" w:rsidRDefault="004C0613">
            <w:pPr>
              <w:ind w:firstLine="0"/>
              <w:jc w:val="center"/>
              <w:rPr>
                <w:color w:val="000000"/>
                <w:szCs w:val="24"/>
              </w:rPr>
            </w:pPr>
            <w:r>
              <w:rPr>
                <w:szCs w:val="24"/>
              </w:rPr>
              <w:t>Вертикальные жалюзи</w:t>
            </w:r>
            <w:r>
              <w:rPr>
                <w:color w:val="000000"/>
                <w:szCs w:val="24"/>
              </w:rPr>
              <w:t>, графит (100 % затемнение) -(9,14 м2)</w:t>
            </w:r>
          </w:p>
        </w:tc>
        <w:tc>
          <w:tcPr>
            <w:tcW w:w="3118" w:type="dxa"/>
          </w:tcPr>
          <w:p w:rsidR="00DE7848" w:rsidRDefault="004C0613">
            <w:pPr>
              <w:shd w:val="clear" w:color="auto" w:fill="FFFFFF"/>
              <w:ind w:firstLine="0"/>
              <w:rPr>
                <w:color w:val="000000" w:themeColor="text1"/>
                <w:szCs w:val="24"/>
                <w:lang w:eastAsia="ru-RU"/>
              </w:rPr>
            </w:pPr>
            <w:r>
              <w:rPr>
                <w:szCs w:val="24"/>
              </w:rPr>
              <w:t>Вертикальные жалюзи</w:t>
            </w:r>
            <w:r>
              <w:rPr>
                <w:color w:val="000000"/>
                <w:szCs w:val="24"/>
              </w:rPr>
              <w:t>, состоят из карниза и ламелей (расположенных вертикально)</w:t>
            </w:r>
            <w:r>
              <w:rPr>
                <w:color w:val="000000"/>
                <w:szCs w:val="24"/>
              </w:rPr>
              <w:br/>
            </w:r>
            <w:r>
              <w:rPr>
                <w:color w:val="000000"/>
                <w:szCs w:val="24"/>
              </w:rPr>
              <w:t xml:space="preserve">Карниз: алюминий, с термостойким цветным </w:t>
            </w:r>
            <w:r>
              <w:rPr>
                <w:color w:val="000000"/>
                <w:szCs w:val="24"/>
              </w:rPr>
              <w:lastRenderedPageBreak/>
              <w:t xml:space="preserve">напылением, крепиться к горизонтальной поверхности универсальным потолочным кронштейном. механизм управления предусматривает:смещение ламелей вдоль карниза (вправо/влево или от центра); поворот ламелей вокруг своей </w:t>
            </w:r>
            <w:r>
              <w:rPr>
                <w:color w:val="000000"/>
                <w:szCs w:val="24"/>
              </w:rPr>
              <w:t>оси на 180. Цвет - графит. Размер</w:t>
            </w:r>
            <w:r>
              <w:rPr>
                <w:color w:val="2C2D2E"/>
                <w:sz w:val="23"/>
                <w:szCs w:val="23"/>
                <w:shd w:val="clear" w:color="auto" w:fill="FFFFFF"/>
              </w:rPr>
              <w:t>( ширина х высота ):</w:t>
            </w:r>
            <w:r>
              <w:t xml:space="preserve"> </w:t>
            </w:r>
            <w:r>
              <w:rPr>
                <w:rFonts w:ascii="Arial" w:hAnsi="Arial" w:cs="Arial"/>
                <w:color w:val="2C2D2E"/>
                <w:sz w:val="23"/>
                <w:szCs w:val="23"/>
                <w:shd w:val="clear" w:color="auto" w:fill="FFFFFF"/>
              </w:rPr>
              <w:t xml:space="preserve">2,355х3,88 </w:t>
            </w:r>
            <w:r>
              <w:rPr>
                <w:color w:val="2C2D2E"/>
                <w:sz w:val="23"/>
                <w:szCs w:val="23"/>
                <w:shd w:val="clear" w:color="auto" w:fill="FFFFFF"/>
              </w:rPr>
              <w:t>м.</w:t>
            </w:r>
          </w:p>
        </w:tc>
        <w:tc>
          <w:tcPr>
            <w:tcW w:w="1701" w:type="dxa"/>
          </w:tcPr>
          <w:p w:rsidR="00DE7848" w:rsidRDefault="004C0613">
            <w:pPr>
              <w:ind w:firstLine="0"/>
              <w:rPr>
                <w:szCs w:val="24"/>
              </w:rPr>
            </w:pPr>
            <w:r>
              <w:rPr>
                <w:szCs w:val="24"/>
              </w:rPr>
              <w:lastRenderedPageBreak/>
              <w:t>22.23.14.130</w:t>
            </w:r>
          </w:p>
        </w:tc>
        <w:tc>
          <w:tcPr>
            <w:tcW w:w="1275" w:type="dxa"/>
          </w:tcPr>
          <w:p w:rsidR="00DE7848" w:rsidRPr="004C0613" w:rsidRDefault="004C0613">
            <w:pPr>
              <w:ind w:firstLine="317"/>
              <w:rPr>
                <w:szCs w:val="24"/>
              </w:rPr>
            </w:pPr>
            <w:r w:rsidRPr="004C0613">
              <w:rPr>
                <w:bCs/>
                <w:szCs w:val="24"/>
              </w:rPr>
              <w:t>шт.</w:t>
            </w:r>
          </w:p>
        </w:tc>
        <w:tc>
          <w:tcPr>
            <w:tcW w:w="1135" w:type="dxa"/>
          </w:tcPr>
          <w:p w:rsidR="00DE7848" w:rsidRPr="004C0613" w:rsidRDefault="004C0613">
            <w:pPr>
              <w:ind w:firstLine="34"/>
              <w:jc w:val="center"/>
              <w:rPr>
                <w:rFonts w:eastAsia="Calibri"/>
                <w:szCs w:val="24"/>
              </w:rPr>
            </w:pPr>
            <w:r w:rsidRPr="004C0613">
              <w:rPr>
                <w:rFonts w:eastAsia="Calibri"/>
                <w:szCs w:val="24"/>
              </w:rPr>
              <w:t>2</w:t>
            </w:r>
          </w:p>
        </w:tc>
      </w:tr>
      <w:tr w:rsidR="00DE7848">
        <w:tc>
          <w:tcPr>
            <w:tcW w:w="10632" w:type="dxa"/>
            <w:gridSpan w:val="6"/>
            <w:vAlign w:val="center"/>
          </w:tcPr>
          <w:p w:rsidR="00DE7848" w:rsidRDefault="004C0613">
            <w:pPr>
              <w:pStyle w:val="aff7"/>
              <w:numPr>
                <w:ilvl w:val="0"/>
                <w:numId w:val="5"/>
              </w:numPr>
              <w:ind w:left="29" w:firstLine="142"/>
              <w:rPr>
                <w:rFonts w:ascii="Times New Roman" w:hAnsi="Times New Roman"/>
                <w:bCs/>
                <w:sz w:val="24"/>
                <w:szCs w:val="24"/>
                <w:lang w:eastAsia="zh-CN"/>
              </w:rPr>
            </w:pPr>
            <w:r>
              <w:rPr>
                <w:rFonts w:ascii="Times New Roman" w:hAnsi="Times New Roman"/>
                <w:bCs/>
                <w:sz w:val="24"/>
                <w:szCs w:val="24"/>
                <w:lang w:eastAsia="zh-CN"/>
              </w:rPr>
              <w:t>Требования к срокам и объемам:</w:t>
            </w:r>
          </w:p>
          <w:p w:rsidR="00DE7848" w:rsidRDefault="004C0613">
            <w:pPr>
              <w:widowControl w:val="0"/>
              <w:tabs>
                <w:tab w:val="left" w:pos="432"/>
                <w:tab w:val="left" w:pos="567"/>
                <w:tab w:val="left" w:pos="6765"/>
                <w:tab w:val="right" w:pos="9807"/>
              </w:tabs>
              <w:autoSpaceDE w:val="0"/>
              <w:ind w:left="29" w:firstLine="142"/>
              <w:jc w:val="left"/>
              <w:rPr>
                <w:color w:val="FF0000"/>
                <w:kern w:val="0"/>
                <w:szCs w:val="24"/>
              </w:rPr>
            </w:pPr>
            <w:r>
              <w:rPr>
                <w:kern w:val="0"/>
                <w:szCs w:val="24"/>
              </w:rPr>
              <w:t>Срок поставки:</w:t>
            </w:r>
            <w:r>
              <w:t xml:space="preserve"> </w:t>
            </w:r>
            <w:r>
              <w:rPr>
                <w:szCs w:val="24"/>
              </w:rPr>
              <w:t>5 раб. дней с даты подписания контракта</w:t>
            </w:r>
          </w:p>
          <w:p w:rsidR="00DE7848" w:rsidRDefault="004C0613">
            <w:pPr>
              <w:ind w:left="29" w:firstLine="142"/>
              <w:jc w:val="left"/>
              <w:rPr>
                <w:szCs w:val="24"/>
                <w:lang w:eastAsia="zh-CN"/>
              </w:rPr>
            </w:pPr>
            <w:r>
              <w:rPr>
                <w:szCs w:val="24"/>
              </w:rPr>
              <w:t>Место поставки товара:</w:t>
            </w:r>
            <w:r>
              <w:t xml:space="preserve"> г. Санкт-Петербург, Ленинский проспект, д. 101, лит. А. </w:t>
            </w:r>
            <w:r>
              <w:br/>
            </w:r>
            <w:r>
              <w:rPr>
                <w:szCs w:val="24"/>
                <w:lang w:eastAsia="zh-CN"/>
              </w:rPr>
              <w:t>Поставка товаров должна быть выполнена в срок и в полном объеме.</w:t>
            </w:r>
          </w:p>
          <w:p w:rsidR="00DE7848" w:rsidRDefault="004C0613">
            <w:pPr>
              <w:ind w:left="29" w:firstLine="142"/>
              <w:jc w:val="left"/>
              <w:rPr>
                <w:bCs/>
                <w:szCs w:val="24"/>
                <w:lang w:eastAsia="zh-CN"/>
              </w:rPr>
            </w:pPr>
            <w:r>
              <w:rPr>
                <w:szCs w:val="24"/>
              </w:rPr>
              <w:t>Поставка товара осуществляется</w:t>
            </w:r>
            <w:r>
              <w:rPr>
                <w:color w:val="000000" w:themeColor="text1"/>
                <w:szCs w:val="24"/>
              </w:rPr>
              <w:t>: единовременно</w:t>
            </w:r>
          </w:p>
        </w:tc>
      </w:tr>
      <w:tr w:rsidR="00DE7848">
        <w:tc>
          <w:tcPr>
            <w:tcW w:w="10632" w:type="dxa"/>
            <w:gridSpan w:val="6"/>
            <w:vAlign w:val="center"/>
          </w:tcPr>
          <w:p w:rsidR="00DE7848" w:rsidRDefault="004C0613">
            <w:pPr>
              <w:pStyle w:val="aff7"/>
              <w:numPr>
                <w:ilvl w:val="0"/>
                <w:numId w:val="5"/>
              </w:numPr>
              <w:ind w:left="29" w:firstLine="142"/>
              <w:rPr>
                <w:rFonts w:ascii="Times New Roman" w:hAnsi="Times New Roman"/>
                <w:sz w:val="24"/>
                <w:szCs w:val="24"/>
                <w:lang w:eastAsia="zh-CN"/>
              </w:rPr>
            </w:pPr>
            <w:r>
              <w:rPr>
                <w:rFonts w:ascii="Times New Roman" w:hAnsi="Times New Roman"/>
                <w:bCs/>
                <w:sz w:val="24"/>
                <w:szCs w:val="24"/>
                <w:lang w:eastAsia="zh-CN"/>
              </w:rPr>
              <w:t xml:space="preserve">  Требования к качеству поставляемого товара:</w:t>
            </w:r>
          </w:p>
          <w:p w:rsidR="00DE7848" w:rsidRDefault="004C0613">
            <w:pPr>
              <w:ind w:left="29" w:firstLine="142"/>
              <w:rPr>
                <w:szCs w:val="24"/>
                <w:lang w:eastAsia="zh-CN"/>
              </w:rPr>
            </w:pPr>
            <w:r>
              <w:rPr>
                <w:szCs w:val="24"/>
                <w:lang w:eastAsia="zh-CN"/>
              </w:rPr>
              <w:t>Поставляемый товар 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w:t>
            </w:r>
            <w:r>
              <w:rPr>
                <w:szCs w:val="24"/>
                <w:lang w:eastAsia="zh-CN"/>
              </w:rPr>
              <w:t xml:space="preserve"> свободному обращению на территории Российской Федерации, </w:t>
            </w:r>
            <w:r>
              <w:rPr>
                <w:szCs w:val="24"/>
              </w:rPr>
              <w:t>соответствовать требованиям действующего законодательства, государственным стандартам, сертификации, санитарным нормам и правилам.</w:t>
            </w:r>
          </w:p>
          <w:p w:rsidR="00DE7848" w:rsidRDefault="00DE7848">
            <w:pPr>
              <w:ind w:left="29" w:firstLine="142"/>
              <w:rPr>
                <w:szCs w:val="24"/>
                <w:lang w:eastAsia="zh-CN"/>
              </w:rPr>
            </w:pPr>
          </w:p>
        </w:tc>
      </w:tr>
      <w:tr w:rsidR="00DE7848">
        <w:tc>
          <w:tcPr>
            <w:tcW w:w="10632" w:type="dxa"/>
            <w:gridSpan w:val="6"/>
            <w:vAlign w:val="center"/>
          </w:tcPr>
          <w:p w:rsidR="00DE7848" w:rsidRDefault="004C0613">
            <w:pPr>
              <w:pStyle w:val="aff7"/>
              <w:numPr>
                <w:ilvl w:val="0"/>
                <w:numId w:val="5"/>
              </w:numPr>
              <w:ind w:left="29" w:firstLine="142"/>
              <w:rPr>
                <w:rFonts w:ascii="Times New Roman" w:hAnsi="Times New Roman"/>
                <w:color w:val="000000" w:themeColor="text1"/>
                <w:sz w:val="24"/>
                <w:szCs w:val="24"/>
                <w:lang w:eastAsia="zh-CN"/>
              </w:rPr>
            </w:pPr>
            <w:r>
              <w:rPr>
                <w:rFonts w:ascii="Times New Roman" w:hAnsi="Times New Roman"/>
                <w:color w:val="000000" w:themeColor="text1"/>
                <w:sz w:val="24"/>
                <w:szCs w:val="24"/>
              </w:rPr>
              <w:t>Поставщик обязан исполнить своими силами и за свой счет:</w:t>
            </w:r>
          </w:p>
          <w:p w:rsidR="00DE7848" w:rsidRDefault="004C0613">
            <w:pPr>
              <w:ind w:left="29" w:firstLine="142"/>
              <w:rPr>
                <w:color w:val="000000" w:themeColor="text1"/>
                <w:szCs w:val="24"/>
                <w:lang w:eastAsia="zh-CN"/>
              </w:rPr>
            </w:pPr>
            <w:r>
              <w:rPr>
                <w:color w:val="000000" w:themeColor="text1"/>
                <w:szCs w:val="24"/>
                <w:lang w:eastAsia="zh-CN"/>
              </w:rPr>
              <w:t>- осущес</w:t>
            </w:r>
            <w:r>
              <w:rPr>
                <w:color w:val="000000" w:themeColor="text1"/>
                <w:szCs w:val="24"/>
                <w:lang w:eastAsia="zh-CN"/>
              </w:rPr>
              <w:t>твить доставку товара до места поставки;</w:t>
            </w:r>
          </w:p>
          <w:p w:rsidR="00DE7848" w:rsidRDefault="004C0613">
            <w:pPr>
              <w:ind w:left="29" w:firstLine="142"/>
              <w:rPr>
                <w:color w:val="000000" w:themeColor="text1"/>
                <w:szCs w:val="24"/>
                <w:lang w:eastAsia="zh-CN"/>
              </w:rPr>
            </w:pPr>
            <w:r>
              <w:rPr>
                <w:color w:val="000000" w:themeColor="text1"/>
                <w:szCs w:val="24"/>
                <w:lang w:eastAsia="zh-CN"/>
              </w:rPr>
              <w:t>- выполнить все виды погрузо-разгрузочных работ и мероприятий;</w:t>
            </w:r>
          </w:p>
          <w:p w:rsidR="00DE7848" w:rsidRDefault="004C0613">
            <w:pPr>
              <w:ind w:left="29" w:firstLine="142"/>
              <w:rPr>
                <w:color w:val="000000" w:themeColor="text1"/>
                <w:szCs w:val="24"/>
                <w:lang w:eastAsia="zh-CN"/>
              </w:rPr>
            </w:pPr>
            <w:r>
              <w:rPr>
                <w:color w:val="000000" w:themeColor="text1"/>
                <w:szCs w:val="24"/>
                <w:lang w:eastAsia="zh-CN"/>
              </w:rPr>
              <w:t>- осуществить подъем товара на этаж и перемещение его в помещения Заказчика по его указанию;</w:t>
            </w:r>
          </w:p>
          <w:p w:rsidR="00DE7848" w:rsidRDefault="004C0613">
            <w:pPr>
              <w:ind w:left="29" w:firstLine="142"/>
              <w:rPr>
                <w:color w:val="000000" w:themeColor="text1"/>
                <w:szCs w:val="24"/>
                <w:lang w:eastAsia="zh-CN"/>
              </w:rPr>
            </w:pPr>
            <w:r>
              <w:rPr>
                <w:color w:val="000000" w:themeColor="text1"/>
                <w:szCs w:val="24"/>
                <w:lang w:eastAsia="zh-CN"/>
              </w:rPr>
              <w:t xml:space="preserve">- осуществить сборку, монтаж, </w:t>
            </w:r>
            <w:r>
              <w:rPr>
                <w:b/>
                <w:bCs/>
                <w:color w:val="000000" w:themeColor="text1"/>
                <w:szCs w:val="24"/>
                <w:lang w:eastAsia="zh-CN"/>
              </w:rPr>
              <w:t xml:space="preserve">высотные работы, высота </w:t>
            </w:r>
            <w:r>
              <w:rPr>
                <w:b/>
                <w:bCs/>
                <w:color w:val="000000" w:themeColor="text1"/>
                <w:szCs w:val="24"/>
                <w:lang w:eastAsia="zh-CN"/>
              </w:rPr>
              <w:t>потолков около 6 м.</w:t>
            </w:r>
            <w:r>
              <w:rPr>
                <w:b/>
                <w:bCs/>
                <w:color w:val="000000" w:themeColor="text1"/>
                <w:szCs w:val="24"/>
                <w:lang w:eastAsia="zh-CN"/>
              </w:rPr>
              <w:t xml:space="preserve"> (требования к высотным работам прописаны в пункте 14)</w:t>
            </w:r>
          </w:p>
        </w:tc>
      </w:tr>
      <w:tr w:rsidR="00DE7848">
        <w:tc>
          <w:tcPr>
            <w:tcW w:w="10632" w:type="dxa"/>
            <w:gridSpan w:val="6"/>
            <w:vAlign w:val="center"/>
          </w:tcPr>
          <w:p w:rsidR="00DE7848" w:rsidRDefault="004C0613">
            <w:pPr>
              <w:pStyle w:val="aff7"/>
              <w:numPr>
                <w:ilvl w:val="0"/>
                <w:numId w:val="5"/>
              </w:numPr>
              <w:suppressAutoHyphens w:val="0"/>
              <w:spacing w:line="259" w:lineRule="auto"/>
              <w:ind w:left="29" w:firstLine="142"/>
              <w:rPr>
                <w:rFonts w:ascii="Times New Roman" w:hAnsi="Times New Roman"/>
                <w:sz w:val="24"/>
                <w:szCs w:val="24"/>
              </w:rPr>
            </w:pPr>
            <w:r>
              <w:rPr>
                <w:rFonts w:ascii="Times New Roman" w:hAnsi="Times New Roman"/>
                <w:sz w:val="24"/>
                <w:szCs w:val="24"/>
              </w:rPr>
              <w:t xml:space="preserve">Требования к таре и упаковке товара: расходы на маркировку, упаковку, затаривание входит в стоимость товара, тара (упаковка) невозвратная </w:t>
            </w:r>
          </w:p>
          <w:p w:rsidR="00DE7848" w:rsidRDefault="004C0613">
            <w:pPr>
              <w:suppressAutoHyphens w:val="0"/>
              <w:spacing w:line="259" w:lineRule="auto"/>
              <w:ind w:left="29" w:firstLine="142"/>
              <w:rPr>
                <w:color w:val="000000" w:themeColor="text1"/>
                <w:szCs w:val="24"/>
              </w:rPr>
            </w:pPr>
            <w:r>
              <w:rPr>
                <w:szCs w:val="24"/>
              </w:rPr>
              <w:t>Требования к доставке и погрузочно-разгруз</w:t>
            </w:r>
            <w:r>
              <w:rPr>
                <w:szCs w:val="24"/>
              </w:rPr>
              <w:t xml:space="preserve">очным работам: </w:t>
            </w:r>
            <w:r>
              <w:rPr>
                <w:color w:val="000000" w:themeColor="text1"/>
                <w:szCs w:val="24"/>
              </w:rPr>
              <w:t>доставка товара осуществляется силами и за счет Поставщика; погрузочно-разгрузочные работы, поднятие товара на этаж, перемещение в помещение по указанию Заказчика, осуще</w:t>
            </w:r>
            <w:bookmarkStart w:id="0" w:name="_GoBack"/>
            <w:bookmarkEnd w:id="0"/>
            <w:r>
              <w:rPr>
                <w:color w:val="000000" w:themeColor="text1"/>
                <w:szCs w:val="24"/>
              </w:rPr>
              <w:t>ствляются силами и за счет Поставщика.</w:t>
            </w:r>
          </w:p>
        </w:tc>
      </w:tr>
      <w:tr w:rsidR="00DE7848">
        <w:tc>
          <w:tcPr>
            <w:tcW w:w="10632" w:type="dxa"/>
            <w:gridSpan w:val="6"/>
            <w:vAlign w:val="center"/>
          </w:tcPr>
          <w:p w:rsidR="00DE7848" w:rsidRDefault="004C0613">
            <w:pPr>
              <w:pStyle w:val="aff7"/>
              <w:numPr>
                <w:ilvl w:val="0"/>
                <w:numId w:val="5"/>
              </w:numPr>
              <w:suppressAutoHyphens w:val="0"/>
              <w:spacing w:line="259" w:lineRule="auto"/>
              <w:ind w:left="34" w:firstLine="283"/>
              <w:rPr>
                <w:rFonts w:ascii="Times New Roman" w:hAnsi="Times New Roman"/>
                <w:sz w:val="24"/>
                <w:szCs w:val="24"/>
              </w:rPr>
            </w:pPr>
            <w:r>
              <w:rPr>
                <w:rFonts w:ascii="Times New Roman" w:hAnsi="Times New Roman"/>
                <w:sz w:val="24"/>
                <w:szCs w:val="24"/>
              </w:rPr>
              <w:t xml:space="preserve">Приемка товара: Приёмка </w:t>
            </w:r>
            <w:r>
              <w:rPr>
                <w:rFonts w:ascii="Times New Roman" w:hAnsi="Times New Roman"/>
                <w:sz w:val="24"/>
                <w:szCs w:val="24"/>
              </w:rPr>
              <w:t xml:space="preserve">результата исполнения Контракта осуществляется в порядке, </w:t>
            </w:r>
            <w:r>
              <w:rPr>
                <w:rFonts w:ascii="Times New Roman" w:hAnsi="Times New Roman"/>
                <w:sz w:val="24"/>
                <w:szCs w:val="24"/>
              </w:rPr>
              <w:t>установленном законодательством Российской Федерации, приказом Минфина России от 15.04.2021 № 61н «Об утверждении унифицированных форм электронных документов бухгалтерского учета, применяемых при вед</w:t>
            </w:r>
            <w:r>
              <w:rPr>
                <w:rFonts w:ascii="Times New Roman" w:hAnsi="Times New Roman"/>
                <w:sz w:val="24"/>
                <w:szCs w:val="24"/>
              </w:rPr>
              <w:t>ении бюджетного учета, бухгалтерского учета государственных (муниципальных) учреждений, и Методических указаний по их формированию и применению»,  учетной политике по бухгалтерскому учету Заказчика, Контрактом и Приложением (-ями) к нему.</w:t>
            </w:r>
          </w:p>
          <w:p w:rsidR="00DE7848" w:rsidRDefault="004C0613">
            <w:pPr>
              <w:pStyle w:val="aff7"/>
              <w:spacing w:line="276" w:lineRule="auto"/>
              <w:ind w:left="29" w:firstLine="0"/>
              <w:rPr>
                <w:rFonts w:ascii="Times New Roman" w:hAnsi="Times New Roman"/>
                <w:bCs/>
                <w:color w:val="000000"/>
                <w:sz w:val="24"/>
                <w:szCs w:val="24"/>
              </w:rPr>
            </w:pPr>
            <w:r>
              <w:rPr>
                <w:rFonts w:ascii="Times New Roman" w:hAnsi="Times New Roman"/>
                <w:bCs/>
                <w:color w:val="000000"/>
                <w:sz w:val="24"/>
                <w:szCs w:val="24"/>
              </w:rPr>
              <w:t xml:space="preserve">Поставщик обязан </w:t>
            </w:r>
            <w:r>
              <w:rPr>
                <w:rFonts w:ascii="Times New Roman" w:hAnsi="Times New Roman"/>
                <w:bCs/>
                <w:color w:val="000000"/>
                <w:sz w:val="24"/>
                <w:szCs w:val="24"/>
              </w:rPr>
              <w:t>предварительно письменно уведомить Заказчика о готовности к передаче товара.</w:t>
            </w:r>
            <w:r>
              <w:rPr>
                <w:rFonts w:ascii="Times New Roman" w:hAnsi="Times New Roman"/>
                <w:sz w:val="24"/>
                <w:szCs w:val="24"/>
              </w:rPr>
              <w:t xml:space="preserve"> </w:t>
            </w:r>
            <w:r>
              <w:rPr>
                <w:rFonts w:ascii="Times New Roman" w:hAnsi="Times New Roman"/>
                <w:bCs/>
                <w:color w:val="000000"/>
                <w:sz w:val="24"/>
                <w:szCs w:val="24"/>
              </w:rPr>
              <w:t xml:space="preserve">Дата доставки товара подтверждается транспортной или товарно-транспортной накладной.  Заказчик проводит приемку товара в срок не позднее </w:t>
            </w:r>
            <w:r>
              <w:rPr>
                <w:rFonts w:ascii="Times New Roman" w:hAnsi="Times New Roman"/>
                <w:bCs/>
                <w:color w:val="FF0000"/>
                <w:sz w:val="24"/>
                <w:szCs w:val="24"/>
              </w:rPr>
              <w:t>20 рабочих дней</w:t>
            </w:r>
            <w:r>
              <w:rPr>
                <w:rFonts w:ascii="Times New Roman" w:hAnsi="Times New Roman"/>
                <w:bCs/>
                <w:color w:val="000000"/>
                <w:sz w:val="24"/>
                <w:szCs w:val="24"/>
              </w:rPr>
              <w:t xml:space="preserve"> с даты предоставления Пост</w:t>
            </w:r>
            <w:r>
              <w:rPr>
                <w:rFonts w:ascii="Times New Roman" w:hAnsi="Times New Roman"/>
                <w:bCs/>
                <w:color w:val="000000"/>
                <w:sz w:val="24"/>
                <w:szCs w:val="24"/>
              </w:rPr>
              <w:t>авщиком Заказчику товара и документов, подтверждающих поставку (сдачу) товара.</w:t>
            </w:r>
          </w:p>
          <w:p w:rsidR="00DE7848" w:rsidRDefault="004C0613">
            <w:pPr>
              <w:pStyle w:val="aff7"/>
              <w:spacing w:line="276" w:lineRule="auto"/>
              <w:ind w:left="29" w:firstLine="0"/>
              <w:rPr>
                <w:rFonts w:ascii="Times New Roman" w:hAnsi="Times New Roman"/>
                <w:bCs/>
                <w:color w:val="000000"/>
                <w:sz w:val="24"/>
                <w:szCs w:val="24"/>
              </w:rPr>
            </w:pPr>
            <w:r>
              <w:rPr>
                <w:rFonts w:ascii="Times New Roman" w:hAnsi="Times New Roman"/>
                <w:bCs/>
                <w:color w:val="000000"/>
                <w:sz w:val="24"/>
                <w:szCs w:val="24"/>
              </w:rPr>
              <w:t xml:space="preserve">Заказчик при условии отсутствия замечаний к поставленному товару и к документам, </w:t>
            </w:r>
            <w:r>
              <w:rPr>
                <w:rFonts w:ascii="Times New Roman" w:hAnsi="Times New Roman"/>
                <w:sz w:val="24"/>
                <w:szCs w:val="24"/>
              </w:rPr>
              <w:t>подтверждающим</w:t>
            </w:r>
            <w:r>
              <w:rPr>
                <w:rFonts w:ascii="Times New Roman" w:hAnsi="Times New Roman"/>
                <w:bCs/>
                <w:color w:val="000000"/>
                <w:sz w:val="24"/>
                <w:szCs w:val="24"/>
              </w:rPr>
              <w:t xml:space="preserve"> поставку (сдачу) товара подписывает и утверждает Акт приемки ТРУ по форме </w:t>
            </w:r>
            <w:r>
              <w:rPr>
                <w:rFonts w:ascii="Times New Roman" w:hAnsi="Times New Roman"/>
                <w:bCs/>
                <w:color w:val="000000"/>
                <w:sz w:val="24"/>
                <w:szCs w:val="24"/>
              </w:rPr>
              <w:lastRenderedPageBreak/>
              <w:t>ОКУД 05</w:t>
            </w:r>
            <w:r>
              <w:rPr>
                <w:rFonts w:ascii="Times New Roman" w:hAnsi="Times New Roman"/>
                <w:bCs/>
                <w:color w:val="000000"/>
                <w:sz w:val="24"/>
                <w:szCs w:val="24"/>
              </w:rPr>
              <w:t>10452, на условиях которые определены в приказе Министерства финансов Российской Федерации от 15.04.2021 № 61н.</w:t>
            </w:r>
          </w:p>
          <w:p w:rsidR="00DE7848" w:rsidRDefault="004C0613">
            <w:pPr>
              <w:pStyle w:val="aff7"/>
              <w:spacing w:line="276" w:lineRule="auto"/>
              <w:ind w:left="29" w:firstLine="0"/>
              <w:rPr>
                <w:rFonts w:ascii="Times New Roman" w:hAnsi="Times New Roman"/>
                <w:bCs/>
                <w:color w:val="000000"/>
                <w:sz w:val="24"/>
                <w:szCs w:val="24"/>
              </w:rPr>
            </w:pPr>
            <w:r>
              <w:rPr>
                <w:rFonts w:ascii="Times New Roman" w:hAnsi="Times New Roman"/>
                <w:bCs/>
                <w:color w:val="000000"/>
                <w:sz w:val="24"/>
                <w:szCs w:val="24"/>
              </w:rPr>
              <w:t>При наличии технической возможности у обеих Сторон Акт приемки ТРУ по форме ОКУД 0510452 подписывается в электронном виде с применением усиленны</w:t>
            </w:r>
            <w:r>
              <w:rPr>
                <w:rFonts w:ascii="Times New Roman" w:hAnsi="Times New Roman"/>
                <w:bCs/>
                <w:color w:val="000000"/>
                <w:sz w:val="24"/>
                <w:szCs w:val="24"/>
              </w:rPr>
              <w:t>х электронных подписей Сторон, при отсутствии такой технической возможности - Акт приемки ТРУ по форме ОКУД 0510452 подписывается Сторонами на бумажном носителе.</w:t>
            </w:r>
          </w:p>
          <w:p w:rsidR="00DE7848" w:rsidRDefault="004C0613">
            <w:pPr>
              <w:pStyle w:val="aff7"/>
              <w:spacing w:line="276" w:lineRule="auto"/>
              <w:ind w:left="29" w:firstLine="0"/>
              <w:rPr>
                <w:rFonts w:ascii="Times New Roman" w:hAnsi="Times New Roman"/>
                <w:bCs/>
                <w:color w:val="000000"/>
                <w:sz w:val="24"/>
                <w:szCs w:val="24"/>
              </w:rPr>
            </w:pPr>
            <w:r>
              <w:rPr>
                <w:rFonts w:ascii="Times New Roman" w:hAnsi="Times New Roman"/>
                <w:bCs/>
                <w:color w:val="000000"/>
                <w:sz w:val="24"/>
                <w:szCs w:val="24"/>
              </w:rPr>
              <w:t>В случае если приемка проводилась без участия Поставщика, то Заказчик вправе утвердить Акт при</w:t>
            </w:r>
            <w:r>
              <w:rPr>
                <w:rFonts w:ascii="Times New Roman" w:hAnsi="Times New Roman"/>
                <w:bCs/>
                <w:color w:val="000000"/>
                <w:sz w:val="24"/>
                <w:szCs w:val="24"/>
              </w:rPr>
              <w:t>емки ТРУ по форме ОКУД 0510452 без подписи Поставщика. При этом Заказчик обязан направить на электронный адрес Поставщику скан копии этого акта, оформленного на бумажном носителе. Это будет считаться участием Поставщика в оформлении акта (Методические реко</w:t>
            </w:r>
            <w:r>
              <w:rPr>
                <w:rFonts w:ascii="Times New Roman" w:hAnsi="Times New Roman"/>
                <w:bCs/>
                <w:color w:val="000000"/>
                <w:sz w:val="24"/>
                <w:szCs w:val="24"/>
              </w:rPr>
              <w:t>мендации, доведенные Письмом Минфина России от 29.11.2024 N 02-06-06/120312, Письмо Минфина России от 25.07.2024 N 02-07-07/69598).</w:t>
            </w:r>
          </w:p>
          <w:p w:rsidR="00DE7848" w:rsidRDefault="004C0613">
            <w:pPr>
              <w:pStyle w:val="aff7"/>
              <w:spacing w:line="276" w:lineRule="auto"/>
              <w:ind w:left="29" w:firstLine="0"/>
              <w:rPr>
                <w:rFonts w:ascii="Times New Roman" w:hAnsi="Times New Roman"/>
                <w:bCs/>
                <w:color w:val="000000"/>
                <w:sz w:val="24"/>
                <w:szCs w:val="24"/>
              </w:rPr>
            </w:pPr>
            <w:r>
              <w:rPr>
                <w:rFonts w:ascii="Times New Roman" w:hAnsi="Times New Roman"/>
                <w:bCs/>
                <w:color w:val="000000"/>
                <w:sz w:val="24"/>
                <w:szCs w:val="24"/>
              </w:rPr>
              <w:t>В случае выявления качественных или количественных расхождений, несоответствия поставленного товара требованиям Контракта, З</w:t>
            </w:r>
            <w:r>
              <w:rPr>
                <w:rFonts w:ascii="Times New Roman" w:hAnsi="Times New Roman"/>
                <w:bCs/>
                <w:color w:val="000000"/>
                <w:sz w:val="24"/>
                <w:szCs w:val="24"/>
              </w:rPr>
              <w:t>аказчик указывает сведения о таких расхождениях   в Акте приемки ТРУ по форме ОКУД 0510452 и прикладывает к Акту мотивированный отказ от приемки товара в письменной форме с указанием недостатков и сроков их устранения и направляет ее Поставщику в течение 5</w:t>
            </w:r>
            <w:r>
              <w:rPr>
                <w:rFonts w:ascii="Times New Roman" w:hAnsi="Times New Roman"/>
                <w:bCs/>
                <w:color w:val="000000"/>
                <w:sz w:val="24"/>
                <w:szCs w:val="24"/>
              </w:rPr>
              <w:t xml:space="preserve"> (пяти) рабочих дней с момента выявления такого недостатка.</w:t>
            </w:r>
          </w:p>
          <w:p w:rsidR="00DE7848" w:rsidRDefault="004C0613">
            <w:pPr>
              <w:pStyle w:val="aff7"/>
              <w:spacing w:line="276" w:lineRule="auto"/>
              <w:ind w:left="29" w:firstLine="0"/>
              <w:rPr>
                <w:rFonts w:ascii="Times New Roman" w:hAnsi="Times New Roman"/>
                <w:bCs/>
                <w:color w:val="000000"/>
                <w:sz w:val="24"/>
                <w:szCs w:val="24"/>
              </w:rPr>
            </w:pPr>
            <w:r>
              <w:rPr>
                <w:rFonts w:ascii="Times New Roman" w:hAnsi="Times New Roman"/>
                <w:bCs/>
                <w:color w:val="000000"/>
                <w:sz w:val="24"/>
                <w:szCs w:val="24"/>
              </w:rPr>
              <w:t>Выявленные недостатки устраняются силами Поставщика за его счет.</w:t>
            </w:r>
          </w:p>
          <w:p w:rsidR="00DE7848" w:rsidRDefault="004C0613">
            <w:pPr>
              <w:pStyle w:val="aff7"/>
              <w:spacing w:line="276" w:lineRule="auto"/>
              <w:ind w:left="29" w:firstLine="0"/>
              <w:rPr>
                <w:rFonts w:ascii="Times New Roman" w:hAnsi="Times New Roman"/>
                <w:bCs/>
                <w:color w:val="000000"/>
                <w:sz w:val="24"/>
                <w:szCs w:val="24"/>
              </w:rPr>
            </w:pPr>
            <w:r>
              <w:rPr>
                <w:rFonts w:ascii="Times New Roman" w:hAnsi="Times New Roman"/>
                <w:bCs/>
                <w:color w:val="000000"/>
                <w:sz w:val="24"/>
                <w:szCs w:val="24"/>
              </w:rPr>
              <w:t xml:space="preserve">После устранения недостатков, послуживших основанием для отказа от приемки, Заказчик подписывает </w:t>
            </w:r>
            <w:r>
              <w:rPr>
                <w:rFonts w:ascii="Times New Roman" w:hAnsi="Times New Roman"/>
                <w:sz w:val="24"/>
                <w:szCs w:val="24"/>
              </w:rPr>
              <w:t>Акт</w:t>
            </w:r>
            <w:r>
              <w:rPr>
                <w:rFonts w:ascii="Times New Roman" w:hAnsi="Times New Roman"/>
                <w:bCs/>
                <w:color w:val="000000"/>
                <w:sz w:val="24"/>
                <w:szCs w:val="24"/>
              </w:rPr>
              <w:t xml:space="preserve"> приемки ТРУ по форме ОКУД 0510</w:t>
            </w:r>
            <w:r>
              <w:rPr>
                <w:rFonts w:ascii="Times New Roman" w:hAnsi="Times New Roman"/>
                <w:bCs/>
                <w:color w:val="000000"/>
                <w:sz w:val="24"/>
                <w:szCs w:val="24"/>
              </w:rPr>
              <w:t xml:space="preserve">452 в срок </w:t>
            </w:r>
            <w:r>
              <w:rPr>
                <w:rFonts w:ascii="Times New Roman" w:hAnsi="Times New Roman"/>
                <w:bCs/>
                <w:color w:val="FF0000"/>
                <w:sz w:val="24"/>
                <w:szCs w:val="24"/>
              </w:rPr>
              <w:t>не позднее 20 рабочих дней</w:t>
            </w:r>
            <w:r>
              <w:rPr>
                <w:rFonts w:ascii="Times New Roman" w:hAnsi="Times New Roman"/>
                <w:bCs/>
                <w:color w:val="000000"/>
                <w:sz w:val="24"/>
                <w:szCs w:val="24"/>
              </w:rPr>
              <w:t>.</w:t>
            </w:r>
          </w:p>
          <w:p w:rsidR="00DE7848" w:rsidRDefault="004C0613">
            <w:pPr>
              <w:pStyle w:val="aff7"/>
              <w:spacing w:line="276" w:lineRule="auto"/>
              <w:ind w:left="29" w:firstLine="0"/>
              <w:rPr>
                <w:rFonts w:ascii="Times New Roman" w:hAnsi="Times New Roman"/>
                <w:bCs/>
                <w:color w:val="000000"/>
                <w:sz w:val="24"/>
                <w:szCs w:val="24"/>
              </w:rPr>
            </w:pPr>
            <w:r>
              <w:rPr>
                <w:rFonts w:ascii="Times New Roman" w:hAnsi="Times New Roman"/>
                <w:bCs/>
                <w:color w:val="000000"/>
                <w:sz w:val="24"/>
                <w:szCs w:val="24"/>
              </w:rPr>
              <w:t>Обнаружение недостатков, препятствующих приемке товара являются существенным нарушением Контракта.</w:t>
            </w:r>
          </w:p>
          <w:p w:rsidR="00DE7848" w:rsidRDefault="004C0613">
            <w:pPr>
              <w:pStyle w:val="aff7"/>
              <w:spacing w:line="276" w:lineRule="auto"/>
              <w:ind w:left="29" w:firstLine="0"/>
              <w:rPr>
                <w:rFonts w:ascii="Times New Roman" w:hAnsi="Times New Roman"/>
                <w:bCs/>
                <w:color w:val="000000"/>
                <w:sz w:val="24"/>
                <w:szCs w:val="24"/>
              </w:rPr>
            </w:pPr>
            <w:r>
              <w:rPr>
                <w:rFonts w:ascii="Times New Roman" w:hAnsi="Times New Roman"/>
                <w:bCs/>
                <w:color w:val="000000"/>
                <w:sz w:val="24"/>
                <w:szCs w:val="24"/>
              </w:rPr>
              <w:t>Товар считается принятым после утверждения Заказчиком Акта приемки ТРУ по форме ОКУД 0510452.</w:t>
            </w:r>
          </w:p>
          <w:p w:rsidR="00DE7848" w:rsidRDefault="004C0613">
            <w:pPr>
              <w:pStyle w:val="aff7"/>
              <w:suppressAutoHyphens w:val="0"/>
              <w:spacing w:line="259" w:lineRule="auto"/>
              <w:ind w:left="29" w:firstLine="0"/>
              <w:rPr>
                <w:rFonts w:ascii="Times New Roman" w:hAnsi="Times New Roman"/>
                <w:sz w:val="24"/>
                <w:szCs w:val="24"/>
              </w:rPr>
            </w:pPr>
            <w:r>
              <w:rPr>
                <w:rFonts w:ascii="Times New Roman" w:hAnsi="Times New Roman"/>
                <w:bCs/>
                <w:color w:val="000000"/>
                <w:sz w:val="24"/>
                <w:szCs w:val="24"/>
              </w:rPr>
              <w:t>Право собственности и ри</w:t>
            </w:r>
            <w:r>
              <w:rPr>
                <w:rFonts w:ascii="Times New Roman" w:hAnsi="Times New Roman"/>
                <w:bCs/>
                <w:color w:val="000000"/>
                <w:sz w:val="24"/>
                <w:szCs w:val="24"/>
              </w:rPr>
              <w:t xml:space="preserve">ск случайной гибели или порчи товара переходит к Заказчику с момента подписания (утверждения) Заказчиком </w:t>
            </w:r>
            <w:r>
              <w:rPr>
                <w:rFonts w:ascii="Times New Roman" w:hAnsi="Times New Roman"/>
                <w:sz w:val="24"/>
                <w:szCs w:val="24"/>
              </w:rPr>
              <w:t>Акта</w:t>
            </w:r>
            <w:r>
              <w:rPr>
                <w:rFonts w:ascii="Times New Roman" w:hAnsi="Times New Roman"/>
                <w:bCs/>
                <w:color w:val="000000"/>
                <w:sz w:val="24"/>
                <w:szCs w:val="24"/>
              </w:rPr>
              <w:t xml:space="preserve"> приемки ТРУ по форме ОКУД 0510452. Гарантийный срок на товар начинает течь с момента подписания (утверждения) Заказчиком </w:t>
            </w:r>
            <w:r>
              <w:rPr>
                <w:rFonts w:ascii="Times New Roman" w:hAnsi="Times New Roman"/>
                <w:sz w:val="24"/>
                <w:szCs w:val="24"/>
              </w:rPr>
              <w:t>Акта</w:t>
            </w:r>
            <w:r>
              <w:rPr>
                <w:rFonts w:ascii="Times New Roman" w:hAnsi="Times New Roman"/>
                <w:bCs/>
                <w:color w:val="000000"/>
                <w:sz w:val="24"/>
                <w:szCs w:val="24"/>
              </w:rPr>
              <w:t xml:space="preserve"> приемки ТРУ по форме</w:t>
            </w:r>
            <w:r>
              <w:rPr>
                <w:rFonts w:ascii="Times New Roman" w:hAnsi="Times New Roman"/>
                <w:bCs/>
                <w:color w:val="000000"/>
                <w:sz w:val="24"/>
                <w:szCs w:val="24"/>
              </w:rPr>
              <w:t xml:space="preserve"> ОКУД 0510452.</w:t>
            </w:r>
          </w:p>
          <w:p w:rsidR="00DE7848" w:rsidRDefault="00DE7848">
            <w:pPr>
              <w:pStyle w:val="aff7"/>
              <w:suppressAutoHyphens w:val="0"/>
              <w:spacing w:line="259" w:lineRule="auto"/>
              <w:ind w:firstLine="0"/>
              <w:rPr>
                <w:szCs w:val="24"/>
                <w:lang w:eastAsia="zh-CN"/>
              </w:rPr>
            </w:pPr>
          </w:p>
        </w:tc>
      </w:tr>
      <w:tr w:rsidR="00DE7848">
        <w:tc>
          <w:tcPr>
            <w:tcW w:w="10632" w:type="dxa"/>
            <w:gridSpan w:val="6"/>
            <w:vAlign w:val="center"/>
          </w:tcPr>
          <w:p w:rsidR="00DE7848" w:rsidRDefault="004C0613">
            <w:pPr>
              <w:pStyle w:val="aff7"/>
              <w:numPr>
                <w:ilvl w:val="0"/>
                <w:numId w:val="5"/>
              </w:numPr>
              <w:suppressAutoHyphens w:val="0"/>
              <w:spacing w:line="259" w:lineRule="auto"/>
              <w:ind w:left="29" w:firstLine="142"/>
              <w:rPr>
                <w:rFonts w:ascii="Times New Roman" w:hAnsi="Times New Roman"/>
                <w:color w:val="FF0000"/>
                <w:sz w:val="24"/>
                <w:szCs w:val="24"/>
              </w:rPr>
            </w:pPr>
            <w:r>
              <w:rPr>
                <w:rFonts w:ascii="Times New Roman" w:hAnsi="Times New Roman"/>
                <w:sz w:val="24"/>
                <w:szCs w:val="24"/>
              </w:rPr>
              <w:lastRenderedPageBreak/>
              <w:t xml:space="preserve">Требования по гарантийному сроку и гарантийным обязательствам: Поставщик предоставляет гарантию качества товара </w:t>
            </w:r>
            <w:r>
              <w:rPr>
                <w:rFonts w:ascii="Times New Roman" w:hAnsi="Times New Roman"/>
                <w:color w:val="000000" w:themeColor="text1"/>
                <w:sz w:val="24"/>
                <w:szCs w:val="24"/>
              </w:rPr>
              <w:t>на срок 12 месяцев</w:t>
            </w:r>
            <w:r>
              <w:rPr>
                <w:rFonts w:ascii="Times New Roman" w:hAnsi="Times New Roman"/>
                <w:sz w:val="24"/>
                <w:szCs w:val="24"/>
              </w:rPr>
              <w:t>. Если гарантийный срок не установлен, гарантийный срок считается установленным на срок 12 месяцев. В случае если срок действия гарантий, установленных производителем товара, составляет более 12 месяцев, гарантийный срок на товар считается установленным на</w:t>
            </w:r>
            <w:r>
              <w:rPr>
                <w:rFonts w:ascii="Times New Roman" w:hAnsi="Times New Roman"/>
                <w:sz w:val="24"/>
                <w:szCs w:val="24"/>
              </w:rPr>
              <w:t xml:space="preserve"> срок, установленный производителем товара. </w:t>
            </w:r>
          </w:p>
        </w:tc>
      </w:tr>
      <w:tr w:rsidR="00DE7848">
        <w:tc>
          <w:tcPr>
            <w:tcW w:w="10632" w:type="dxa"/>
            <w:gridSpan w:val="6"/>
            <w:vAlign w:val="center"/>
          </w:tcPr>
          <w:p w:rsidR="00DE7848" w:rsidRDefault="004C0613">
            <w:pPr>
              <w:pStyle w:val="aff7"/>
              <w:numPr>
                <w:ilvl w:val="0"/>
                <w:numId w:val="5"/>
              </w:numPr>
              <w:suppressAutoHyphens w:val="0"/>
              <w:spacing w:line="259" w:lineRule="auto"/>
              <w:ind w:left="29" w:firstLine="142"/>
              <w:rPr>
                <w:rFonts w:ascii="Times New Roman" w:hAnsi="Times New Roman"/>
                <w:bCs/>
                <w:sz w:val="24"/>
                <w:szCs w:val="24"/>
              </w:rPr>
            </w:pPr>
            <w:bookmarkStart w:id="1" w:name="_ref_1253343"/>
            <w:r>
              <w:rPr>
                <w:rFonts w:ascii="Times New Roman" w:hAnsi="Times New Roman"/>
                <w:sz w:val="24"/>
                <w:szCs w:val="24"/>
              </w:rPr>
              <w:t xml:space="preserve">Оплата товара </w:t>
            </w:r>
            <w:r>
              <w:rPr>
                <w:rFonts w:ascii="Times New Roman" w:hAnsi="Times New Roman"/>
                <w:bCs/>
                <w:sz w:val="24"/>
                <w:szCs w:val="24"/>
              </w:rPr>
              <w:t xml:space="preserve">производится: </w:t>
            </w:r>
          </w:p>
          <w:p w:rsidR="00DE7848" w:rsidRDefault="004C0613">
            <w:pPr>
              <w:spacing w:line="259" w:lineRule="auto"/>
              <w:ind w:firstLine="0"/>
              <w:rPr>
                <w:color w:val="000000" w:themeColor="text1"/>
                <w:szCs w:val="24"/>
              </w:rPr>
            </w:pPr>
            <w:r>
              <w:rPr>
                <w:color w:val="000000" w:themeColor="text1"/>
                <w:szCs w:val="24"/>
              </w:rPr>
              <w:t xml:space="preserve">безналичным путем, </w:t>
            </w:r>
            <w:r>
              <w:rPr>
                <w:bCs/>
                <w:color w:val="000000" w:themeColor="text1"/>
                <w:szCs w:val="24"/>
              </w:rPr>
              <w:t xml:space="preserve">по факту поставки, в размере стоимости фактически поставленного Товара в срок не более 7 (семи) рабочих дней с даты подписания (утверждения) Заказчиком документа </w:t>
            </w:r>
            <w:r>
              <w:rPr>
                <w:bCs/>
                <w:color w:val="000000" w:themeColor="text1"/>
                <w:szCs w:val="24"/>
              </w:rPr>
              <w:t>о приемке</w:t>
            </w:r>
            <w:r>
              <w:rPr>
                <w:color w:val="000000" w:themeColor="text1"/>
                <w:szCs w:val="24"/>
              </w:rPr>
              <w:t>.</w:t>
            </w:r>
            <w:bookmarkEnd w:id="1"/>
          </w:p>
          <w:p w:rsidR="00DE7848" w:rsidRDefault="00DE7848">
            <w:pPr>
              <w:suppressAutoHyphens w:val="0"/>
              <w:spacing w:line="259" w:lineRule="auto"/>
              <w:ind w:left="29" w:firstLine="142"/>
              <w:rPr>
                <w:szCs w:val="24"/>
              </w:rPr>
            </w:pPr>
          </w:p>
        </w:tc>
      </w:tr>
      <w:tr w:rsidR="00DE7848">
        <w:tc>
          <w:tcPr>
            <w:tcW w:w="10632" w:type="dxa"/>
            <w:gridSpan w:val="6"/>
            <w:vAlign w:val="center"/>
          </w:tcPr>
          <w:p w:rsidR="00DE7848" w:rsidRDefault="004C0613">
            <w:pPr>
              <w:pStyle w:val="aff7"/>
              <w:numPr>
                <w:ilvl w:val="0"/>
                <w:numId w:val="5"/>
              </w:numPr>
              <w:suppressAutoHyphens w:val="0"/>
              <w:spacing w:line="259" w:lineRule="auto"/>
              <w:ind w:left="29" w:firstLine="142"/>
              <w:rPr>
                <w:rFonts w:ascii="Times New Roman" w:hAnsi="Times New Roman"/>
                <w:sz w:val="24"/>
                <w:szCs w:val="24"/>
              </w:rPr>
            </w:pPr>
            <w:r>
              <w:rPr>
                <w:rFonts w:ascii="Times New Roman" w:hAnsi="Times New Roman"/>
                <w:sz w:val="24"/>
                <w:szCs w:val="24"/>
              </w:rPr>
              <w:t>Поставщик обязан исполнить требование Заказчика по устранению выявленных несоответствий или недостатках исполнения Договора в срок 5 (пять) рабочих дней с момента получения любым видом связи соответствующего требования (либо рекламационного ак</w:t>
            </w:r>
            <w:r>
              <w:rPr>
                <w:rFonts w:ascii="Times New Roman" w:hAnsi="Times New Roman"/>
                <w:sz w:val="24"/>
                <w:szCs w:val="24"/>
              </w:rPr>
              <w:t>та).</w:t>
            </w:r>
          </w:p>
        </w:tc>
      </w:tr>
      <w:tr w:rsidR="00DE7848">
        <w:tc>
          <w:tcPr>
            <w:tcW w:w="10632" w:type="dxa"/>
            <w:gridSpan w:val="6"/>
            <w:vAlign w:val="center"/>
          </w:tcPr>
          <w:p w:rsidR="00DE7848" w:rsidRDefault="004C0613">
            <w:pPr>
              <w:pStyle w:val="aff7"/>
              <w:numPr>
                <w:ilvl w:val="0"/>
                <w:numId w:val="5"/>
              </w:numPr>
              <w:suppressAutoHyphens w:val="0"/>
              <w:spacing w:line="259" w:lineRule="auto"/>
              <w:ind w:left="29" w:firstLine="142"/>
              <w:rPr>
                <w:rFonts w:ascii="Times New Roman" w:hAnsi="Times New Roman"/>
                <w:sz w:val="24"/>
                <w:szCs w:val="24"/>
              </w:rPr>
            </w:pPr>
            <w:r>
              <w:rPr>
                <w:rFonts w:ascii="Times New Roman" w:hAnsi="Times New Roman"/>
                <w:sz w:val="24"/>
                <w:szCs w:val="24"/>
              </w:rPr>
              <w:t>Нарушение сроков поставки является нарушением существенных условий Договора. Заказчик имеет право отказаться от принятия товара, поставка которого просрочена. Заказчик имеет право отказаться от исполнения договора в одностороннем порядке по основания</w:t>
            </w:r>
            <w:r>
              <w:rPr>
                <w:rFonts w:ascii="Times New Roman" w:hAnsi="Times New Roman"/>
                <w:sz w:val="24"/>
                <w:szCs w:val="24"/>
              </w:rPr>
              <w:t>м, указанным в гражданском законодательстве. Договор расторгается в одностороннем внесудебном порядке в день получения   Поставщиком отказа от исполнения Договора.</w:t>
            </w:r>
          </w:p>
        </w:tc>
      </w:tr>
      <w:tr w:rsidR="00DE7848">
        <w:tc>
          <w:tcPr>
            <w:tcW w:w="10632" w:type="dxa"/>
            <w:gridSpan w:val="6"/>
            <w:vAlign w:val="center"/>
          </w:tcPr>
          <w:p w:rsidR="00DE7848" w:rsidRDefault="004C0613">
            <w:pPr>
              <w:pStyle w:val="aff7"/>
              <w:numPr>
                <w:ilvl w:val="0"/>
                <w:numId w:val="5"/>
              </w:numPr>
              <w:suppressAutoHyphens w:val="0"/>
              <w:spacing w:line="259" w:lineRule="auto"/>
              <w:ind w:left="29" w:firstLine="142"/>
              <w:rPr>
                <w:rFonts w:ascii="Times New Roman" w:hAnsi="Times New Roman"/>
                <w:sz w:val="24"/>
                <w:szCs w:val="24"/>
              </w:rPr>
            </w:pPr>
            <w:r>
              <w:rPr>
                <w:rFonts w:ascii="Times New Roman" w:hAnsi="Times New Roman"/>
                <w:bCs/>
                <w:color w:val="000000"/>
                <w:sz w:val="24"/>
                <w:szCs w:val="24"/>
              </w:rPr>
              <w:lastRenderedPageBreak/>
              <w:t>Ответственность Поставщика: пени за просрочку поставки товара - в размере 1/300 ключевой ст</w:t>
            </w:r>
            <w:r>
              <w:rPr>
                <w:rFonts w:ascii="Times New Roman" w:hAnsi="Times New Roman"/>
                <w:bCs/>
                <w:color w:val="000000"/>
                <w:sz w:val="24"/>
                <w:szCs w:val="24"/>
              </w:rPr>
              <w:t>авки ЦБ РФ, действующей на день уплаты пени, от цены Договора (этапа), уменьшенной на сумму, пропорциональную объему обязательств, предусмотренных Договором (этапом) и фактически исполненных Поставщиком, начиная со дня, следующего после дня истечения устан</w:t>
            </w:r>
            <w:r>
              <w:rPr>
                <w:rFonts w:ascii="Times New Roman" w:hAnsi="Times New Roman"/>
                <w:bCs/>
                <w:color w:val="000000"/>
                <w:sz w:val="24"/>
                <w:szCs w:val="24"/>
              </w:rPr>
              <w:t>овленного Договором срока исполнения обязательства; штраф за каждый случай неисполнения /ненадлежащего исполнения иных (исключая просрочку) обязательств - в размере 10% от цены Договора. Ответственность Заказчика за просрочку оплаты: пени в размере 1/300 к</w:t>
            </w:r>
            <w:r>
              <w:rPr>
                <w:rFonts w:ascii="Times New Roman" w:hAnsi="Times New Roman"/>
                <w:bCs/>
                <w:color w:val="000000"/>
                <w:sz w:val="24"/>
                <w:szCs w:val="24"/>
              </w:rPr>
              <w:t>лючевой ставки Центрального банка РФ, действующей на день уплаты пени, от не уплаченной в срок суммы за каждый день просрочки.</w:t>
            </w:r>
            <w:r>
              <w:rPr>
                <w:rFonts w:ascii="Times New Roman" w:hAnsi="Times New Roman"/>
                <w:sz w:val="24"/>
                <w:szCs w:val="24"/>
              </w:rPr>
              <w:t xml:space="preserve"> </w:t>
            </w:r>
            <w:r>
              <w:rPr>
                <w:rFonts w:ascii="Times New Roman" w:hAnsi="Times New Roman"/>
                <w:bCs/>
                <w:color w:val="000000"/>
                <w:sz w:val="24"/>
                <w:szCs w:val="24"/>
              </w:rPr>
              <w:t>Сторона освобождается от уплаты неустойки (штрафа, пени), если докажет, что неисполнение или ненадлежащее исполнение обязательств</w:t>
            </w:r>
            <w:r>
              <w:rPr>
                <w:rFonts w:ascii="Times New Roman" w:hAnsi="Times New Roman"/>
                <w:bCs/>
                <w:color w:val="000000"/>
                <w:sz w:val="24"/>
                <w:szCs w:val="24"/>
              </w:rPr>
              <w:t xml:space="preserve">а произошло вследствие непреодолимой силы или по вине другой стороны. </w:t>
            </w:r>
            <w:r>
              <w:rPr>
                <w:rFonts w:ascii="Times New Roman" w:hAnsi="Times New Roman"/>
                <w:sz w:val="24"/>
                <w:szCs w:val="24"/>
              </w:rPr>
              <w:t>Заказчик имеет право удержать сумму неустойки (пени, штрафов) из суммы, подлежащей к оплате за поставленный товар, уведомив об этом Поставщика любым видом связи.</w:t>
            </w:r>
          </w:p>
          <w:p w:rsidR="00DE7848" w:rsidRDefault="00DE7848">
            <w:pPr>
              <w:suppressAutoHyphens w:val="0"/>
              <w:spacing w:line="259" w:lineRule="auto"/>
              <w:ind w:left="29" w:firstLine="142"/>
              <w:rPr>
                <w:szCs w:val="24"/>
              </w:rPr>
            </w:pPr>
          </w:p>
        </w:tc>
      </w:tr>
      <w:tr w:rsidR="00DE7848">
        <w:tc>
          <w:tcPr>
            <w:tcW w:w="10632" w:type="dxa"/>
            <w:gridSpan w:val="6"/>
            <w:vAlign w:val="center"/>
          </w:tcPr>
          <w:p w:rsidR="00DE7848" w:rsidRDefault="004C0613">
            <w:pPr>
              <w:pStyle w:val="aff7"/>
              <w:numPr>
                <w:ilvl w:val="0"/>
                <w:numId w:val="5"/>
              </w:numPr>
              <w:suppressAutoHyphens w:val="0"/>
              <w:spacing w:line="259" w:lineRule="auto"/>
              <w:ind w:left="29" w:firstLine="142"/>
              <w:rPr>
                <w:rFonts w:ascii="Times New Roman" w:hAnsi="Times New Roman"/>
                <w:bCs/>
                <w:sz w:val="24"/>
                <w:szCs w:val="24"/>
              </w:rPr>
            </w:pPr>
            <w:r>
              <w:rPr>
                <w:rFonts w:ascii="Times New Roman" w:hAnsi="Times New Roman"/>
                <w:bCs/>
                <w:sz w:val="24"/>
                <w:szCs w:val="24"/>
              </w:rPr>
              <w:t>Срок рассмотрения прет</w:t>
            </w:r>
            <w:r>
              <w:rPr>
                <w:rFonts w:ascii="Times New Roman" w:hAnsi="Times New Roman"/>
                <w:bCs/>
                <w:sz w:val="24"/>
                <w:szCs w:val="24"/>
              </w:rPr>
              <w:t>ензий – 5 рабочих дней с момента ее получения любым видом связи. Споры, вытекающие из отношений Сторон по данному Договору, рассматриваются в Арбитражном суде Санкт-Петербурга и Ленинградской области (договорная подсудность). Стороны имеют право отказаться</w:t>
            </w:r>
            <w:r>
              <w:rPr>
                <w:rFonts w:ascii="Times New Roman" w:hAnsi="Times New Roman"/>
                <w:bCs/>
                <w:sz w:val="24"/>
                <w:szCs w:val="24"/>
              </w:rPr>
              <w:t xml:space="preserve"> от исполнения Договора в одностороннем порядке по основаниям, предусмотренным в гражданском законодательстве.</w:t>
            </w:r>
          </w:p>
          <w:p w:rsidR="00DE7848" w:rsidRDefault="00DE7848">
            <w:pPr>
              <w:suppressAutoHyphens w:val="0"/>
              <w:spacing w:line="259" w:lineRule="auto"/>
              <w:ind w:left="29" w:firstLine="142"/>
              <w:rPr>
                <w:bCs/>
                <w:color w:val="000000"/>
                <w:szCs w:val="24"/>
              </w:rPr>
            </w:pPr>
          </w:p>
        </w:tc>
      </w:tr>
      <w:tr w:rsidR="00DE7848">
        <w:tc>
          <w:tcPr>
            <w:tcW w:w="10632" w:type="dxa"/>
            <w:gridSpan w:val="6"/>
            <w:vAlign w:val="center"/>
          </w:tcPr>
          <w:p w:rsidR="00DE7848" w:rsidRDefault="004C0613">
            <w:pPr>
              <w:pStyle w:val="aff7"/>
              <w:numPr>
                <w:ilvl w:val="0"/>
                <w:numId w:val="5"/>
              </w:numPr>
              <w:suppressAutoHyphens w:val="0"/>
              <w:spacing w:line="259" w:lineRule="auto"/>
              <w:ind w:left="29" w:firstLine="142"/>
              <w:rPr>
                <w:rFonts w:ascii="Times New Roman" w:hAnsi="Times New Roman"/>
                <w:bCs/>
                <w:sz w:val="24"/>
                <w:szCs w:val="24"/>
              </w:rPr>
            </w:pPr>
            <w:r>
              <w:rPr>
                <w:rFonts w:ascii="Times New Roman" w:hAnsi="Times New Roman"/>
                <w:bCs/>
                <w:sz w:val="24"/>
                <w:szCs w:val="24"/>
              </w:rPr>
              <w:t>Стороны, их аффилированные лица и работники руководствуются принципами противодействия коррупции, правовыми и организационными основами предупр</w:t>
            </w:r>
            <w:r>
              <w:rPr>
                <w:rFonts w:ascii="Times New Roman" w:hAnsi="Times New Roman"/>
                <w:bCs/>
                <w:sz w:val="24"/>
                <w:szCs w:val="24"/>
              </w:rPr>
              <w:t>еждения коррупции и борьбы с ней, методами по минимизации и (или) ликвидации последствий коррупционных правонарушений в соответствии действующим антикоррупционным законодательством Российской Федерации, в том числе Федеральным законом от 25.12.2008 № 273-Ф</w:t>
            </w:r>
            <w:r>
              <w:rPr>
                <w:rFonts w:ascii="Times New Roman" w:hAnsi="Times New Roman"/>
                <w:bCs/>
                <w:sz w:val="24"/>
                <w:szCs w:val="24"/>
              </w:rPr>
              <w:t>З «О противодействии коррупции» и локальными актами СПбГМТУ в области противодействия коррупции.</w:t>
            </w:r>
          </w:p>
        </w:tc>
      </w:tr>
      <w:tr w:rsidR="00DE7848">
        <w:tc>
          <w:tcPr>
            <w:tcW w:w="10632" w:type="dxa"/>
            <w:gridSpan w:val="6"/>
            <w:vAlign w:val="center"/>
          </w:tcPr>
          <w:p w:rsidR="00DE7848" w:rsidRDefault="004C0613">
            <w:pPr>
              <w:pStyle w:val="aff7"/>
              <w:numPr>
                <w:ilvl w:val="0"/>
                <w:numId w:val="5"/>
              </w:numPr>
              <w:suppressAutoHyphens w:val="0"/>
              <w:spacing w:line="259" w:lineRule="auto"/>
              <w:ind w:left="29" w:firstLine="142"/>
              <w:rPr>
                <w:rFonts w:ascii="Times New Roman" w:hAnsi="Times New Roman"/>
                <w:color w:val="00B0F0"/>
                <w:sz w:val="24"/>
                <w:szCs w:val="24"/>
              </w:rPr>
            </w:pPr>
            <w:r>
              <w:rPr>
                <w:rFonts w:ascii="Times New Roman" w:hAnsi="Times New Roman"/>
                <w:sz w:val="24"/>
                <w:szCs w:val="24"/>
              </w:rPr>
              <w:t>Требования к сопроводительной документации, отчетные документы:</w:t>
            </w:r>
          </w:p>
          <w:p w:rsidR="00DE7848" w:rsidRDefault="004C0613">
            <w:pPr>
              <w:spacing w:line="259" w:lineRule="auto"/>
              <w:ind w:left="29" w:firstLine="142"/>
              <w:rPr>
                <w:bCs/>
                <w:color w:val="FF0000"/>
                <w:szCs w:val="24"/>
              </w:rPr>
            </w:pPr>
            <w:r>
              <w:rPr>
                <w:szCs w:val="24"/>
              </w:rPr>
              <w:t>Поставщик обязан передать Заказчику документы об оценке соответствия, предусмотренных правом</w:t>
            </w:r>
            <w:r>
              <w:rPr>
                <w:bCs/>
                <w:color w:val="000000"/>
                <w:szCs w:val="24"/>
              </w:rPr>
              <w:t xml:space="preserve"> Евразийского экономического союза и законодательством Российской Федерации, обязательных для данного вида товара, а также иные документы, предусмотренные производителем товара и/или требованиями действующего законодательства </w:t>
            </w:r>
            <w:r>
              <w:rPr>
                <w:bCs/>
                <w:color w:val="000000"/>
                <w:szCs w:val="24"/>
                <w:u w:val="single"/>
              </w:rPr>
              <w:t>в зависимости от вида товара:</w:t>
            </w:r>
          </w:p>
          <w:p w:rsidR="00DE7848" w:rsidRDefault="004C0613">
            <w:pPr>
              <w:ind w:left="29" w:firstLine="142"/>
              <w:rPr>
                <w:color w:val="000000" w:themeColor="text1"/>
                <w:szCs w:val="24"/>
                <w:lang w:eastAsia="zh-CN"/>
              </w:rPr>
            </w:pPr>
            <w:r>
              <w:rPr>
                <w:color w:val="FF0000"/>
                <w:szCs w:val="24"/>
                <w:lang w:eastAsia="zh-CN"/>
              </w:rPr>
              <w:t xml:space="preserve">- </w:t>
            </w:r>
            <w:r>
              <w:rPr>
                <w:color w:val="000000" w:themeColor="text1"/>
                <w:szCs w:val="24"/>
                <w:lang w:eastAsia="zh-CN"/>
              </w:rPr>
              <w:t>документы об обеспечении гарантийных обязательств (если такое требование установлено);</w:t>
            </w:r>
          </w:p>
          <w:p w:rsidR="00DE7848" w:rsidRDefault="004C0613">
            <w:pPr>
              <w:ind w:left="29" w:firstLine="142"/>
              <w:rPr>
                <w:color w:val="000000" w:themeColor="text1"/>
                <w:szCs w:val="24"/>
                <w:lang w:eastAsia="zh-CN"/>
              </w:rPr>
            </w:pPr>
            <w:r>
              <w:rPr>
                <w:color w:val="000000" w:themeColor="text1"/>
                <w:szCs w:val="24"/>
                <w:lang w:eastAsia="zh-CN"/>
              </w:rPr>
              <w:t>- счет на оплату, подписанный Поставщиком - в количестве 1 (одного) экземпляра;</w:t>
            </w:r>
          </w:p>
          <w:p w:rsidR="00DE7848" w:rsidRDefault="004C0613">
            <w:pPr>
              <w:ind w:left="29" w:firstLine="142"/>
              <w:rPr>
                <w:color w:val="000000" w:themeColor="text1"/>
                <w:szCs w:val="24"/>
                <w:lang w:eastAsia="zh-CN"/>
              </w:rPr>
            </w:pPr>
            <w:r>
              <w:rPr>
                <w:color w:val="000000" w:themeColor="text1"/>
                <w:szCs w:val="24"/>
                <w:lang w:eastAsia="zh-CN"/>
              </w:rPr>
              <w:t xml:space="preserve">- товарно-транспортную или транспортную накладную в 2экз. (в обязательном порядке; для </w:t>
            </w:r>
            <w:r>
              <w:rPr>
                <w:color w:val="000000" w:themeColor="text1"/>
                <w:szCs w:val="24"/>
                <w:lang w:eastAsia="zh-CN"/>
              </w:rPr>
              <w:t>каждой партии товара);</w:t>
            </w:r>
          </w:p>
          <w:p w:rsidR="00DE7848" w:rsidRDefault="00DE7848">
            <w:pPr>
              <w:ind w:left="29" w:firstLine="142"/>
              <w:rPr>
                <w:szCs w:val="24"/>
                <w:lang w:eastAsia="zh-CN"/>
              </w:rPr>
            </w:pPr>
          </w:p>
        </w:tc>
      </w:tr>
      <w:tr w:rsidR="00DE7848">
        <w:tc>
          <w:tcPr>
            <w:tcW w:w="10632" w:type="dxa"/>
            <w:gridSpan w:val="6"/>
            <w:vAlign w:val="center"/>
          </w:tcPr>
          <w:p w:rsidR="00DE7848" w:rsidRPr="0017463B" w:rsidRDefault="004C0613">
            <w:pPr>
              <w:pStyle w:val="aff7"/>
              <w:numPr>
                <w:ilvl w:val="0"/>
                <w:numId w:val="5"/>
              </w:numPr>
              <w:suppressAutoHyphens w:val="0"/>
              <w:spacing w:line="259" w:lineRule="auto"/>
              <w:ind w:left="29" w:firstLine="142"/>
              <w:rPr>
                <w:rFonts w:ascii="Times New Roman" w:hAnsi="Times New Roman"/>
                <w:bCs/>
                <w:sz w:val="24"/>
                <w:szCs w:val="24"/>
              </w:rPr>
            </w:pPr>
            <w:r w:rsidRPr="0017463B">
              <w:rPr>
                <w:rFonts w:ascii="Times New Roman" w:hAnsi="Times New Roman"/>
                <w:bCs/>
                <w:sz w:val="24"/>
                <w:szCs w:val="24"/>
              </w:rPr>
              <w:t xml:space="preserve">Соответствие Поставщика требованиям, устанавливаемым в соответствии с законодательством Российской Федерации: </w:t>
            </w:r>
          </w:p>
          <w:p w:rsidR="00DE7848" w:rsidRPr="0017463B" w:rsidRDefault="004C0613">
            <w:pPr>
              <w:ind w:left="29" w:firstLine="142"/>
              <w:rPr>
                <w:bCs/>
                <w:color w:val="000000" w:themeColor="text1"/>
                <w:szCs w:val="24"/>
                <w:lang w:eastAsia="zh-CN"/>
              </w:rPr>
            </w:pPr>
            <w:r w:rsidRPr="0017463B">
              <w:rPr>
                <w:bCs/>
                <w:szCs w:val="24"/>
              </w:rPr>
              <w:t xml:space="preserve">Наличие у поставщика </w:t>
            </w:r>
            <w:r w:rsidRPr="0017463B">
              <w:rPr>
                <w:bCs/>
                <w:szCs w:val="24"/>
              </w:rPr>
              <w:t>(или привлекаемого им субподрядчика) допуска к работам на высоте</w:t>
            </w:r>
            <w:r w:rsidRPr="0017463B">
              <w:rPr>
                <w:bCs/>
                <w:szCs w:val="24"/>
              </w:rPr>
              <w:t xml:space="preserve"> </w:t>
            </w:r>
            <w:r w:rsidRPr="0017463B">
              <w:rPr>
                <w:bCs/>
                <w:szCs w:val="24"/>
              </w:rPr>
              <w:t>и</w:t>
            </w:r>
            <w:r w:rsidRPr="0017463B">
              <w:rPr>
                <w:bCs/>
                <w:szCs w:val="24"/>
              </w:rPr>
              <w:t xml:space="preserve">  </w:t>
            </w:r>
            <w:r w:rsidRPr="0017463B">
              <w:rPr>
                <w:bCs/>
                <w:color w:val="000000" w:themeColor="text1"/>
                <w:szCs w:val="24"/>
                <w:lang w:eastAsia="zh-CN"/>
              </w:rPr>
              <w:t>заверенны</w:t>
            </w:r>
            <w:r w:rsidRPr="0017463B">
              <w:rPr>
                <w:bCs/>
                <w:color w:val="000000" w:themeColor="text1"/>
                <w:szCs w:val="24"/>
                <w:lang w:eastAsia="zh-CN"/>
              </w:rPr>
              <w:t>х</w:t>
            </w:r>
            <w:r w:rsidRPr="0017463B">
              <w:rPr>
                <w:bCs/>
                <w:color w:val="000000" w:themeColor="text1"/>
                <w:szCs w:val="24"/>
                <w:lang w:eastAsia="zh-CN"/>
              </w:rPr>
              <w:t xml:space="preserve"> копи</w:t>
            </w:r>
            <w:r w:rsidRPr="0017463B">
              <w:rPr>
                <w:bCs/>
                <w:color w:val="000000" w:themeColor="text1"/>
                <w:szCs w:val="24"/>
                <w:lang w:eastAsia="zh-CN"/>
              </w:rPr>
              <w:t>й</w:t>
            </w:r>
            <w:r w:rsidRPr="0017463B">
              <w:rPr>
                <w:bCs/>
                <w:color w:val="000000" w:themeColor="text1"/>
                <w:szCs w:val="24"/>
                <w:lang w:eastAsia="zh-CN"/>
              </w:rPr>
              <w:t xml:space="preserve"> следующих документов, действующие на дату заключения договора, ответственному лицу Заказчика по Контракту на работников исполнителя:</w:t>
            </w:r>
          </w:p>
          <w:p w:rsidR="00DE7848" w:rsidRPr="0017463B" w:rsidRDefault="004C0613">
            <w:pPr>
              <w:ind w:left="29" w:firstLine="142"/>
              <w:rPr>
                <w:bCs/>
                <w:color w:val="000000" w:themeColor="text1"/>
                <w:szCs w:val="24"/>
                <w:lang w:eastAsia="zh-CN"/>
              </w:rPr>
            </w:pPr>
            <w:r w:rsidRPr="0017463B">
              <w:rPr>
                <w:bCs/>
                <w:color w:val="000000" w:themeColor="text1"/>
                <w:szCs w:val="24"/>
                <w:lang w:eastAsia="zh-CN"/>
              </w:rPr>
              <w:t xml:space="preserve">- </w:t>
            </w:r>
            <w:r w:rsidRPr="0017463B">
              <w:rPr>
                <w:bCs/>
                <w:color w:val="000000" w:themeColor="text1"/>
                <w:szCs w:val="24"/>
                <w:lang w:eastAsia="zh-CN"/>
              </w:rPr>
              <w:t xml:space="preserve"> </w:t>
            </w:r>
            <w:r w:rsidRPr="0017463B">
              <w:rPr>
                <w:bCs/>
                <w:color w:val="000000" w:themeColor="text1"/>
                <w:szCs w:val="24"/>
                <w:lang w:eastAsia="zh-CN"/>
              </w:rPr>
              <w:t>заверенные копии допусков, позволяющих проведение работ на высоте (Приложения №4 и № 5 к Правилам по охране труда при р</w:t>
            </w:r>
            <w:r w:rsidRPr="0017463B">
              <w:rPr>
                <w:bCs/>
                <w:color w:val="000000" w:themeColor="text1"/>
                <w:szCs w:val="24"/>
                <w:lang w:eastAsia="zh-CN"/>
              </w:rPr>
              <w:t>аботе на высоте, Министерства труда и социальной защиты Российской Федерации от 16 ноября 2020 г. №782н):</w:t>
            </w:r>
          </w:p>
          <w:p w:rsidR="00DE7848" w:rsidRPr="0017463B" w:rsidRDefault="004C0613">
            <w:pPr>
              <w:ind w:left="29" w:firstLine="142"/>
              <w:rPr>
                <w:bCs/>
                <w:color w:val="000000" w:themeColor="text1"/>
                <w:szCs w:val="24"/>
                <w:lang w:eastAsia="zh-CN"/>
              </w:rPr>
            </w:pPr>
            <w:r w:rsidRPr="0017463B">
              <w:rPr>
                <w:bCs/>
                <w:color w:val="000000" w:themeColor="text1"/>
                <w:szCs w:val="24"/>
                <w:lang w:eastAsia="zh-CN"/>
              </w:rPr>
              <w:t>-</w:t>
            </w:r>
            <w:r w:rsidRPr="0017463B">
              <w:rPr>
                <w:bCs/>
                <w:color w:val="000000" w:themeColor="text1"/>
                <w:szCs w:val="24"/>
                <w:lang w:eastAsia="zh-CN"/>
              </w:rPr>
              <w:t xml:space="preserve"> </w:t>
            </w:r>
            <w:r w:rsidRPr="0017463B">
              <w:rPr>
                <w:bCs/>
                <w:color w:val="000000" w:themeColor="text1"/>
                <w:szCs w:val="24"/>
                <w:lang w:eastAsia="zh-CN"/>
              </w:rPr>
              <w:t>заверенные копии приказов о назначении: должностных лиц, имеющих право выдавать наряд-допуск работ на высоте, из числа руководителей и специалистов;</w:t>
            </w:r>
            <w:r w:rsidRPr="0017463B">
              <w:rPr>
                <w:bCs/>
                <w:color w:val="000000" w:themeColor="text1"/>
                <w:szCs w:val="24"/>
                <w:lang w:eastAsia="zh-CN"/>
              </w:rPr>
              <w:t xml:space="preserve"> ответственного руководителя работ из числа руководителей и специалистов; ответственного исполнителя (производителя) работ из числа рабочих (бригадиров, звеньевых и высококвалифицированных рабочих). Требование установлено согласно Правилам по охране труда </w:t>
            </w:r>
            <w:r w:rsidRPr="0017463B">
              <w:rPr>
                <w:bCs/>
                <w:color w:val="000000" w:themeColor="text1"/>
                <w:szCs w:val="24"/>
                <w:lang w:eastAsia="zh-CN"/>
              </w:rPr>
              <w:t xml:space="preserve">при работе на высоте, </w:t>
            </w:r>
            <w:r w:rsidRPr="0017463B">
              <w:rPr>
                <w:bCs/>
                <w:color w:val="000000" w:themeColor="text1"/>
                <w:szCs w:val="24"/>
                <w:lang w:eastAsia="zh-CN"/>
              </w:rPr>
              <w:lastRenderedPageBreak/>
              <w:t>утвержденным приказом Министерства труда и социальной защиты Российской Федерации от 16 ноября 2020 г. №782н.</w:t>
            </w:r>
          </w:p>
          <w:p w:rsidR="00DE7848" w:rsidRPr="0017463B" w:rsidRDefault="004C0613">
            <w:pPr>
              <w:ind w:left="29" w:firstLine="142"/>
              <w:rPr>
                <w:bCs/>
                <w:color w:val="000000" w:themeColor="text1"/>
                <w:szCs w:val="24"/>
                <w:lang w:eastAsia="zh-CN"/>
              </w:rPr>
            </w:pPr>
            <w:r w:rsidRPr="0017463B">
              <w:rPr>
                <w:bCs/>
                <w:color w:val="000000" w:themeColor="text1"/>
                <w:szCs w:val="24"/>
                <w:lang w:eastAsia="zh-CN"/>
              </w:rPr>
              <w:t>Р</w:t>
            </w:r>
            <w:r w:rsidRPr="0017463B">
              <w:rPr>
                <w:bCs/>
                <w:color w:val="000000" w:themeColor="text1"/>
                <w:szCs w:val="24"/>
                <w:lang w:eastAsia="zh-CN"/>
              </w:rPr>
              <w:t xml:space="preserve">аботники исполнителя, выполняющие работы на высоте, обязаны иметь при себе действующие удостоверения о допуске к работе на </w:t>
            </w:r>
            <w:r w:rsidRPr="0017463B">
              <w:rPr>
                <w:bCs/>
                <w:color w:val="000000" w:themeColor="text1"/>
                <w:szCs w:val="24"/>
                <w:lang w:eastAsia="zh-CN"/>
              </w:rPr>
              <w:t>высоте, личные книжки учета работ на высоте и при первом же требовании предъявить их заказчику для сверки представителями заказчика списочного состава бригады;</w:t>
            </w:r>
          </w:p>
          <w:p w:rsidR="00DE7848" w:rsidRPr="0017463B" w:rsidRDefault="004C0613">
            <w:pPr>
              <w:ind w:left="29" w:firstLine="142"/>
              <w:rPr>
                <w:bCs/>
                <w:color w:val="000000" w:themeColor="text1"/>
                <w:szCs w:val="24"/>
                <w:lang w:eastAsia="zh-CN"/>
              </w:rPr>
            </w:pPr>
            <w:r w:rsidRPr="0017463B">
              <w:rPr>
                <w:bCs/>
                <w:color w:val="000000" w:themeColor="text1"/>
                <w:szCs w:val="24"/>
                <w:lang w:eastAsia="zh-CN"/>
              </w:rPr>
              <w:t xml:space="preserve">Работники исполнителя, выполняющие работы на высоте, должны иметь квалификацию, соответствующую </w:t>
            </w:r>
            <w:r w:rsidRPr="0017463B">
              <w:rPr>
                <w:bCs/>
                <w:color w:val="000000" w:themeColor="text1"/>
                <w:szCs w:val="24"/>
                <w:lang w:eastAsia="zh-CN"/>
              </w:rPr>
              <w:t>характеру выполняемых работ. Уровень квалификации подтверждается документом о профессиональном образовании (обучении) и (или) о квалификации (в соответствии с Правилам по охране труда при работе на высоте, утвержденным приказом Министерства труда и социаль</w:t>
            </w:r>
            <w:r w:rsidRPr="0017463B">
              <w:rPr>
                <w:bCs/>
                <w:color w:val="000000" w:themeColor="text1"/>
                <w:szCs w:val="24"/>
                <w:lang w:eastAsia="zh-CN"/>
              </w:rPr>
              <w:t>ной защиты Российской Федерации от 16 ноября 2020 г. №782н);</w:t>
            </w:r>
          </w:p>
          <w:p w:rsidR="00DE7848" w:rsidRDefault="004C0613">
            <w:pPr>
              <w:ind w:left="29" w:firstLine="142"/>
              <w:rPr>
                <w:szCs w:val="24"/>
              </w:rPr>
            </w:pPr>
            <w:r w:rsidRPr="0017463B">
              <w:rPr>
                <w:bCs/>
                <w:color w:val="000000" w:themeColor="text1"/>
                <w:szCs w:val="24"/>
                <w:lang w:eastAsia="zh-CN"/>
              </w:rPr>
              <w:t>Исполнитель перед началом производства работ на высоте обязан провести для работников внеплановый инструктаж по охране труда и производству работ на высоте, результат зафиксировать в журнале по о</w:t>
            </w:r>
            <w:r w:rsidRPr="0017463B">
              <w:rPr>
                <w:bCs/>
                <w:color w:val="000000" w:themeColor="text1"/>
                <w:szCs w:val="24"/>
                <w:lang w:eastAsia="zh-CN"/>
              </w:rPr>
              <w:t>хране труда и предъявить представителю заказчика.</w:t>
            </w:r>
          </w:p>
        </w:tc>
      </w:tr>
      <w:tr w:rsidR="00DE7848">
        <w:tc>
          <w:tcPr>
            <w:tcW w:w="10632" w:type="dxa"/>
            <w:gridSpan w:val="6"/>
            <w:vAlign w:val="center"/>
          </w:tcPr>
          <w:p w:rsidR="00DE7848" w:rsidRDefault="004C0613">
            <w:pPr>
              <w:pStyle w:val="aff7"/>
              <w:numPr>
                <w:ilvl w:val="0"/>
                <w:numId w:val="5"/>
              </w:numPr>
              <w:tabs>
                <w:tab w:val="left" w:pos="360"/>
              </w:tabs>
              <w:suppressAutoHyphens w:val="0"/>
              <w:spacing w:before="120" w:after="120" w:line="259" w:lineRule="auto"/>
              <w:ind w:left="29" w:firstLine="142"/>
              <w:rPr>
                <w:rFonts w:ascii="Times New Roman" w:hAnsi="Times New Roman"/>
                <w:bCs/>
                <w:kern w:val="0"/>
                <w:sz w:val="24"/>
                <w:szCs w:val="24"/>
                <w:lang w:eastAsia="ru-RU"/>
              </w:rPr>
            </w:pPr>
            <w:r>
              <w:rPr>
                <w:rFonts w:ascii="Times New Roman" w:hAnsi="Times New Roman"/>
                <w:bCs/>
                <w:kern w:val="0"/>
                <w:sz w:val="24"/>
                <w:szCs w:val="24"/>
                <w:lang w:eastAsia="ru-RU"/>
              </w:rPr>
              <w:lastRenderedPageBreak/>
              <w:t xml:space="preserve">Договор вступает в силу со дня его заключения Сторонами </w:t>
            </w:r>
            <w:r>
              <w:rPr>
                <w:rFonts w:ascii="Times New Roman" w:hAnsi="Times New Roman"/>
                <w:bCs/>
                <w:color w:val="000000" w:themeColor="text1"/>
                <w:kern w:val="0"/>
                <w:sz w:val="24"/>
                <w:szCs w:val="24"/>
                <w:lang w:eastAsia="ru-RU"/>
              </w:rPr>
              <w:t xml:space="preserve">и действует до 31.12.2026, </w:t>
            </w:r>
            <w:r>
              <w:rPr>
                <w:rFonts w:ascii="Times New Roman" w:hAnsi="Times New Roman"/>
                <w:bCs/>
                <w:kern w:val="0"/>
                <w:sz w:val="24"/>
                <w:szCs w:val="24"/>
                <w:lang w:eastAsia="ru-RU"/>
              </w:rPr>
              <w:t xml:space="preserve">но не ранее полного исполнения Сторонами своих обязательств по Договору. </w:t>
            </w:r>
          </w:p>
        </w:tc>
      </w:tr>
      <w:tr w:rsidR="00DE7848">
        <w:tc>
          <w:tcPr>
            <w:tcW w:w="10632" w:type="dxa"/>
            <w:gridSpan w:val="6"/>
            <w:vAlign w:val="center"/>
          </w:tcPr>
          <w:p w:rsidR="00DE7848" w:rsidRDefault="004C0613">
            <w:pPr>
              <w:pStyle w:val="aff7"/>
              <w:numPr>
                <w:ilvl w:val="0"/>
                <w:numId w:val="5"/>
              </w:numPr>
              <w:tabs>
                <w:tab w:val="left" w:pos="360"/>
              </w:tabs>
              <w:suppressAutoHyphens w:val="0"/>
              <w:spacing w:before="120" w:after="120" w:line="259" w:lineRule="auto"/>
              <w:ind w:left="29" w:firstLine="142"/>
              <w:rPr>
                <w:rFonts w:ascii="Times New Roman" w:hAnsi="Times New Roman"/>
                <w:bCs/>
                <w:color w:val="FF0000"/>
                <w:kern w:val="0"/>
                <w:sz w:val="24"/>
                <w:szCs w:val="24"/>
                <w:lang w:eastAsia="ru-RU"/>
              </w:rPr>
            </w:pPr>
            <w:r>
              <w:rPr>
                <w:rFonts w:ascii="Times New Roman" w:hAnsi="Times New Roman"/>
                <w:bCs/>
                <w:color w:val="000000"/>
                <w:sz w:val="24"/>
                <w:szCs w:val="24"/>
              </w:rPr>
              <w:t xml:space="preserve">Дополнительные условия </w:t>
            </w:r>
            <w:r>
              <w:rPr>
                <w:rFonts w:ascii="Times New Roman" w:hAnsi="Times New Roman"/>
                <w:bCs/>
                <w:color w:val="000000" w:themeColor="text1"/>
                <w:sz w:val="24"/>
                <w:szCs w:val="24"/>
              </w:rPr>
              <w:t>Заказчика</w:t>
            </w:r>
            <w:r>
              <w:rPr>
                <w:rFonts w:ascii="Times New Roman" w:hAnsi="Times New Roman"/>
                <w:bCs/>
                <w:color w:val="000000" w:themeColor="text1"/>
                <w:kern w:val="0"/>
                <w:sz w:val="24"/>
                <w:szCs w:val="24"/>
                <w:lang w:eastAsia="ru-RU"/>
              </w:rPr>
              <w:t>: при наличии.</w:t>
            </w:r>
          </w:p>
        </w:tc>
      </w:tr>
      <w:tr w:rsidR="00DE7848">
        <w:tc>
          <w:tcPr>
            <w:tcW w:w="10632" w:type="dxa"/>
            <w:gridSpan w:val="6"/>
            <w:vAlign w:val="center"/>
          </w:tcPr>
          <w:p w:rsidR="00DE7848" w:rsidRDefault="004C0613">
            <w:pPr>
              <w:pStyle w:val="aff7"/>
              <w:numPr>
                <w:ilvl w:val="0"/>
                <w:numId w:val="5"/>
              </w:numPr>
              <w:ind w:left="29" w:firstLine="142"/>
              <w:rPr>
                <w:rFonts w:ascii="Times New Roman" w:hAnsi="Times New Roman"/>
                <w:color w:val="000000" w:themeColor="text1"/>
                <w:sz w:val="24"/>
                <w:szCs w:val="24"/>
              </w:rPr>
            </w:pPr>
            <w:r>
              <w:rPr>
                <w:rFonts w:ascii="Times New Roman" w:hAnsi="Times New Roman"/>
                <w:bCs/>
                <w:color w:val="000000" w:themeColor="text1"/>
                <w:sz w:val="24"/>
                <w:szCs w:val="24"/>
              </w:rPr>
              <w:t xml:space="preserve">Реквизиты Заказчика: </w:t>
            </w:r>
            <w:r>
              <w:rPr>
                <w:rFonts w:ascii="Times New Roman" w:hAnsi="Times New Roman"/>
                <w:color w:val="000000" w:themeColor="text1"/>
                <w:sz w:val="24"/>
                <w:szCs w:val="24"/>
              </w:rPr>
              <w:t xml:space="preserve">Федеральное государственное бюджетное образовательное учреждение высшего образования «Санкт-Петербургский государственный морской технический университет» </w:t>
            </w:r>
          </w:p>
          <w:p w:rsidR="00DE7848" w:rsidRDefault="004C0613">
            <w:pPr>
              <w:ind w:left="29" w:firstLine="0"/>
              <w:rPr>
                <w:szCs w:val="24"/>
              </w:rPr>
            </w:pPr>
            <w:r>
              <w:rPr>
                <w:szCs w:val="24"/>
              </w:rPr>
              <w:t>190121, Санкт-Петербург, Лоцманская ул., д. 3лит. А ИНН 7812043522 КПП 7839010</w:t>
            </w:r>
            <w:r>
              <w:rPr>
                <w:szCs w:val="24"/>
              </w:rPr>
              <w:t>01 ОГРН 1027810221548</w:t>
            </w:r>
          </w:p>
          <w:p w:rsidR="00DE7848" w:rsidRDefault="004C0613">
            <w:pPr>
              <w:ind w:left="29" w:firstLine="142"/>
              <w:jc w:val="left"/>
              <w:rPr>
                <w:color w:val="000000" w:themeColor="text1"/>
                <w:szCs w:val="24"/>
              </w:rPr>
            </w:pPr>
            <w:r>
              <w:rPr>
                <w:color w:val="000000"/>
                <w:szCs w:val="24"/>
              </w:rPr>
              <w:t xml:space="preserve">Банковские реквизиты: </w:t>
            </w:r>
            <w:r>
              <w:rPr>
                <w:szCs w:val="24"/>
              </w:rPr>
              <w:t xml:space="preserve">УФК по Нижегородской области (СПбГМТУ, л/сч 20726Х60170) В банке ОКЦ № 1 ВВГУ Банка России//УФК по Нижегородской области, г. Нижний Новгород, БИК 012202102 Счет в составе ЕКС: 40102810745370000024 Казначейский </w:t>
            </w:r>
            <w:r>
              <w:rPr>
                <w:szCs w:val="24"/>
              </w:rPr>
              <w:t>счет: 03214643000000013225  ОКТМО 40301000</w:t>
            </w:r>
          </w:p>
        </w:tc>
      </w:tr>
      <w:tr w:rsidR="00DE7848">
        <w:tc>
          <w:tcPr>
            <w:tcW w:w="10632" w:type="dxa"/>
            <w:gridSpan w:val="6"/>
            <w:vAlign w:val="center"/>
          </w:tcPr>
          <w:p w:rsidR="00DE7848" w:rsidRDefault="004C0613">
            <w:pPr>
              <w:pStyle w:val="aff7"/>
              <w:numPr>
                <w:ilvl w:val="0"/>
                <w:numId w:val="5"/>
              </w:numPr>
              <w:rPr>
                <w:rFonts w:ascii="Times New Roman" w:hAnsi="Times New Roman"/>
                <w:bCs/>
                <w:color w:val="000000" w:themeColor="text1"/>
                <w:sz w:val="24"/>
                <w:szCs w:val="24"/>
              </w:rPr>
            </w:pPr>
            <w:r>
              <w:rPr>
                <w:rFonts w:ascii="Times New Roman" w:hAnsi="Times New Roman"/>
                <w:bCs/>
                <w:color w:val="000000" w:themeColor="text1"/>
                <w:sz w:val="24"/>
                <w:szCs w:val="24"/>
              </w:rPr>
              <w:t>Ответственное лицо: Федорова Анастасия Васильевна, 8-911-08-26-516,</w:t>
            </w:r>
          </w:p>
          <w:p w:rsidR="00DE7848" w:rsidRDefault="004C0613">
            <w:pPr>
              <w:ind w:firstLine="0"/>
              <w:rPr>
                <w:bCs/>
                <w:color w:val="000000" w:themeColor="text1"/>
                <w:szCs w:val="24"/>
              </w:rPr>
            </w:pPr>
            <w:r>
              <w:rPr>
                <w:bCs/>
                <w:color w:val="000000" w:themeColor="text1"/>
                <w:szCs w:val="24"/>
              </w:rPr>
              <w:t>fedorova.nasty.07@mail.ru</w:t>
            </w:r>
          </w:p>
        </w:tc>
      </w:tr>
    </w:tbl>
    <w:p w:rsidR="00DE7848" w:rsidRDefault="00DE7848">
      <w:pPr>
        <w:jc w:val="left"/>
      </w:pPr>
    </w:p>
    <w:sectPr w:rsidR="00DE78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848" w:rsidRDefault="004C0613">
      <w:r>
        <w:separator/>
      </w:r>
    </w:p>
  </w:endnote>
  <w:endnote w:type="continuationSeparator" w:id="0">
    <w:p w:rsidR="00DE7848" w:rsidRDefault="004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ohit Devanagari">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Liberation Serif">
    <w:altName w:val="Times New Roman"/>
    <w:charset w:val="CC"/>
    <w:family w:val="roman"/>
    <w:pitch w:val="variable"/>
    <w:sig w:usb0="00000000"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848" w:rsidRDefault="004C0613">
      <w:r>
        <w:separator/>
      </w:r>
    </w:p>
  </w:footnote>
  <w:footnote w:type="continuationSeparator" w:id="0">
    <w:p w:rsidR="00DE7848" w:rsidRDefault="004C06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3F770A"/>
    <w:multiLevelType w:val="multilevel"/>
    <w:tmpl w:val="4F3F770A"/>
    <w:lvl w:ilvl="0">
      <w:start w:val="1"/>
      <w:numFmt w:val="decimal"/>
      <w:pStyle w:val="heading1normal"/>
      <w:suff w:val="space"/>
      <w:lvlText w:val="%1."/>
      <w:lvlJc w:val="left"/>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 w15:restartNumberingAfterBreak="0">
    <w:nsid w:val="59AB49CE"/>
    <w:multiLevelType w:val="multilevel"/>
    <w:tmpl w:val="59AB49CE"/>
    <w:lvl w:ilvl="0">
      <w:start w:val="1"/>
      <w:numFmt w:val="decimal"/>
      <w:lvlText w:val="%1."/>
      <w:lvlJc w:val="left"/>
      <w:pPr>
        <w:ind w:left="612" w:hanging="360"/>
      </w:pPr>
      <w:rPr>
        <w:rFonts w:hint="default"/>
        <w:color w:val="auto"/>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2" w15:restartNumberingAfterBreak="0">
    <w:nsid w:val="5D25195F"/>
    <w:multiLevelType w:val="multilevel"/>
    <w:tmpl w:val="5D25195F"/>
    <w:lvl w:ilvl="0">
      <w:start w:val="1"/>
      <w:numFmt w:val="decimal"/>
      <w:pStyle w:val="21"/>
      <w:lvlText w:val="%1."/>
      <w:lvlJc w:val="left"/>
      <w:pPr>
        <w:tabs>
          <w:tab w:val="left" w:pos="1004"/>
        </w:tabs>
      </w:pPr>
      <w:rPr>
        <w:rFonts w:cs="Times New Roman" w:hint="default"/>
        <w:b w:val="0"/>
      </w:rPr>
    </w:lvl>
    <w:lvl w:ilvl="1">
      <w:numFmt w:val="bullet"/>
      <w:lvlText w:val=""/>
      <w:lvlJc w:val="left"/>
      <w:pPr>
        <w:tabs>
          <w:tab w:val="left" w:pos="2340"/>
        </w:tabs>
        <w:ind w:left="2340" w:hanging="1260"/>
      </w:pPr>
      <w:rPr>
        <w:rFonts w:ascii="Symbol" w:eastAsia="Times New Roman" w:hAnsi="Symbol" w:cs="Times New Roman" w:hint="default"/>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 w15:restartNumberingAfterBreak="0">
    <w:nsid w:val="67C12E2E"/>
    <w:multiLevelType w:val="multilevel"/>
    <w:tmpl w:val="67C12E2E"/>
    <w:lvl w:ilvl="0">
      <w:start w:val="1"/>
      <w:numFmt w:val="decimal"/>
      <w:lvlText w:val="%1."/>
      <w:lvlJc w:val="left"/>
      <w:pPr>
        <w:ind w:left="360" w:hanging="360"/>
      </w:pPr>
      <w:rPr>
        <w:b/>
        <w:sz w:val="28"/>
        <w:szCs w:val="28"/>
      </w:rPr>
    </w:lvl>
    <w:lvl w:ilvl="1">
      <w:start w:val="1"/>
      <w:numFmt w:val="decimal"/>
      <w:lvlText w:val="%1.%2."/>
      <w:lvlJc w:val="left"/>
      <w:pPr>
        <w:ind w:left="792" w:hanging="432"/>
      </w:pPr>
    </w:lvl>
    <w:lvl w:ilvl="2">
      <w:start w:val="1"/>
      <w:numFmt w:val="decimal"/>
      <w:pStyle w:val="3"/>
      <w:lvlText w:val="%1.%2.%3."/>
      <w:lvlJc w:val="left"/>
      <w:pPr>
        <w:ind w:left="1224" w:hanging="504"/>
      </w:pPr>
    </w:lvl>
    <w:lvl w:ilvl="3">
      <w:start w:val="1"/>
      <w:numFmt w:val="decimal"/>
      <w:pStyle w:val="4"/>
      <w:lvlText w:val="%1.%2.%3.%4."/>
      <w:lvlJc w:val="left"/>
      <w:pPr>
        <w:ind w:left="1728" w:hanging="648"/>
      </w:pPr>
    </w:lvl>
    <w:lvl w:ilvl="4">
      <w:start w:val="1"/>
      <w:numFmt w:val="decimal"/>
      <w:pStyle w:val="5"/>
      <w:lvlText w:val="%1.%2.%3.%4.%5."/>
      <w:lvlJc w:val="left"/>
      <w:pPr>
        <w:ind w:left="2232" w:hanging="792"/>
      </w:pPr>
    </w:lvl>
    <w:lvl w:ilvl="5">
      <w:start w:val="1"/>
      <w:numFmt w:val="decimal"/>
      <w:pStyle w:val="6"/>
      <w:lvlText w:val="%1.%2.%3.%4.%5.%6."/>
      <w:lvlJc w:val="left"/>
      <w:pPr>
        <w:ind w:left="2736" w:hanging="936"/>
      </w:pPr>
    </w:lvl>
    <w:lvl w:ilvl="6">
      <w:start w:val="1"/>
      <w:numFmt w:val="decimal"/>
      <w:pStyle w:val="7"/>
      <w:lvlText w:val="%1.%2.%3.%4.%5.%6.%7."/>
      <w:lvlJc w:val="left"/>
      <w:pPr>
        <w:ind w:left="3240" w:hanging="1080"/>
      </w:pPr>
    </w:lvl>
    <w:lvl w:ilvl="7">
      <w:start w:val="1"/>
      <w:numFmt w:val="decimal"/>
      <w:pStyle w:val="8"/>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7047B7"/>
    <w:multiLevelType w:val="multilevel"/>
    <w:tmpl w:val="697047B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98"/>
    <w:rsid w:val="000020D5"/>
    <w:rsid w:val="0002309E"/>
    <w:rsid w:val="000C0C54"/>
    <w:rsid w:val="000D2CED"/>
    <w:rsid w:val="000E2BC5"/>
    <w:rsid w:val="00106836"/>
    <w:rsid w:val="0012197B"/>
    <w:rsid w:val="001241FD"/>
    <w:rsid w:val="00164716"/>
    <w:rsid w:val="00167382"/>
    <w:rsid w:val="0017463B"/>
    <w:rsid w:val="0017475D"/>
    <w:rsid w:val="001A2395"/>
    <w:rsid w:val="001A3ADA"/>
    <w:rsid w:val="001A5BA8"/>
    <w:rsid w:val="001D0EA4"/>
    <w:rsid w:val="0022118C"/>
    <w:rsid w:val="002A3BDE"/>
    <w:rsid w:val="002E33DA"/>
    <w:rsid w:val="002F274E"/>
    <w:rsid w:val="00343747"/>
    <w:rsid w:val="0038297B"/>
    <w:rsid w:val="00394F1E"/>
    <w:rsid w:val="003E74A9"/>
    <w:rsid w:val="00407CB3"/>
    <w:rsid w:val="004B309F"/>
    <w:rsid w:val="004C0613"/>
    <w:rsid w:val="004C1E17"/>
    <w:rsid w:val="00535AA8"/>
    <w:rsid w:val="00541E9C"/>
    <w:rsid w:val="00573425"/>
    <w:rsid w:val="00624073"/>
    <w:rsid w:val="0067057F"/>
    <w:rsid w:val="006761F3"/>
    <w:rsid w:val="006D0766"/>
    <w:rsid w:val="006D6921"/>
    <w:rsid w:val="00765771"/>
    <w:rsid w:val="00821807"/>
    <w:rsid w:val="0086110C"/>
    <w:rsid w:val="008779BF"/>
    <w:rsid w:val="00881BCE"/>
    <w:rsid w:val="008D3498"/>
    <w:rsid w:val="00942E68"/>
    <w:rsid w:val="00973B80"/>
    <w:rsid w:val="009B3056"/>
    <w:rsid w:val="009D2C65"/>
    <w:rsid w:val="009F0B01"/>
    <w:rsid w:val="00A857BA"/>
    <w:rsid w:val="00AB35B4"/>
    <w:rsid w:val="00B576DC"/>
    <w:rsid w:val="00B8107A"/>
    <w:rsid w:val="00C939AB"/>
    <w:rsid w:val="00CC1DDD"/>
    <w:rsid w:val="00CF2653"/>
    <w:rsid w:val="00D80C3C"/>
    <w:rsid w:val="00D87C0B"/>
    <w:rsid w:val="00DD5CA9"/>
    <w:rsid w:val="00DE7848"/>
    <w:rsid w:val="00E3004A"/>
    <w:rsid w:val="00E73EFD"/>
    <w:rsid w:val="00E97D3D"/>
    <w:rsid w:val="00EA2B8A"/>
    <w:rsid w:val="00ED7373"/>
    <w:rsid w:val="00F34BC9"/>
    <w:rsid w:val="00F44F35"/>
    <w:rsid w:val="00F728C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1669FC-93B8-4329-BBF8-8345A41D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qFormat="1"/>
    <w:lsdException w:name="header" w:semiHidden="1" w:unhideWhenUsed="1"/>
    <w:lsdException w:name="footer" w:qFormat="1"/>
    <w:lsdException w:name="index heading" w:uiPriority="0"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720"/>
      <w:jc w:val="both"/>
    </w:pPr>
    <w:rPr>
      <w:rFonts w:eastAsia="Times New Roman"/>
      <w:kern w:val="1"/>
      <w:sz w:val="24"/>
      <w:lang w:eastAsia="ar-SA"/>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pacing w:before="240" w:after="60"/>
      <w:outlineLvl w:val="1"/>
    </w:pPr>
    <w:rPr>
      <w:rFonts w:ascii="Arial" w:hAnsi="Arial"/>
      <w:b/>
      <w:bCs/>
      <w:i/>
      <w:iCs/>
      <w:sz w:val="28"/>
      <w:szCs w:val="28"/>
      <w:lang w:eastAsia="en-US"/>
    </w:rPr>
  </w:style>
  <w:style w:type="paragraph" w:styleId="3">
    <w:name w:val="heading 3"/>
    <w:basedOn w:val="a"/>
    <w:next w:val="a"/>
    <w:link w:val="31"/>
    <w:uiPriority w:val="9"/>
    <w:qFormat/>
    <w:pPr>
      <w:keepNext/>
      <w:numPr>
        <w:ilvl w:val="2"/>
        <w:numId w:val="1"/>
      </w:numPr>
      <w:jc w:val="right"/>
      <w:outlineLvl w:val="2"/>
    </w:pPr>
    <w:rPr>
      <w:b/>
      <w:bCs/>
    </w:rPr>
  </w:style>
  <w:style w:type="paragraph" w:styleId="4">
    <w:name w:val="heading 4"/>
    <w:basedOn w:val="a"/>
    <w:next w:val="a"/>
    <w:link w:val="40"/>
    <w:uiPriority w:val="9"/>
    <w:qFormat/>
    <w:pPr>
      <w:keepNext/>
      <w:numPr>
        <w:ilvl w:val="3"/>
        <w:numId w:val="1"/>
      </w:numPr>
      <w:spacing w:before="600" w:after="120"/>
      <w:jc w:val="center"/>
      <w:outlineLvl w:val="3"/>
    </w:pPr>
    <w:rPr>
      <w:b/>
      <w:bCs/>
      <w:sz w:val="28"/>
      <w:szCs w:val="28"/>
    </w:rPr>
  </w:style>
  <w:style w:type="paragraph" w:styleId="5">
    <w:name w:val="heading 5"/>
    <w:basedOn w:val="a"/>
    <w:next w:val="a"/>
    <w:link w:val="50"/>
    <w:uiPriority w:val="9"/>
    <w:qFormat/>
    <w:pPr>
      <w:keepNext/>
      <w:pageBreakBefore/>
      <w:numPr>
        <w:ilvl w:val="4"/>
        <w:numId w:val="1"/>
      </w:numPr>
      <w:jc w:val="right"/>
      <w:outlineLvl w:val="4"/>
    </w:pPr>
    <w:rPr>
      <w:b/>
      <w:bCs/>
    </w:rPr>
  </w:style>
  <w:style w:type="paragraph" w:styleId="6">
    <w:name w:val="heading 6"/>
    <w:basedOn w:val="a"/>
    <w:next w:val="a"/>
    <w:link w:val="60"/>
    <w:uiPriority w:val="9"/>
    <w:qFormat/>
    <w:pPr>
      <w:keepNext/>
      <w:numPr>
        <w:ilvl w:val="5"/>
        <w:numId w:val="1"/>
      </w:numPr>
      <w:outlineLvl w:val="5"/>
    </w:pPr>
  </w:style>
  <w:style w:type="paragraph" w:styleId="7">
    <w:name w:val="heading 7"/>
    <w:basedOn w:val="a"/>
    <w:next w:val="a"/>
    <w:link w:val="70"/>
    <w:uiPriority w:val="9"/>
    <w:qFormat/>
    <w:pPr>
      <w:keepNext/>
      <w:numPr>
        <w:ilvl w:val="6"/>
        <w:numId w:val="1"/>
      </w:numPr>
      <w:jc w:val="center"/>
      <w:outlineLvl w:val="6"/>
    </w:pPr>
  </w:style>
  <w:style w:type="paragraph" w:styleId="8">
    <w:name w:val="heading 8"/>
    <w:basedOn w:val="a"/>
    <w:next w:val="a"/>
    <w:link w:val="80"/>
    <w:uiPriority w:val="9"/>
    <w:qFormat/>
    <w:pPr>
      <w:keepNext/>
      <w:numPr>
        <w:ilvl w:val="7"/>
        <w:numId w:val="1"/>
      </w:numPr>
      <w:jc w:val="center"/>
      <w:outlineLvl w:val="7"/>
    </w:pPr>
    <w:rPr>
      <w:b/>
      <w:bCs/>
    </w:rPr>
  </w:style>
  <w:style w:type="paragraph" w:styleId="9">
    <w:name w:val="heading 9"/>
    <w:basedOn w:val="a"/>
    <w:next w:val="a"/>
    <w:link w:val="90"/>
    <w:uiPriority w:val="9"/>
    <w:qFormat/>
    <w:pPr>
      <w:keepNext/>
      <w:numPr>
        <w:ilvl w:val="8"/>
        <w:numId w:val="2"/>
      </w:numPr>
      <w:ind w:left="567" w:hanging="144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qFormat/>
    <w:rPr>
      <w:vertAlign w:val="superscript"/>
    </w:rPr>
  </w:style>
  <w:style w:type="character" w:styleId="a4">
    <w:name w:val="annotation reference"/>
    <w:uiPriority w:val="99"/>
    <w:qFormat/>
    <w:rPr>
      <w:sz w:val="16"/>
      <w:szCs w:val="16"/>
    </w:rPr>
  </w:style>
  <w:style w:type="character" w:styleId="a5">
    <w:name w:val="Emphasis"/>
    <w:uiPriority w:val="20"/>
    <w:qFormat/>
    <w:rPr>
      <w:i/>
      <w:iCs/>
    </w:rPr>
  </w:style>
  <w:style w:type="character" w:styleId="a6">
    <w:name w:val="Hyperlink"/>
    <w:basedOn w:val="a0"/>
    <w:uiPriority w:val="99"/>
    <w:unhideWhenUsed/>
    <w:rPr>
      <w:color w:val="0000FF"/>
      <w:u w:val="single"/>
    </w:rPr>
  </w:style>
  <w:style w:type="character" w:styleId="a7">
    <w:name w:val="Strong"/>
    <w:uiPriority w:val="22"/>
    <w:qFormat/>
    <w:rPr>
      <w:rFonts w:cs="Times New Roman"/>
      <w:b/>
      <w:bCs/>
    </w:rPr>
  </w:style>
  <w:style w:type="paragraph" w:styleId="a8">
    <w:name w:val="Balloon Text"/>
    <w:basedOn w:val="a"/>
    <w:link w:val="a9"/>
    <w:uiPriority w:val="99"/>
    <w:qFormat/>
    <w:rPr>
      <w:rFonts w:ascii="Tahoma" w:hAnsi="Tahoma"/>
      <w:sz w:val="16"/>
      <w:szCs w:val="16"/>
      <w:lang w:eastAsia="en-US"/>
    </w:rPr>
  </w:style>
  <w:style w:type="paragraph" w:styleId="aa">
    <w:name w:val="caption"/>
    <w:basedOn w:val="a"/>
    <w:next w:val="a"/>
    <w:uiPriority w:val="35"/>
    <w:qFormat/>
    <w:pPr>
      <w:spacing w:before="120"/>
    </w:pPr>
    <w:rPr>
      <w:rFonts w:ascii="Arial" w:hAnsi="Arial"/>
    </w:rPr>
  </w:style>
  <w:style w:type="paragraph" w:styleId="ab">
    <w:name w:val="annotation text"/>
    <w:basedOn w:val="a"/>
    <w:link w:val="ac"/>
    <w:uiPriority w:val="99"/>
    <w:qFormat/>
    <w:rPr>
      <w:sz w:val="20"/>
    </w:rPr>
  </w:style>
  <w:style w:type="paragraph" w:styleId="11">
    <w:name w:val="index 1"/>
    <w:basedOn w:val="a"/>
    <w:next w:val="a"/>
    <w:autoRedefine/>
    <w:uiPriority w:val="99"/>
    <w:semiHidden/>
    <w:unhideWhenUsed/>
    <w:pPr>
      <w:ind w:left="240" w:hanging="240"/>
    </w:pPr>
  </w:style>
  <w:style w:type="paragraph" w:styleId="ad">
    <w:name w:val="annotation subject"/>
    <w:basedOn w:val="ab"/>
    <w:next w:val="ab"/>
    <w:link w:val="ae"/>
    <w:uiPriority w:val="99"/>
    <w:qFormat/>
    <w:rPr>
      <w:b/>
      <w:bCs/>
    </w:rPr>
  </w:style>
  <w:style w:type="paragraph" w:styleId="af">
    <w:name w:val="footnote text"/>
    <w:basedOn w:val="a"/>
    <w:link w:val="af0"/>
    <w:qFormat/>
    <w:rPr>
      <w:sz w:val="20"/>
    </w:rPr>
  </w:style>
  <w:style w:type="paragraph" w:styleId="af1">
    <w:name w:val="Body Text"/>
    <w:basedOn w:val="a"/>
    <w:link w:val="af2"/>
    <w:uiPriority w:val="99"/>
    <w:qFormat/>
    <w:pPr>
      <w:spacing w:after="120"/>
    </w:pPr>
  </w:style>
  <w:style w:type="paragraph" w:styleId="af3">
    <w:name w:val="index heading"/>
    <w:basedOn w:val="a"/>
    <w:qFormat/>
    <w:pPr>
      <w:suppressLineNumbers/>
      <w:overflowPunct w:val="0"/>
      <w:spacing w:after="200" w:line="276" w:lineRule="auto"/>
    </w:pPr>
    <w:rPr>
      <w:rFonts w:ascii="Calibri" w:eastAsia="Calibri" w:hAnsi="Calibri" w:cs="Lohit Devanagari"/>
      <w:color w:val="00000A"/>
      <w:sz w:val="22"/>
      <w:szCs w:val="22"/>
      <w:lang w:eastAsia="en-US"/>
    </w:rPr>
  </w:style>
  <w:style w:type="paragraph" w:styleId="12">
    <w:name w:val="toc 1"/>
    <w:basedOn w:val="a"/>
    <w:next w:val="a"/>
    <w:autoRedefine/>
    <w:uiPriority w:val="39"/>
    <w:unhideWhenUsed/>
    <w:qFormat/>
    <w:pPr>
      <w:tabs>
        <w:tab w:val="left" w:pos="709"/>
        <w:tab w:val="left" w:pos="2451"/>
        <w:tab w:val="left" w:pos="9923"/>
      </w:tabs>
      <w:spacing w:line="360" w:lineRule="auto"/>
      <w:ind w:left="1418" w:right="-1" w:hanging="1701"/>
    </w:pPr>
    <w:rPr>
      <w:rFonts w:eastAsia="Calibri"/>
      <w:bCs/>
      <w:caps/>
      <w:sz w:val="26"/>
      <w:szCs w:val="26"/>
      <w:lang w:eastAsia="en-US"/>
    </w:rPr>
  </w:style>
  <w:style w:type="paragraph" w:styleId="af4">
    <w:name w:val="Title"/>
    <w:basedOn w:val="a"/>
    <w:next w:val="af5"/>
    <w:link w:val="af6"/>
    <w:uiPriority w:val="10"/>
    <w:qFormat/>
    <w:pPr>
      <w:jc w:val="center"/>
    </w:pPr>
    <w:rPr>
      <w:b/>
      <w:bCs/>
      <w:sz w:val="32"/>
      <w:szCs w:val="32"/>
    </w:rPr>
  </w:style>
  <w:style w:type="paragraph" w:styleId="af5">
    <w:name w:val="Subtitle"/>
    <w:basedOn w:val="13"/>
    <w:next w:val="af1"/>
    <w:link w:val="af7"/>
    <w:uiPriority w:val="11"/>
    <w:qFormat/>
    <w:pPr>
      <w:jc w:val="center"/>
    </w:pPr>
    <w:rPr>
      <w:rFonts w:eastAsiaTheme="minorEastAsia"/>
      <w:i/>
      <w:iCs/>
    </w:rPr>
  </w:style>
  <w:style w:type="paragraph" w:customStyle="1" w:styleId="13">
    <w:name w:val="Заголовок1"/>
    <w:basedOn w:val="a"/>
    <w:next w:val="af1"/>
    <w:uiPriority w:val="10"/>
    <w:qFormat/>
    <w:pPr>
      <w:keepNext/>
      <w:spacing w:before="240" w:after="120"/>
    </w:pPr>
    <w:rPr>
      <w:rFonts w:ascii="Arial" w:hAnsi="Arial" w:cs="Arial"/>
      <w:sz w:val="28"/>
      <w:szCs w:val="28"/>
    </w:rPr>
  </w:style>
  <w:style w:type="paragraph" w:styleId="af8">
    <w:name w:val="footer"/>
    <w:basedOn w:val="a"/>
    <w:link w:val="af9"/>
    <w:uiPriority w:val="99"/>
    <w:qFormat/>
    <w:pPr>
      <w:tabs>
        <w:tab w:val="center" w:pos="4677"/>
        <w:tab w:val="right" w:pos="9355"/>
      </w:tabs>
    </w:pPr>
  </w:style>
  <w:style w:type="paragraph" w:styleId="afa">
    <w:name w:val="Normal (Web)"/>
    <w:basedOn w:val="a"/>
    <w:link w:val="afb"/>
    <w:qFormat/>
    <w:pPr>
      <w:spacing w:before="100" w:after="100"/>
    </w:pPr>
  </w:style>
  <w:style w:type="table" w:styleId="af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Символ сноски"/>
    <w:qFormat/>
    <w:rPr>
      <w:rFonts w:cs="Times New Roman"/>
      <w:vertAlign w:val="superscript"/>
    </w:rPr>
  </w:style>
  <w:style w:type="character" w:customStyle="1" w:styleId="af2">
    <w:name w:val="Основной текст Знак"/>
    <w:basedOn w:val="a0"/>
    <w:link w:val="af1"/>
    <w:uiPriority w:val="99"/>
    <w:qFormat/>
    <w:rPr>
      <w:rFonts w:ascii="Times New Roman" w:hAnsi="Times New Roman"/>
      <w:sz w:val="24"/>
      <w:szCs w:val="24"/>
      <w:lang w:eastAsia="ru-RU"/>
    </w:rPr>
  </w:style>
  <w:style w:type="paragraph" w:customStyle="1" w:styleId="21">
    <w:name w:val="Основной текст 21"/>
    <w:basedOn w:val="a"/>
    <w:qFormat/>
    <w:pPr>
      <w:numPr>
        <w:numId w:val="3"/>
      </w:numPr>
      <w:tabs>
        <w:tab w:val="clear" w:pos="1004"/>
      </w:tabs>
      <w:spacing w:line="360" w:lineRule="auto"/>
      <w:jc w:val="center"/>
    </w:pPr>
    <w:rPr>
      <w:sz w:val="28"/>
      <w:szCs w:val="28"/>
    </w:rPr>
  </w:style>
  <w:style w:type="paragraph" w:customStyle="1" w:styleId="afe">
    <w:name w:val="Содержимое таблицы"/>
    <w:basedOn w:val="a"/>
    <w:qFormat/>
    <w:pPr>
      <w:suppressLineNumbers/>
    </w:pPr>
    <w:rPr>
      <w:sz w:val="20"/>
    </w:rPr>
  </w:style>
  <w:style w:type="paragraph" w:customStyle="1" w:styleId="aff">
    <w:name w:val="Заголовок таблицы"/>
    <w:basedOn w:val="afe"/>
    <w:qFormat/>
    <w:pPr>
      <w:jc w:val="center"/>
    </w:pPr>
    <w:rPr>
      <w:b/>
      <w:bCs/>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ar-SA"/>
    </w:rPr>
  </w:style>
  <w:style w:type="character" w:customStyle="1" w:styleId="ConsPlusNormal0">
    <w:name w:val="ConsPlusNormal Знак"/>
    <w:link w:val="ConsPlusNormal"/>
    <w:qFormat/>
    <w:locked/>
    <w:rPr>
      <w:rFonts w:ascii="Arial" w:eastAsia="Times New Roman" w:hAnsi="Arial" w:cs="Arial"/>
      <w:sz w:val="20"/>
      <w:szCs w:val="20"/>
      <w:lang w:eastAsia="ar-SA"/>
    </w:rPr>
  </w:style>
  <w:style w:type="character" w:customStyle="1" w:styleId="FontStyle13">
    <w:name w:val="Font Style13"/>
    <w:qFormat/>
    <w:rPr>
      <w:rFonts w:ascii="Times New Roman" w:hAnsi="Times New Roman" w:cs="Times New Roman"/>
      <w:sz w:val="20"/>
      <w:szCs w:val="20"/>
    </w:rPr>
  </w:style>
  <w:style w:type="paragraph" w:customStyle="1" w:styleId="Standard">
    <w:name w:val="Standard"/>
    <w:qFormat/>
    <w:pPr>
      <w:suppressAutoHyphens/>
      <w:autoSpaceDN w:val="0"/>
      <w:textAlignment w:val="baseline"/>
    </w:pPr>
    <w:rPr>
      <w:rFonts w:eastAsia="Calibri"/>
      <w:kern w:val="3"/>
      <w:lang w:eastAsia="ar-SA"/>
    </w:rPr>
  </w:style>
  <w:style w:type="paragraph" w:customStyle="1" w:styleId="Textbody">
    <w:name w:val="Text body"/>
    <w:basedOn w:val="Standard"/>
    <w:qFormat/>
    <w:rPr>
      <w:rFonts w:eastAsia="Times New Roman"/>
      <w:sz w:val="24"/>
    </w:rPr>
  </w:style>
  <w:style w:type="paragraph" w:customStyle="1" w:styleId="aff0">
    <w:name w:val="Об.без отступа"/>
    <w:basedOn w:val="a"/>
    <w:link w:val="aff1"/>
    <w:qFormat/>
    <w:pPr>
      <w:widowControl w:val="0"/>
      <w:autoSpaceDE w:val="0"/>
      <w:autoSpaceDN w:val="0"/>
      <w:adjustRightInd w:val="0"/>
    </w:pPr>
    <w:rPr>
      <w:sz w:val="28"/>
      <w:szCs w:val="28"/>
      <w:lang w:eastAsia="en-US"/>
    </w:rPr>
  </w:style>
  <w:style w:type="character" w:customStyle="1" w:styleId="aff1">
    <w:name w:val="Об.без отступа Знак"/>
    <w:link w:val="aff0"/>
    <w:rPr>
      <w:rFonts w:ascii="Times New Roman" w:eastAsia="Times New Roman" w:hAnsi="Times New Roman" w:cs="Times New Roman"/>
      <w:sz w:val="28"/>
      <w:szCs w:val="28"/>
    </w:rPr>
  </w:style>
  <w:style w:type="paragraph" w:customStyle="1" w:styleId="ConsPlusCell">
    <w:name w:val="ConsPlusCell"/>
    <w:qFormat/>
    <w:pPr>
      <w:autoSpaceDE w:val="0"/>
      <w:autoSpaceDN w:val="0"/>
      <w:adjustRightInd w:val="0"/>
    </w:pPr>
    <w:rPr>
      <w:rFonts w:eastAsia="Batang"/>
      <w:sz w:val="24"/>
      <w:szCs w:val="24"/>
      <w:lang w:eastAsia="ko-KR"/>
    </w:rPr>
  </w:style>
  <w:style w:type="character" w:customStyle="1" w:styleId="FontStyle17">
    <w:name w:val="Font Style17"/>
    <w:uiPriority w:val="99"/>
    <w:qFormat/>
    <w:rPr>
      <w:rFonts w:ascii="Times New Roman" w:hAnsi="Times New Roman" w:cs="Times New Roman"/>
      <w:sz w:val="18"/>
      <w:szCs w:val="18"/>
    </w:rPr>
  </w:style>
  <w:style w:type="paragraph" w:customStyle="1" w:styleId="western">
    <w:name w:val="western"/>
    <w:basedOn w:val="a"/>
    <w:qFormat/>
    <w:pPr>
      <w:spacing w:before="100" w:beforeAutospacing="1" w:after="142" w:line="288" w:lineRule="auto"/>
    </w:pPr>
    <w:rPr>
      <w:rFonts w:ascii="Liberation Serif" w:hAnsi="Liberation Serif" w:cs="Liberation Serif"/>
      <w:color w:val="000000"/>
    </w:rPr>
  </w:style>
  <w:style w:type="paragraph" w:customStyle="1" w:styleId="14">
    <w:name w:val="Название объекта1"/>
    <w:basedOn w:val="a"/>
    <w:next w:val="af5"/>
    <w:qFormat/>
    <w:pPr>
      <w:jc w:val="center"/>
    </w:pPr>
    <w:rPr>
      <w:b/>
      <w:bCs/>
      <w:sz w:val="32"/>
      <w:szCs w:val="32"/>
      <w:lang w:eastAsia="zh-CN"/>
    </w:rPr>
  </w:style>
  <w:style w:type="character" w:customStyle="1" w:styleId="af7">
    <w:name w:val="Подзаголовок Знак"/>
    <w:basedOn w:val="a0"/>
    <w:link w:val="af5"/>
    <w:uiPriority w:val="11"/>
    <w:rPr>
      <w:rFonts w:ascii="Arial" w:eastAsiaTheme="minorEastAsia" w:hAnsi="Arial" w:cs="Arial"/>
      <w:i/>
      <w:iCs/>
      <w:sz w:val="28"/>
      <w:szCs w:val="28"/>
      <w:lang w:eastAsia="ar-SA"/>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Times New Roman"/>
      <w:b/>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b/>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b/>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b/>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b/>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b/>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b/>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b/>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b/>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b/>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b/>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b/>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b/>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b/>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b/>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b/>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b/>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b/>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b/>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b/>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b/>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b/>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b/>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b/>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FootnoteCharacters">
    <w:name w:val="Footnote Characters"/>
    <w:qFormat/>
    <w:rPr>
      <w:rFonts w:cs="Times New Roman"/>
      <w:vertAlign w:val="superscript"/>
    </w:rPr>
  </w:style>
  <w:style w:type="character" w:customStyle="1" w:styleId="ListLabel229">
    <w:name w:val="ListLabel 229"/>
    <w:qFormat/>
    <w:rPr>
      <w:rFonts w:cs="Times New Roman"/>
      <w:b/>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b/>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ListLabel245">
    <w:name w:val="ListLabel 245"/>
    <w:qFormat/>
    <w:rPr>
      <w:rFonts w:cs="Times New Roman"/>
    </w:rPr>
  </w:style>
  <w:style w:type="character" w:customStyle="1" w:styleId="ListLabel246">
    <w:name w:val="ListLabel 246"/>
    <w:qFormat/>
    <w:rPr>
      <w:rFonts w:cs="Times New Roman"/>
    </w:rPr>
  </w:style>
  <w:style w:type="character" w:customStyle="1" w:styleId="ListLabel247">
    <w:name w:val="ListLabel 247"/>
    <w:qFormat/>
    <w:rPr>
      <w:rFonts w:cs="Times New Roman"/>
      <w:b/>
    </w:rPr>
  </w:style>
  <w:style w:type="character" w:customStyle="1" w:styleId="ListLabel248">
    <w:name w:val="ListLabel 248"/>
    <w:qFormat/>
    <w:rPr>
      <w:rFonts w:cs="Times New Roman"/>
    </w:rPr>
  </w:style>
  <w:style w:type="character" w:customStyle="1" w:styleId="ListLabel249">
    <w:name w:val="ListLabel 249"/>
    <w:qFormat/>
    <w:rPr>
      <w:rFonts w:cs="Times New Roman"/>
    </w:rPr>
  </w:style>
  <w:style w:type="character" w:customStyle="1" w:styleId="ListLabel250">
    <w:name w:val="ListLabel 250"/>
    <w:qFormat/>
    <w:rPr>
      <w:rFonts w:cs="Times New Roman"/>
    </w:rPr>
  </w:style>
  <w:style w:type="character" w:customStyle="1" w:styleId="ListLabel251">
    <w:name w:val="ListLabel 251"/>
    <w:qFormat/>
    <w:rPr>
      <w:rFonts w:cs="Times New Roman"/>
    </w:rPr>
  </w:style>
  <w:style w:type="character" w:customStyle="1" w:styleId="ListLabel252">
    <w:name w:val="ListLabel 252"/>
    <w:qFormat/>
    <w:rPr>
      <w:rFonts w:cs="Times New Roman"/>
    </w:rPr>
  </w:style>
  <w:style w:type="character" w:customStyle="1" w:styleId="ListLabel253">
    <w:name w:val="ListLabel 253"/>
    <w:qFormat/>
    <w:rPr>
      <w:rFonts w:cs="Times New Roman"/>
    </w:rPr>
  </w:style>
  <w:style w:type="character" w:customStyle="1" w:styleId="ListLabel254">
    <w:name w:val="ListLabel 254"/>
    <w:qFormat/>
    <w:rPr>
      <w:rFonts w:cs="Times New Roman"/>
    </w:rPr>
  </w:style>
  <w:style w:type="character" w:customStyle="1" w:styleId="ListLabel255">
    <w:name w:val="ListLabel 255"/>
    <w:qFormat/>
    <w:rPr>
      <w:rFonts w:cs="Times New Roman"/>
    </w:rPr>
  </w:style>
  <w:style w:type="character" w:customStyle="1" w:styleId="ListLabel256">
    <w:name w:val="ListLabel 256"/>
    <w:qFormat/>
    <w:rPr>
      <w:rFonts w:cs="Times New Roman"/>
      <w:b/>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cs="Times New Roman"/>
    </w:rPr>
  </w:style>
  <w:style w:type="character" w:customStyle="1" w:styleId="ListLabel265">
    <w:name w:val="ListLabel 265"/>
    <w:qFormat/>
    <w:rPr>
      <w:rFonts w:cs="Times New Roman"/>
      <w:b/>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cs="Times New Roman"/>
    </w:rPr>
  </w:style>
  <w:style w:type="character" w:customStyle="1" w:styleId="ListLabel269">
    <w:name w:val="ListLabel 269"/>
    <w:qFormat/>
    <w:rPr>
      <w:rFonts w:cs="Times New Roman"/>
    </w:rPr>
  </w:style>
  <w:style w:type="character" w:customStyle="1" w:styleId="ListLabel270">
    <w:name w:val="ListLabel 270"/>
    <w:qFormat/>
    <w:rPr>
      <w:rFonts w:cs="Times New Roman"/>
    </w:rPr>
  </w:style>
  <w:style w:type="character" w:customStyle="1" w:styleId="ListLabel271">
    <w:name w:val="ListLabel 271"/>
    <w:qFormat/>
    <w:rPr>
      <w:rFonts w:cs="Times New Roman"/>
    </w:rPr>
  </w:style>
  <w:style w:type="character" w:customStyle="1" w:styleId="ListLabel272">
    <w:name w:val="ListLabel 272"/>
    <w:qFormat/>
    <w:rPr>
      <w:rFonts w:cs="Times New Roman"/>
    </w:rPr>
  </w:style>
  <w:style w:type="character" w:customStyle="1" w:styleId="ListLabel273">
    <w:name w:val="ListLabel 273"/>
    <w:qFormat/>
    <w:rPr>
      <w:rFonts w:cs="Times New Roman"/>
    </w:rPr>
  </w:style>
  <w:style w:type="character" w:customStyle="1" w:styleId="ListLabel274">
    <w:name w:val="ListLabel 274"/>
    <w:qFormat/>
    <w:rPr>
      <w:rFonts w:cs="Times New Roman"/>
      <w:b/>
    </w:rPr>
  </w:style>
  <w:style w:type="character" w:customStyle="1" w:styleId="ListLabel275">
    <w:name w:val="ListLabel 275"/>
    <w:qFormat/>
    <w:rPr>
      <w:rFonts w:cs="Times New Roman"/>
    </w:rPr>
  </w:style>
  <w:style w:type="character" w:customStyle="1" w:styleId="ListLabel276">
    <w:name w:val="ListLabel 276"/>
    <w:qFormat/>
    <w:rPr>
      <w:rFonts w:cs="Times New Roman"/>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rFonts w:cs="Times New Roman"/>
    </w:rPr>
  </w:style>
  <w:style w:type="character" w:customStyle="1" w:styleId="ListLabel282">
    <w:name w:val="ListLabel 282"/>
    <w:qFormat/>
    <w:rPr>
      <w:rFonts w:cs="Times New Roman"/>
    </w:rPr>
  </w:style>
  <w:style w:type="character" w:customStyle="1" w:styleId="ListLabel283">
    <w:name w:val="ListLabel 283"/>
    <w:qFormat/>
    <w:rPr>
      <w:rFonts w:cs="Times New Roman"/>
      <w:b/>
    </w:rPr>
  </w:style>
  <w:style w:type="character" w:customStyle="1" w:styleId="ListLabel284">
    <w:name w:val="ListLabel 284"/>
    <w:qFormat/>
    <w:rPr>
      <w:rFonts w:cs="Times New Roman"/>
    </w:rPr>
  </w:style>
  <w:style w:type="character" w:customStyle="1" w:styleId="ListLabel285">
    <w:name w:val="ListLabel 285"/>
    <w:qFormat/>
    <w:rPr>
      <w:rFonts w:cs="Times New Roman"/>
    </w:rPr>
  </w:style>
  <w:style w:type="character" w:customStyle="1" w:styleId="ListLabel286">
    <w:name w:val="ListLabel 286"/>
    <w:qFormat/>
    <w:rPr>
      <w:rFonts w:cs="Times New Roman"/>
    </w:rPr>
  </w:style>
  <w:style w:type="character" w:customStyle="1" w:styleId="ListLabel287">
    <w:name w:val="ListLabel 287"/>
    <w:qFormat/>
    <w:rPr>
      <w:rFonts w:cs="Times New Roman"/>
    </w:rPr>
  </w:style>
  <w:style w:type="character" w:customStyle="1" w:styleId="ListLabel288">
    <w:name w:val="ListLabel 288"/>
    <w:qFormat/>
    <w:rPr>
      <w:rFonts w:cs="Times New Roman"/>
    </w:rPr>
  </w:style>
  <w:style w:type="character" w:customStyle="1" w:styleId="ListLabel289">
    <w:name w:val="ListLabel 289"/>
    <w:qFormat/>
    <w:rPr>
      <w:rFonts w:cs="Times New Roman"/>
    </w:rPr>
  </w:style>
  <w:style w:type="character" w:customStyle="1" w:styleId="ListLabel290">
    <w:name w:val="ListLabel 290"/>
    <w:qFormat/>
    <w:rPr>
      <w:rFonts w:cs="Times New Roman"/>
    </w:rPr>
  </w:style>
  <w:style w:type="character" w:customStyle="1" w:styleId="ListLabel291">
    <w:name w:val="ListLabel 291"/>
    <w:qFormat/>
    <w:rPr>
      <w:rFonts w:cs="Times New Roman"/>
    </w:rPr>
  </w:style>
  <w:style w:type="character" w:customStyle="1" w:styleId="ListLabel292">
    <w:name w:val="ListLabel 292"/>
    <w:qFormat/>
    <w:rPr>
      <w:rFonts w:cs="Times New Roman"/>
      <w:b/>
    </w:rPr>
  </w:style>
  <w:style w:type="character" w:customStyle="1" w:styleId="ListLabel293">
    <w:name w:val="ListLabel 293"/>
    <w:qFormat/>
    <w:rPr>
      <w:rFonts w:cs="Times New Roman"/>
    </w:rPr>
  </w:style>
  <w:style w:type="character" w:customStyle="1" w:styleId="ListLabel294">
    <w:name w:val="ListLabel 294"/>
    <w:qFormat/>
    <w:rPr>
      <w:rFonts w:cs="Times New Roman"/>
    </w:rPr>
  </w:style>
  <w:style w:type="character" w:customStyle="1" w:styleId="ListLabel295">
    <w:name w:val="ListLabel 295"/>
    <w:qFormat/>
    <w:rPr>
      <w:rFonts w:cs="Times New Roman"/>
    </w:rPr>
  </w:style>
  <w:style w:type="character" w:customStyle="1" w:styleId="ListLabel296">
    <w:name w:val="ListLabel 296"/>
    <w:qFormat/>
    <w:rPr>
      <w:rFonts w:cs="Times New Roman"/>
    </w:rPr>
  </w:style>
  <w:style w:type="character" w:customStyle="1" w:styleId="ListLabel297">
    <w:name w:val="ListLabel 297"/>
    <w:qFormat/>
    <w:rPr>
      <w:rFonts w:cs="Times New Roman"/>
    </w:rPr>
  </w:style>
  <w:style w:type="character" w:customStyle="1" w:styleId="ListLabel298">
    <w:name w:val="ListLabel 298"/>
    <w:qFormat/>
    <w:rPr>
      <w:rFonts w:cs="Times New Roman"/>
    </w:rPr>
  </w:style>
  <w:style w:type="character" w:customStyle="1" w:styleId="ListLabel299">
    <w:name w:val="ListLabel 299"/>
    <w:qFormat/>
    <w:rPr>
      <w:rFonts w:cs="Times New Roman"/>
    </w:rPr>
  </w:style>
  <w:style w:type="character" w:customStyle="1" w:styleId="ListLabel300">
    <w:name w:val="ListLabel 300"/>
    <w:qFormat/>
    <w:rPr>
      <w:rFonts w:cs="Times New Roman"/>
    </w:rPr>
  </w:style>
  <w:style w:type="character" w:customStyle="1" w:styleId="ListLabel301">
    <w:name w:val="ListLabel 301"/>
    <w:qFormat/>
    <w:rPr>
      <w:rFonts w:cs="Times New Roman"/>
      <w:b/>
    </w:rPr>
  </w:style>
  <w:style w:type="character" w:customStyle="1" w:styleId="ListLabel302">
    <w:name w:val="ListLabel 302"/>
    <w:qFormat/>
    <w:rPr>
      <w:rFonts w:cs="Times New Roman"/>
    </w:rPr>
  </w:style>
  <w:style w:type="character" w:customStyle="1" w:styleId="ListLabel303">
    <w:name w:val="ListLabel 303"/>
    <w:qFormat/>
    <w:rPr>
      <w:rFonts w:cs="Times New Roman"/>
    </w:rPr>
  </w:style>
  <w:style w:type="character" w:customStyle="1" w:styleId="ListLabel304">
    <w:name w:val="ListLabel 304"/>
    <w:qFormat/>
    <w:rPr>
      <w:rFonts w:cs="Times New Roman"/>
    </w:rPr>
  </w:style>
  <w:style w:type="character" w:customStyle="1" w:styleId="ListLabel305">
    <w:name w:val="ListLabel 305"/>
    <w:qFormat/>
    <w:rPr>
      <w:rFonts w:cs="Times New Roman"/>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cs="Times New Roman"/>
    </w:rPr>
  </w:style>
  <w:style w:type="character" w:customStyle="1" w:styleId="ListLabel310">
    <w:name w:val="ListLabel 310"/>
    <w:qFormat/>
    <w:rPr>
      <w:rFonts w:cs="Times New Roman"/>
      <w:b/>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cs="Times New Roman"/>
    </w:rPr>
  </w:style>
  <w:style w:type="character" w:customStyle="1" w:styleId="ListLabel319">
    <w:name w:val="ListLabel 319"/>
    <w:qFormat/>
    <w:rPr>
      <w:rFonts w:cs="Times New Roman"/>
      <w:b/>
    </w:rPr>
  </w:style>
  <w:style w:type="character" w:customStyle="1" w:styleId="ListLabel320">
    <w:name w:val="ListLabel 320"/>
    <w:qFormat/>
    <w:rPr>
      <w:rFonts w:cs="Times New Roman"/>
    </w:rPr>
  </w:style>
  <w:style w:type="character" w:customStyle="1" w:styleId="ListLabel321">
    <w:name w:val="ListLabel 321"/>
    <w:qFormat/>
    <w:rPr>
      <w:rFonts w:cs="Times New Roman"/>
    </w:rPr>
  </w:style>
  <w:style w:type="character" w:customStyle="1" w:styleId="ListLabel322">
    <w:name w:val="ListLabel 322"/>
    <w:qFormat/>
    <w:rPr>
      <w:rFonts w:cs="Times New Roman"/>
    </w:rPr>
  </w:style>
  <w:style w:type="character" w:customStyle="1" w:styleId="ListLabel323">
    <w:name w:val="ListLabel 323"/>
    <w:qFormat/>
    <w:rPr>
      <w:rFonts w:cs="Times New Roman"/>
    </w:rPr>
  </w:style>
  <w:style w:type="character" w:customStyle="1" w:styleId="ListLabel324">
    <w:name w:val="ListLabel 324"/>
    <w:qFormat/>
    <w:rPr>
      <w:rFonts w:cs="Times New Roman"/>
    </w:rPr>
  </w:style>
  <w:style w:type="character" w:customStyle="1" w:styleId="ListLabel325">
    <w:name w:val="ListLabel 325"/>
    <w:qFormat/>
    <w:rPr>
      <w:rFonts w:cs="Times New Roman"/>
    </w:rPr>
  </w:style>
  <w:style w:type="character" w:customStyle="1" w:styleId="ListLabel326">
    <w:name w:val="ListLabel 326"/>
    <w:qFormat/>
    <w:rPr>
      <w:rFonts w:cs="Times New Roman"/>
    </w:rPr>
  </w:style>
  <w:style w:type="character" w:customStyle="1" w:styleId="ListLabel327">
    <w:name w:val="ListLabel 327"/>
    <w:qFormat/>
    <w:rPr>
      <w:rFonts w:cs="Times New Roman"/>
    </w:rPr>
  </w:style>
  <w:style w:type="character" w:customStyle="1" w:styleId="ListLabel328">
    <w:name w:val="ListLabel 328"/>
    <w:qFormat/>
    <w:rPr>
      <w:rFonts w:cs="Times New Roman"/>
      <w:b/>
    </w:rPr>
  </w:style>
  <w:style w:type="character" w:customStyle="1" w:styleId="ListLabel329">
    <w:name w:val="ListLabel 329"/>
    <w:qFormat/>
    <w:rPr>
      <w:rFonts w:cs="Times New Roman"/>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cs="Times New Roman"/>
    </w:rPr>
  </w:style>
  <w:style w:type="character" w:customStyle="1" w:styleId="ListLabel337">
    <w:name w:val="ListLabel 337"/>
    <w:qFormat/>
    <w:rPr>
      <w:rFonts w:cs="Times New Roman"/>
      <w:b/>
    </w:rPr>
  </w:style>
  <w:style w:type="character" w:customStyle="1" w:styleId="ListLabel338">
    <w:name w:val="ListLabel 338"/>
    <w:qFormat/>
    <w:rPr>
      <w:rFonts w:cs="Times New Roman"/>
    </w:rPr>
  </w:style>
  <w:style w:type="character" w:customStyle="1" w:styleId="ListLabel339">
    <w:name w:val="ListLabel 339"/>
    <w:qFormat/>
    <w:rPr>
      <w:rFonts w:cs="Times New Roman"/>
    </w:rPr>
  </w:style>
  <w:style w:type="character" w:customStyle="1" w:styleId="ListLabel340">
    <w:name w:val="ListLabel 340"/>
    <w:qFormat/>
    <w:rPr>
      <w:rFonts w:cs="Times New Roman"/>
    </w:rPr>
  </w:style>
  <w:style w:type="character" w:customStyle="1" w:styleId="ListLabel341">
    <w:name w:val="ListLabel 341"/>
    <w:qFormat/>
    <w:rPr>
      <w:rFonts w:cs="Times New Roman"/>
    </w:rPr>
  </w:style>
  <w:style w:type="character" w:customStyle="1" w:styleId="ListLabel342">
    <w:name w:val="ListLabel 342"/>
    <w:qFormat/>
    <w:rPr>
      <w:rFonts w:cs="Times New Roman"/>
    </w:rPr>
  </w:style>
  <w:style w:type="character" w:customStyle="1" w:styleId="ListLabel343">
    <w:name w:val="ListLabel 343"/>
    <w:qFormat/>
    <w:rPr>
      <w:rFonts w:cs="Times New Roman"/>
    </w:rPr>
  </w:style>
  <w:style w:type="character" w:customStyle="1" w:styleId="ListLabel344">
    <w:name w:val="ListLabel 344"/>
    <w:qFormat/>
    <w:rPr>
      <w:rFonts w:cs="Times New Roman"/>
    </w:rPr>
  </w:style>
  <w:style w:type="character" w:customStyle="1" w:styleId="ListLabel345">
    <w:name w:val="ListLabel 345"/>
    <w:qFormat/>
    <w:rPr>
      <w:rFonts w:cs="Times New Roman"/>
    </w:rPr>
  </w:style>
  <w:style w:type="character" w:customStyle="1" w:styleId="ListLabel346">
    <w:name w:val="ListLabel 346"/>
    <w:qFormat/>
    <w:rPr>
      <w:rFonts w:cs="Times New Roman"/>
      <w:b/>
    </w:rPr>
  </w:style>
  <w:style w:type="character" w:customStyle="1" w:styleId="ListLabel347">
    <w:name w:val="ListLabel 347"/>
    <w:qFormat/>
    <w:rPr>
      <w:rFonts w:cs="Times New Roman"/>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Times New Roman"/>
    </w:rPr>
  </w:style>
  <w:style w:type="character" w:customStyle="1" w:styleId="ListLabel355">
    <w:name w:val="ListLabel 355"/>
    <w:qFormat/>
    <w:rPr>
      <w:rFonts w:cs="Times New Roman"/>
      <w:b/>
    </w:rPr>
  </w:style>
  <w:style w:type="character" w:customStyle="1" w:styleId="ListLabel356">
    <w:name w:val="ListLabel 356"/>
    <w:qFormat/>
    <w:rPr>
      <w:rFonts w:cs="Times New Roman"/>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b/>
    </w:rPr>
  </w:style>
  <w:style w:type="character" w:customStyle="1" w:styleId="ListLabel365">
    <w:name w:val="ListLabel 365"/>
    <w:qFormat/>
    <w:rPr>
      <w:rFonts w:cs="Times New Roman"/>
    </w:rPr>
  </w:style>
  <w:style w:type="character" w:customStyle="1" w:styleId="ListLabel366">
    <w:name w:val="ListLabel 366"/>
    <w:qFormat/>
    <w:rPr>
      <w:rFonts w:cs="Times New Roman"/>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Times New Roman"/>
    </w:rPr>
  </w:style>
  <w:style w:type="character" w:customStyle="1" w:styleId="ListLabel373">
    <w:name w:val="ListLabel 373"/>
    <w:qFormat/>
    <w:rPr>
      <w:rFonts w:cs="Times New Roman"/>
      <w:b/>
    </w:rPr>
  </w:style>
  <w:style w:type="character" w:customStyle="1" w:styleId="ListLabel374">
    <w:name w:val="ListLabel 374"/>
    <w:qFormat/>
    <w:rPr>
      <w:rFonts w:cs="Times New Roman"/>
    </w:rPr>
  </w:style>
  <w:style w:type="character" w:customStyle="1" w:styleId="ListLabel375">
    <w:name w:val="ListLabel 375"/>
    <w:qFormat/>
    <w:rPr>
      <w:rFonts w:cs="Times New Roman"/>
    </w:rPr>
  </w:style>
  <w:style w:type="character" w:customStyle="1" w:styleId="ListLabel376">
    <w:name w:val="ListLabel 376"/>
    <w:qFormat/>
    <w:rPr>
      <w:rFonts w:cs="Times New Roman"/>
    </w:rPr>
  </w:style>
  <w:style w:type="character" w:customStyle="1" w:styleId="ListLabel377">
    <w:name w:val="ListLabel 377"/>
    <w:qFormat/>
    <w:rPr>
      <w:rFonts w:cs="Times New Roman"/>
    </w:rPr>
  </w:style>
  <w:style w:type="character" w:customStyle="1" w:styleId="ListLabel378">
    <w:name w:val="ListLabel 378"/>
    <w:qFormat/>
    <w:rPr>
      <w:rFonts w:cs="Times New Roman"/>
    </w:rPr>
  </w:style>
  <w:style w:type="character" w:customStyle="1" w:styleId="ListLabel379">
    <w:name w:val="ListLabel 379"/>
    <w:qFormat/>
    <w:rPr>
      <w:rFonts w:cs="Times New Roman"/>
    </w:rPr>
  </w:style>
  <w:style w:type="character" w:customStyle="1" w:styleId="ListLabel380">
    <w:name w:val="ListLabel 380"/>
    <w:qFormat/>
    <w:rPr>
      <w:rFonts w:cs="Times New Roman"/>
    </w:rPr>
  </w:style>
  <w:style w:type="character" w:customStyle="1" w:styleId="ListLabel381">
    <w:name w:val="ListLabel 381"/>
    <w:qFormat/>
    <w:rPr>
      <w:rFonts w:cs="Times New Roman"/>
    </w:rPr>
  </w:style>
  <w:style w:type="character" w:customStyle="1" w:styleId="ListLabel382">
    <w:name w:val="ListLabel 382"/>
    <w:qFormat/>
    <w:rPr>
      <w:rFonts w:cs="Times New Roman"/>
      <w:b/>
    </w:rPr>
  </w:style>
  <w:style w:type="character" w:customStyle="1" w:styleId="ListLabel383">
    <w:name w:val="ListLabel 383"/>
    <w:qFormat/>
    <w:rPr>
      <w:rFonts w:cs="Times New Roman"/>
    </w:rPr>
  </w:style>
  <w:style w:type="character" w:customStyle="1" w:styleId="ListLabel384">
    <w:name w:val="ListLabel 384"/>
    <w:qFormat/>
    <w:rPr>
      <w:rFonts w:cs="Times New Roman"/>
    </w:rPr>
  </w:style>
  <w:style w:type="character" w:customStyle="1" w:styleId="ListLabel385">
    <w:name w:val="ListLabel 385"/>
    <w:qFormat/>
    <w:rPr>
      <w:rFonts w:cs="Times New Roman"/>
    </w:rPr>
  </w:style>
  <w:style w:type="character" w:customStyle="1" w:styleId="ListLabel386">
    <w:name w:val="ListLabel 386"/>
    <w:qFormat/>
    <w:rPr>
      <w:rFonts w:cs="Times New Roman"/>
    </w:rPr>
  </w:style>
  <w:style w:type="character" w:customStyle="1" w:styleId="ListLabel387">
    <w:name w:val="ListLabel 387"/>
    <w:qFormat/>
    <w:rPr>
      <w:rFonts w:cs="Times New Roman"/>
    </w:rPr>
  </w:style>
  <w:style w:type="character" w:customStyle="1" w:styleId="ListLabel388">
    <w:name w:val="ListLabel 388"/>
    <w:qFormat/>
    <w:rPr>
      <w:rFonts w:cs="Times New Roman"/>
    </w:rPr>
  </w:style>
  <w:style w:type="character" w:customStyle="1" w:styleId="ListLabel389">
    <w:name w:val="ListLabel 389"/>
    <w:qFormat/>
    <w:rPr>
      <w:rFonts w:cs="Times New Roman"/>
    </w:rPr>
  </w:style>
  <w:style w:type="character" w:customStyle="1" w:styleId="ListLabel390">
    <w:name w:val="ListLabel 390"/>
    <w:qFormat/>
    <w:rPr>
      <w:rFonts w:cs="Times New Roman"/>
    </w:rPr>
  </w:style>
  <w:style w:type="character" w:customStyle="1" w:styleId="ListLabel391">
    <w:name w:val="ListLabel 391"/>
    <w:qFormat/>
    <w:rPr>
      <w:rFonts w:cs="Times New Roman"/>
      <w:b/>
    </w:rPr>
  </w:style>
  <w:style w:type="character" w:customStyle="1" w:styleId="ListLabel392">
    <w:name w:val="ListLabel 392"/>
    <w:qFormat/>
    <w:rPr>
      <w:rFonts w:cs="Times New Roman"/>
    </w:rPr>
  </w:style>
  <w:style w:type="character" w:customStyle="1" w:styleId="ListLabel393">
    <w:name w:val="ListLabel 393"/>
    <w:qFormat/>
    <w:rPr>
      <w:rFonts w:cs="Times New Roman"/>
    </w:rPr>
  </w:style>
  <w:style w:type="character" w:customStyle="1" w:styleId="ListLabel394">
    <w:name w:val="ListLabel 394"/>
    <w:qFormat/>
    <w:rPr>
      <w:rFonts w:cs="Times New Roman"/>
    </w:rPr>
  </w:style>
  <w:style w:type="character" w:customStyle="1" w:styleId="ListLabel395">
    <w:name w:val="ListLabel 395"/>
    <w:qFormat/>
    <w:rPr>
      <w:rFonts w:cs="Times New Roman"/>
    </w:rPr>
  </w:style>
  <w:style w:type="character" w:customStyle="1" w:styleId="ListLabel396">
    <w:name w:val="ListLabel 396"/>
    <w:qFormat/>
    <w:rPr>
      <w:rFonts w:cs="Times New Roman"/>
    </w:rPr>
  </w:style>
  <w:style w:type="character" w:customStyle="1" w:styleId="ListLabel397">
    <w:name w:val="ListLabel 397"/>
    <w:qFormat/>
    <w:rPr>
      <w:rFonts w:cs="Times New Roman"/>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Times New Roman"/>
      <w:b/>
    </w:rPr>
  </w:style>
  <w:style w:type="character" w:customStyle="1" w:styleId="ListLabel401">
    <w:name w:val="ListLabel 401"/>
    <w:qFormat/>
    <w:rPr>
      <w:rFonts w:cs="Times New Roman"/>
    </w:rPr>
  </w:style>
  <w:style w:type="character" w:customStyle="1" w:styleId="ListLabel402">
    <w:name w:val="ListLabel 402"/>
    <w:qFormat/>
    <w:rPr>
      <w:rFonts w:cs="Times New Roman"/>
    </w:rPr>
  </w:style>
  <w:style w:type="character" w:customStyle="1" w:styleId="ListLabel403">
    <w:name w:val="ListLabel 403"/>
    <w:qFormat/>
    <w:rPr>
      <w:rFonts w:cs="Times New Roman"/>
    </w:rPr>
  </w:style>
  <w:style w:type="character" w:customStyle="1" w:styleId="ListLabel404">
    <w:name w:val="ListLabel 404"/>
    <w:qFormat/>
    <w:rPr>
      <w:rFonts w:cs="Times New Roman"/>
    </w:rPr>
  </w:style>
  <w:style w:type="character" w:customStyle="1" w:styleId="ListLabel405">
    <w:name w:val="ListLabel 405"/>
    <w:qFormat/>
    <w:rPr>
      <w:rFonts w:cs="Times New Roman"/>
    </w:rPr>
  </w:style>
  <w:style w:type="character" w:customStyle="1" w:styleId="ListLabel406">
    <w:name w:val="ListLabel 406"/>
    <w:qFormat/>
    <w:rPr>
      <w:rFonts w:cs="Times New Roman"/>
    </w:rPr>
  </w:style>
  <w:style w:type="character" w:customStyle="1" w:styleId="ListLabel407">
    <w:name w:val="ListLabel 407"/>
    <w:qFormat/>
    <w:rPr>
      <w:rFonts w:cs="Times New Roman"/>
    </w:rPr>
  </w:style>
  <w:style w:type="character" w:customStyle="1" w:styleId="ListLabel408">
    <w:name w:val="ListLabel 408"/>
    <w:qFormat/>
    <w:rPr>
      <w:rFonts w:cs="Times New Roman"/>
    </w:rPr>
  </w:style>
  <w:style w:type="paragraph" w:customStyle="1" w:styleId="aff2">
    <w:name w:val="Абзац"/>
    <w:basedOn w:val="a"/>
    <w:qFormat/>
    <w:pPr>
      <w:spacing w:line="360" w:lineRule="auto"/>
      <w:ind w:firstLine="709"/>
    </w:pPr>
    <w:rPr>
      <w:szCs w:val="22"/>
      <w:lang w:eastAsia="en-US"/>
    </w:rPr>
  </w:style>
  <w:style w:type="paragraph" w:customStyle="1" w:styleId="Normalunindented">
    <w:name w:val="Normal unindented"/>
    <w:qFormat/>
    <w:pPr>
      <w:spacing w:before="120" w:after="120" w:line="276" w:lineRule="auto"/>
      <w:jc w:val="both"/>
    </w:pPr>
    <w:rPr>
      <w:rFonts w:eastAsia="Times New Roman"/>
      <w:sz w:val="22"/>
      <w:szCs w:val="22"/>
    </w:rPr>
  </w:style>
  <w:style w:type="paragraph" w:customStyle="1" w:styleId="heading1unnumbered">
    <w:name w:val="heading 1 unnumbered"/>
    <w:basedOn w:val="a"/>
    <w:next w:val="a"/>
    <w:uiPriority w:val="9"/>
    <w:qFormat/>
    <w:pPr>
      <w:keepNext/>
      <w:keepLines/>
      <w:spacing w:before="240" w:after="120" w:line="276" w:lineRule="auto"/>
      <w:jc w:val="center"/>
      <w:outlineLvl w:val="0"/>
    </w:pPr>
    <w:rPr>
      <w:b/>
      <w:bCs/>
      <w:szCs w:val="28"/>
    </w:rPr>
  </w:style>
  <w:style w:type="paragraph" w:customStyle="1" w:styleId="heading1normal">
    <w:name w:val="heading 1 normal"/>
    <w:basedOn w:val="a"/>
    <w:next w:val="a"/>
    <w:uiPriority w:val="9"/>
    <w:qFormat/>
    <w:pPr>
      <w:numPr>
        <w:numId w:val="2"/>
      </w:numPr>
      <w:spacing w:before="120" w:after="120" w:line="276" w:lineRule="auto"/>
      <w:outlineLvl w:val="0"/>
    </w:pPr>
    <w:rPr>
      <w:sz w:val="22"/>
      <w:szCs w:val="22"/>
    </w:rPr>
  </w:style>
  <w:style w:type="paragraph" w:customStyle="1" w:styleId="heading1normalunnumbered">
    <w:name w:val="heading 1 normal unnumbered"/>
    <w:basedOn w:val="a"/>
    <w:next w:val="a"/>
    <w:uiPriority w:val="9"/>
    <w:qFormat/>
    <w:pPr>
      <w:spacing w:before="120" w:after="120" w:line="276" w:lineRule="auto"/>
      <w:ind w:firstLine="482"/>
      <w:outlineLvl w:val="0"/>
    </w:pPr>
    <w:rPr>
      <w:sz w:val="22"/>
      <w:szCs w:val="22"/>
    </w:rPr>
  </w:style>
  <w:style w:type="paragraph" w:customStyle="1" w:styleId="aff3">
    <w:name w:val="Заголовок"/>
    <w:basedOn w:val="a"/>
    <w:next w:val="a"/>
    <w:link w:val="aff4"/>
    <w:uiPriority w:val="10"/>
    <w:qFormat/>
    <w:pPr>
      <w:keepNext/>
      <w:keepLines/>
      <w:spacing w:before="120" w:after="300"/>
      <w:contextualSpacing/>
      <w:jc w:val="center"/>
      <w:outlineLvl w:val="0"/>
    </w:pPr>
    <w:rPr>
      <w:rFonts w:asciiTheme="minorHAnsi" w:hAnsiTheme="minorHAnsi"/>
      <w:b/>
      <w:spacing w:val="5"/>
      <w:kern w:val="28"/>
      <w:sz w:val="28"/>
      <w:szCs w:val="52"/>
      <w:lang w:val="zh-CN" w:eastAsia="zh-CN"/>
    </w:rPr>
  </w:style>
  <w:style w:type="character" w:customStyle="1" w:styleId="aff4">
    <w:name w:val="Заголовок Знак"/>
    <w:link w:val="aff3"/>
    <w:uiPriority w:val="10"/>
    <w:rPr>
      <w:b/>
      <w:spacing w:val="5"/>
      <w:kern w:val="28"/>
      <w:sz w:val="28"/>
      <w:szCs w:val="52"/>
      <w:lang w:val="zh-CN" w:eastAsia="zh-CN"/>
    </w:rPr>
  </w:style>
  <w:style w:type="paragraph" w:customStyle="1" w:styleId="DeletedPlaceholder">
    <w:name w:val="DeletedPlaceholder"/>
    <w:basedOn w:val="a"/>
    <w:next w:val="a"/>
    <w:link w:val="DeletedPlaceholder0"/>
    <w:uiPriority w:val="29"/>
    <w:qFormat/>
    <w:pPr>
      <w:pBdr>
        <w:left w:val="single" w:sz="24" w:space="10" w:color="999999"/>
      </w:pBdr>
      <w:spacing w:before="120" w:line="276" w:lineRule="auto"/>
      <w:ind w:left="964"/>
    </w:pPr>
    <w:rPr>
      <w:i/>
      <w:iCs/>
      <w:color w:val="FF3F1F"/>
      <w:sz w:val="20"/>
      <w:lang w:val="zh-CN" w:eastAsia="zh-CN"/>
    </w:rPr>
  </w:style>
  <w:style w:type="character" w:customStyle="1" w:styleId="DeletedPlaceholder0">
    <w:name w:val="DeletedPlaceholder Знак"/>
    <w:link w:val="DeletedPlaceholder"/>
    <w:uiPriority w:val="29"/>
    <w:rPr>
      <w:rFonts w:ascii="Times New Roman" w:eastAsia="Times New Roman" w:hAnsi="Times New Roman" w:cs="Times New Roman"/>
      <w:i/>
      <w:iCs/>
      <w:color w:val="FF3F1F"/>
      <w:sz w:val="20"/>
      <w:szCs w:val="20"/>
      <w:lang w:val="zh-CN" w:eastAsia="zh-CN"/>
    </w:rPr>
  </w:style>
  <w:style w:type="paragraph" w:customStyle="1" w:styleId="Warning">
    <w:name w:val="Warning"/>
    <w:basedOn w:val="a"/>
    <w:next w:val="a"/>
    <w:uiPriority w:val="29"/>
    <w:qFormat/>
    <w:pPr>
      <w:pBdr>
        <w:left w:val="single" w:sz="24" w:space="10" w:color="999999"/>
      </w:pBdr>
      <w:spacing w:before="120" w:line="276" w:lineRule="auto"/>
      <w:ind w:left="964"/>
    </w:pPr>
    <w:rPr>
      <w:i/>
      <w:iCs/>
      <w:color w:val="E36C0A"/>
      <w:sz w:val="22"/>
      <w:szCs w:val="22"/>
    </w:rPr>
  </w:style>
  <w:style w:type="paragraph" w:customStyle="1" w:styleId="QuoteMargin">
    <w:name w:val="QuoteMargin"/>
    <w:qFormat/>
    <w:pPr>
      <w:spacing w:before="120" w:line="276" w:lineRule="auto"/>
      <w:ind w:firstLine="482"/>
      <w:jc w:val="both"/>
    </w:pPr>
    <w:rPr>
      <w:rFonts w:eastAsia="Times New Roman"/>
      <w:sz w:val="22"/>
      <w:szCs w:val="22"/>
    </w:rPr>
  </w:style>
  <w:style w:type="character" w:customStyle="1" w:styleId="10">
    <w:name w:val="Заголовок 1 Знак"/>
    <w:basedOn w:val="a0"/>
    <w:link w:val="1"/>
    <w:uiPriority w:val="9"/>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Pr>
      <w:rFonts w:ascii="Arial" w:eastAsia="Times New Roman" w:hAnsi="Arial" w:cs="Times New Roman"/>
      <w:b/>
      <w:bCs/>
      <w:i/>
      <w:iCs/>
      <w:sz w:val="28"/>
      <w:szCs w:val="28"/>
    </w:rPr>
  </w:style>
  <w:style w:type="character" w:customStyle="1" w:styleId="30">
    <w:name w:val="Заголовок 3 Знак"/>
    <w:basedOn w:val="a0"/>
    <w:uiPriority w:val="9"/>
    <w:semiHidden/>
    <w:rPr>
      <w:rFonts w:asciiTheme="majorHAnsi" w:eastAsiaTheme="majorEastAsia" w:hAnsiTheme="majorHAnsi" w:cstheme="majorBidi"/>
      <w:color w:val="244061" w:themeColor="accent1" w:themeShade="80"/>
      <w:sz w:val="24"/>
      <w:szCs w:val="24"/>
      <w:lang w:eastAsia="ru-RU"/>
    </w:rPr>
  </w:style>
  <w:style w:type="character" w:customStyle="1" w:styleId="31">
    <w:name w:val="Заголовок 3 Знак1"/>
    <w:link w:val="3"/>
    <w:uiPriority w:val="9"/>
    <w:locked/>
    <w:rPr>
      <w:rFonts w:ascii="Times New Roman" w:eastAsia="Times New Roman" w:hAnsi="Times New Roman" w:cs="Times New Roman"/>
      <w:b/>
      <w:bCs/>
      <w:sz w:val="24"/>
      <w:szCs w:val="24"/>
      <w:lang w:eastAsia="ar-SA"/>
    </w:rPr>
  </w:style>
  <w:style w:type="character" w:customStyle="1" w:styleId="40">
    <w:name w:val="Заголовок 4 Знак"/>
    <w:basedOn w:val="a0"/>
    <w:link w:val="4"/>
    <w:uiPriority w:val="9"/>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uiPriority w:val="9"/>
    <w:rPr>
      <w:rFonts w:ascii="Times New Roman" w:eastAsia="Times New Roman" w:hAnsi="Times New Roman" w:cs="Times New Roman"/>
      <w:b/>
      <w:bCs/>
      <w:sz w:val="24"/>
      <w:szCs w:val="24"/>
      <w:lang w:eastAsia="ar-SA"/>
    </w:rPr>
  </w:style>
  <w:style w:type="character" w:customStyle="1" w:styleId="60">
    <w:name w:val="Заголовок 6 Знак"/>
    <w:basedOn w:val="a0"/>
    <w:link w:val="6"/>
    <w:uiPriority w:val="9"/>
    <w:rPr>
      <w:rFonts w:ascii="Times New Roman" w:eastAsia="Times New Roman" w:hAnsi="Times New Roman" w:cs="Times New Roman"/>
      <w:sz w:val="24"/>
      <w:szCs w:val="24"/>
      <w:lang w:eastAsia="ar-SA"/>
    </w:rPr>
  </w:style>
  <w:style w:type="character" w:customStyle="1" w:styleId="70">
    <w:name w:val="Заголовок 7 Знак"/>
    <w:basedOn w:val="a0"/>
    <w:link w:val="7"/>
    <w:uiPriority w:val="9"/>
    <w:rPr>
      <w:rFonts w:ascii="Times New Roman" w:eastAsia="Times New Roman" w:hAnsi="Times New Roman" w:cs="Times New Roman"/>
      <w:sz w:val="24"/>
      <w:szCs w:val="24"/>
      <w:lang w:eastAsia="ar-SA"/>
    </w:rPr>
  </w:style>
  <w:style w:type="character" w:customStyle="1" w:styleId="80">
    <w:name w:val="Заголовок 8 Знак"/>
    <w:basedOn w:val="a0"/>
    <w:link w:val="8"/>
    <w:uiPriority w:val="9"/>
    <w:rPr>
      <w:rFonts w:ascii="Times New Roman" w:eastAsia="Times New Roman" w:hAnsi="Times New Roman" w:cs="Times New Roman"/>
      <w:b/>
      <w:bCs/>
      <w:sz w:val="24"/>
      <w:szCs w:val="24"/>
      <w:lang w:eastAsia="ar-SA"/>
    </w:rPr>
  </w:style>
  <w:style w:type="character" w:customStyle="1" w:styleId="90">
    <w:name w:val="Заголовок 9 Знак"/>
    <w:basedOn w:val="a0"/>
    <w:link w:val="9"/>
    <w:uiPriority w:val="9"/>
    <w:rPr>
      <w:rFonts w:ascii="Times New Roman" w:eastAsia="Times New Roman" w:hAnsi="Times New Roman" w:cs="Times New Roman"/>
      <w:sz w:val="24"/>
      <w:szCs w:val="24"/>
      <w:lang w:eastAsia="ar-SA"/>
    </w:rPr>
  </w:style>
  <w:style w:type="character" w:customStyle="1" w:styleId="af0">
    <w:name w:val="Текст сноски Знак"/>
    <w:basedOn w:val="a0"/>
    <w:link w:val="af"/>
    <w:qFormat/>
    <w:rPr>
      <w:rFonts w:ascii="Times New Roman" w:eastAsia="Times New Roman" w:hAnsi="Times New Roman" w:cs="Times New Roman"/>
      <w:sz w:val="20"/>
      <w:szCs w:val="20"/>
      <w:lang w:eastAsia="ru-RU"/>
    </w:rPr>
  </w:style>
  <w:style w:type="character" w:customStyle="1" w:styleId="ac">
    <w:name w:val="Текст примечания Знак"/>
    <w:basedOn w:val="a0"/>
    <w:link w:val="ab"/>
    <w:uiPriority w:val="99"/>
    <w:qFormat/>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uiPriority w:val="99"/>
    <w:rPr>
      <w:rFonts w:ascii="Times New Roman" w:eastAsia="Times New Roman" w:hAnsi="Times New Roman" w:cs="Times New Roman"/>
      <w:sz w:val="24"/>
      <w:szCs w:val="24"/>
      <w:lang w:eastAsia="ru-RU"/>
    </w:rPr>
  </w:style>
  <w:style w:type="character" w:customStyle="1" w:styleId="af6">
    <w:name w:val="Название Знак"/>
    <w:basedOn w:val="a0"/>
    <w:link w:val="af4"/>
    <w:uiPriority w:val="10"/>
    <w:rPr>
      <w:rFonts w:ascii="Times New Roman" w:eastAsia="Times New Roman" w:hAnsi="Times New Roman" w:cs="Times New Roman"/>
      <w:b/>
      <w:bCs/>
      <w:sz w:val="32"/>
      <w:szCs w:val="32"/>
      <w:lang w:eastAsia="ar-SA"/>
    </w:rPr>
  </w:style>
  <w:style w:type="character" w:customStyle="1" w:styleId="afb">
    <w:name w:val="Обычный (веб) Знак"/>
    <w:link w:val="afa"/>
    <w:rPr>
      <w:rFonts w:ascii="Times New Roman" w:eastAsia="Times New Roman" w:hAnsi="Times New Roman" w:cs="Times New Roman"/>
      <w:sz w:val="24"/>
      <w:szCs w:val="24"/>
      <w:lang w:eastAsia="ar-SA"/>
    </w:rPr>
  </w:style>
  <w:style w:type="character" w:customStyle="1" w:styleId="ae">
    <w:name w:val="Тема примечания Знак"/>
    <w:basedOn w:val="ac"/>
    <w:link w:val="ad"/>
    <w:uiPriority w:val="99"/>
    <w:qFormat/>
    <w:rPr>
      <w:rFonts w:ascii="Times New Roman" w:eastAsia="Times New Roman" w:hAnsi="Times New Roman" w:cs="Times New Roman"/>
      <w:b/>
      <w:bCs/>
      <w:sz w:val="20"/>
      <w:szCs w:val="20"/>
      <w:lang w:eastAsia="ru-RU"/>
    </w:rPr>
  </w:style>
  <w:style w:type="character" w:customStyle="1" w:styleId="a9">
    <w:name w:val="Текст выноски Знак"/>
    <w:basedOn w:val="a0"/>
    <w:link w:val="a8"/>
    <w:uiPriority w:val="99"/>
    <w:qFormat/>
    <w:rPr>
      <w:rFonts w:ascii="Tahoma" w:eastAsia="Times New Roman" w:hAnsi="Tahoma" w:cs="Times New Roman"/>
      <w:sz w:val="16"/>
      <w:szCs w:val="16"/>
    </w:rPr>
  </w:style>
  <w:style w:type="paragraph" w:styleId="aff5">
    <w:name w:val="No Spacing"/>
    <w:link w:val="aff6"/>
    <w:uiPriority w:val="1"/>
    <w:qFormat/>
    <w:pPr>
      <w:widowControl w:val="0"/>
      <w:overflowPunct w:val="0"/>
      <w:autoSpaceDE w:val="0"/>
      <w:autoSpaceDN w:val="0"/>
      <w:adjustRightInd w:val="0"/>
      <w:jc w:val="both"/>
      <w:textAlignment w:val="baseline"/>
    </w:pPr>
    <w:rPr>
      <w:rFonts w:eastAsia="Times New Roman"/>
      <w:sz w:val="24"/>
    </w:rPr>
  </w:style>
  <w:style w:type="character" w:customStyle="1" w:styleId="aff6">
    <w:name w:val="Без интервала Знак"/>
    <w:link w:val="aff5"/>
    <w:uiPriority w:val="1"/>
    <w:rPr>
      <w:rFonts w:ascii="Times New Roman" w:eastAsia="Times New Roman" w:hAnsi="Times New Roman" w:cs="Times New Roman"/>
      <w:sz w:val="24"/>
      <w:szCs w:val="20"/>
      <w:lang w:eastAsia="ru-RU"/>
    </w:rPr>
  </w:style>
  <w:style w:type="paragraph" w:styleId="aff7">
    <w:name w:val="List Paragraph"/>
    <w:basedOn w:val="a"/>
    <w:link w:val="aff8"/>
    <w:uiPriority w:val="34"/>
    <w:qFormat/>
    <w:pPr>
      <w:ind w:left="720" w:firstLine="567"/>
      <w:contextualSpacing/>
    </w:pPr>
    <w:rPr>
      <w:rFonts w:ascii="Calibri" w:eastAsia="Calibri" w:hAnsi="Calibri"/>
      <w:sz w:val="22"/>
      <w:szCs w:val="22"/>
      <w:lang w:eastAsia="en-US"/>
    </w:rPr>
  </w:style>
  <w:style w:type="character" w:customStyle="1" w:styleId="aff8">
    <w:name w:val="Абзац списка Знак"/>
    <w:link w:val="aff7"/>
    <w:uiPriority w:val="34"/>
    <w:qFormat/>
    <w:locked/>
    <w:rPr>
      <w:rFonts w:ascii="Calibri" w:eastAsia="Calibri" w:hAnsi="Calibri" w:cs="Times New Roman"/>
    </w:rPr>
  </w:style>
  <w:style w:type="paragraph" w:styleId="22">
    <w:name w:val="Quote"/>
    <w:basedOn w:val="a"/>
    <w:next w:val="a"/>
    <w:link w:val="23"/>
    <w:uiPriority w:val="29"/>
    <w:qFormat/>
    <w:pPr>
      <w:pBdr>
        <w:left w:val="single" w:sz="24" w:space="10" w:color="999999"/>
      </w:pBdr>
      <w:spacing w:before="120" w:line="276" w:lineRule="auto"/>
      <w:ind w:left="964"/>
    </w:pPr>
    <w:rPr>
      <w:i/>
      <w:iCs/>
      <w:color w:val="000000"/>
      <w:sz w:val="20"/>
      <w:lang w:val="zh-CN" w:eastAsia="zh-CN"/>
    </w:rPr>
  </w:style>
  <w:style w:type="character" w:customStyle="1" w:styleId="23">
    <w:name w:val="Цитата 2 Знак"/>
    <w:basedOn w:val="a0"/>
    <w:link w:val="22"/>
    <w:uiPriority w:val="29"/>
    <w:rPr>
      <w:rFonts w:ascii="Times New Roman" w:eastAsia="Times New Roman" w:hAnsi="Times New Roman" w:cs="Times New Roman"/>
      <w:i/>
      <w:iCs/>
      <w:color w:val="000000"/>
      <w:sz w:val="20"/>
      <w:szCs w:val="20"/>
      <w:lang w:val="zh-CN" w:eastAsia="zh-CN"/>
    </w:rPr>
  </w:style>
  <w:style w:type="paragraph" w:styleId="aff9">
    <w:name w:val="Intense Quote"/>
    <w:basedOn w:val="a"/>
    <w:next w:val="a"/>
    <w:link w:val="affa"/>
    <w:uiPriority w:val="30"/>
    <w:qFormat/>
    <w:pPr>
      <w:pBdr>
        <w:bottom w:val="single" w:sz="4" w:space="4" w:color="4F81BD"/>
      </w:pBdr>
      <w:spacing w:before="200" w:line="276" w:lineRule="auto"/>
      <w:ind w:left="936" w:right="936" w:firstLine="482"/>
    </w:pPr>
    <w:rPr>
      <w:b/>
      <w:bCs/>
      <w:i/>
      <w:iCs/>
      <w:color w:val="4F81BD"/>
      <w:sz w:val="20"/>
      <w:lang w:val="zh-CN" w:eastAsia="zh-CN"/>
    </w:rPr>
  </w:style>
  <w:style w:type="character" w:customStyle="1" w:styleId="affa">
    <w:name w:val="Выделенная цитата Знак"/>
    <w:basedOn w:val="a0"/>
    <w:link w:val="aff9"/>
    <w:uiPriority w:val="30"/>
    <w:rPr>
      <w:rFonts w:ascii="Times New Roman" w:eastAsia="Times New Roman" w:hAnsi="Times New Roman" w:cs="Times New Roman"/>
      <w:b/>
      <w:bCs/>
      <w:i/>
      <w:iCs/>
      <w:color w:val="4F81BD"/>
      <w:sz w:val="20"/>
      <w:szCs w:val="20"/>
      <w:lang w:val="zh-CN" w:eastAsia="zh-CN"/>
    </w:rPr>
  </w:style>
  <w:style w:type="character" w:customStyle="1" w:styleId="15">
    <w:name w:val="Слабое выделение1"/>
    <w:uiPriority w:val="19"/>
    <w:qFormat/>
    <w:rPr>
      <w:i/>
      <w:iCs/>
      <w:color w:val="808080"/>
    </w:rPr>
  </w:style>
  <w:style w:type="character" w:customStyle="1" w:styleId="16">
    <w:name w:val="Сильное выделение1"/>
    <w:basedOn w:val="a0"/>
    <w:uiPriority w:val="21"/>
    <w:qFormat/>
    <w:rPr>
      <w:b/>
      <w:bCs/>
      <w:i/>
      <w:iCs/>
      <w:color w:val="4F81BD"/>
    </w:rPr>
  </w:style>
  <w:style w:type="character" w:customStyle="1" w:styleId="17">
    <w:name w:val="Слабая ссылка1"/>
    <w:uiPriority w:val="31"/>
    <w:qFormat/>
    <w:rPr>
      <w:smallCaps/>
      <w:color w:val="C0504D"/>
      <w:u w:val="single"/>
    </w:rPr>
  </w:style>
  <w:style w:type="character" w:customStyle="1" w:styleId="18">
    <w:name w:val="Сильная ссылка1"/>
    <w:uiPriority w:val="32"/>
    <w:qFormat/>
    <w:rPr>
      <w:b/>
      <w:bCs/>
      <w:smallCaps/>
      <w:color w:val="C0504D"/>
      <w:spacing w:val="5"/>
      <w:u w:val="single"/>
    </w:rPr>
  </w:style>
  <w:style w:type="character" w:customStyle="1" w:styleId="19">
    <w:name w:val="Название книги1"/>
    <w:uiPriority w:val="33"/>
    <w:qFormat/>
    <w:rPr>
      <w:b/>
      <w:bCs/>
      <w:smallCaps/>
      <w:spacing w:val="5"/>
    </w:rPr>
  </w:style>
  <w:style w:type="paragraph" w:customStyle="1" w:styleId="1a">
    <w:name w:val="Заголовок оглавления1"/>
    <w:basedOn w:val="1"/>
    <w:next w:val="a"/>
    <w:uiPriority w:val="39"/>
    <w:qFormat/>
    <w:pPr>
      <w:keepLines/>
      <w:spacing w:after="120" w:line="276" w:lineRule="auto"/>
      <w:jc w:val="center"/>
      <w:outlineLvl w:val="9"/>
    </w:pPr>
    <w:rPr>
      <w:rFonts w:ascii="Times New Roman" w:hAnsi="Times New Roman" w:cs="Times New Roman"/>
      <w:kern w:val="0"/>
      <w:sz w:val="24"/>
      <w:szCs w:val="28"/>
      <w:lang w:eastAsia="zh-CN"/>
    </w:rPr>
  </w:style>
  <w:style w:type="paragraph" w:customStyle="1" w:styleId="docdata">
    <w:name w:val="docdata"/>
    <w:basedOn w:val="a"/>
    <w:qFormat/>
    <w:pPr>
      <w:suppressAutoHyphens w:val="0"/>
      <w:spacing w:before="100" w:beforeAutospacing="1" w:after="100" w:afterAutospacing="1"/>
      <w:ind w:firstLine="0"/>
      <w:jc w:val="left"/>
    </w:pPr>
    <w:rPr>
      <w:kern w:val="0"/>
      <w:szCs w:val="24"/>
      <w:lang w:eastAsia="ru-RU"/>
    </w:rPr>
  </w:style>
  <w:style w:type="character" w:customStyle="1" w:styleId="product-classificationfeature">
    <w:name w:val="product-classification__feature"/>
    <w:basedOn w:val="a0"/>
    <w:qFormat/>
  </w:style>
  <w:style w:type="character" w:customStyle="1" w:styleId="markdown-word">
    <w:name w:val="markdown-word"/>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1969</Words>
  <Characters>11226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Деревнина Екатерина Станиславовна</dc:creator>
  <cp:lastModifiedBy>Деревнина Екатерина Станиславовна</cp:lastModifiedBy>
  <cp:revision>3</cp:revision>
  <dcterms:created xsi:type="dcterms:W3CDTF">2026-05-29T09:28:00Z</dcterms:created>
  <dcterms:modified xsi:type="dcterms:W3CDTF">2026-05-29T09:29:00Z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0C7C03F66A6C4E5F980F852079F647D4_13</vt:lpwstr>
  </property>
</Properties>
</file>