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Протокол определения и (или) обоснования НМЦК, НМЦД, ЦК, ЦД, НЦЕ 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Расчет НМЦК, НМЦД,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b/>
          <w:sz w:val="22"/>
          <w:szCs w:val="22"/>
        </w:rPr>
        <w:t xml:space="preserve">, ЦД, НЦЕ (нужное подчеркнуть) методом сопоставимых рыночных цен (анализа рынка), являющимся приоритетным для определения и обоснования НМЦК, Н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МЦД, ЦК, ЦД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, НЦЕ (нужное подчеркнуть)</w:t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Объект закупки: 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 xml:space="preserve">Кабели и арматура кабельная: кабели связи симметричные для цифровых систем передачи, лоток кабельный пластиковый.</w:t>
      </w:r>
      <w:r>
        <w:rPr>
          <w:rFonts w:ascii="Times New Roman" w:hAnsi="Times New Roman" w:cs="Times New Roman"/>
          <w:b/>
          <w:sz w:val="22"/>
          <w:szCs w:val="22"/>
          <w:u w:val="single"/>
        </w:rPr>
      </w:r>
    </w:p>
    <w:tbl>
      <w:tblPr>
        <w:tblStyle w:val="899"/>
        <w:tblW w:w="5213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416"/>
      </w:tblGrid>
      <w:tr>
        <w:trPr/>
        <w:tc>
          <w:tcPr>
            <w:tcBorders/>
            <w:tcW w:w="5000" w:type="pct"/>
            <w:textDirection w:val="lrTb"/>
            <w:noWrap w:val="false"/>
          </w:tcPr>
          <w:p>
            <w:pPr>
              <w:pStyle w:val="897"/>
              <w:pBdr/>
              <w:spacing/>
              <w:ind w:firstLine="175"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Начальная (максимальная) цена контракта сформирована в соответствии с Методическими рекомендациями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67"/>
              <w:pBdr/>
              <w:spacing/>
              <w:ind w:firstLine="567"/>
              <w:rPr>
                <w:rFonts w:ascii="Times New Roman" w:hAnsi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Валюта, используемая для ф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  <w:t xml:space="preserve">ормирования цены контракта и расчетов с поставщиком – Российский рубль.</w:t>
            </w:r>
            <w:r>
              <w:rPr>
                <w:rFonts w:ascii="Times New Roman" w:hAnsi="Times New Roman" w:eastAsia="Times New Roman"/>
                <w:sz w:val="22"/>
                <w:szCs w:val="22"/>
              </w:rPr>
            </w:r>
          </w:p>
          <w:p>
            <w:pPr>
              <w:pStyle w:val="867"/>
              <w:pBdr/>
              <w:spacing/>
              <w:ind w:firstLine="56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редусмотрен.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97"/>
              <w:pBdr/>
              <w:spacing/>
              <w:ind w:firstLine="567"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 целях получения ценовой информации в отношении объекта закупки для определения начальной (максимальной) цены контракта заказчиком: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97"/>
              <w:numPr>
                <w:ilvl w:val="3"/>
                <w:numId w:val="2"/>
              </w:numPr>
              <w:pBdr/>
              <w:spacing/>
              <w:ind w:firstLine="567"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Особенности определения начальной максимальной цены контракта предусмотренные пп. в  п. 7 Постановления Правит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 не приме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няются.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897"/>
              <w:numPr>
                <w:ilvl w:val="3"/>
                <w:numId w:val="2"/>
              </w:numPr>
              <w:pBdr/>
              <w:spacing/>
              <w:ind w:firstLine="567" w:lef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дал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результаты или результатов </w:t>
            </w:r>
            <w:r>
              <w:rPr>
                <w:rFonts w:ascii="Times New Roman" w:hAnsi="Times New Roman"/>
                <w:sz w:val="22"/>
                <w:szCs w:val="22"/>
                <w:u w:val="single"/>
              </w:rPr>
              <w:t xml:space="preserve">не дал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(нужное подчеркнуть).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tbl>
            <w:tblPr>
              <w:tblStyle w:val="899"/>
              <w:tblW w:w="15163" w:type="dxa"/>
              <w:tblBorders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3085"/>
              <w:gridCol w:w="4851"/>
              <w:gridCol w:w="6343"/>
            </w:tblGrid>
            <w:tr>
              <w:trPr>
                <w:trHeight w:val="113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п/п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85" w:type="dxa"/>
                  <w:textDirection w:val="lrTb"/>
                  <w:noWrap w:val="false"/>
                </w:tcPr>
                <w:p>
                  <w:pPr>
                    <w:pBdr/>
                    <w:tabs>
                      <w:tab w:val="center" w:leader="none" w:pos="2656"/>
                      <w:tab w:val="left" w:leader="none" w:pos="4395"/>
                    </w:tabs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Ссылка на источник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85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Краткая информация о Поставщике, Подрядчике, Исполнителе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343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Причина использования или невозможности использования ценовой информации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262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1.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8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https://dielec.ru/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85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343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Условия оплаты не соответствуют требованиям Заказчика, так как требуется 100% предоплата.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29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84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2.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85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https://kabelirkutsk.ru/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851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343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Условия оплаты не соответствуют требованиям Заказчика, так как требуется 100% предоплата.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  <w:tr>
              <w:trPr>
                <w:trHeight w:val="329"/>
              </w:trPr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884" w:type="dxa"/>
                  <w:vMerge w:val="restart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3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3085" w:type="dxa"/>
                  <w:vMerge w:val="restart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https://kabel-s.ru/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4851" w:type="dxa"/>
                  <w:vMerge w:val="restart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0"/>
                      <w:szCs w:val="20"/>
                    </w:rPr>
                    <w:t xml:space="preserve">Сайт организации осуществляющей поставку товара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  <w:tc>
                <w:tcPr>
                  <w:tcBorders>
                    <w:top w:val="single" w:color="000000" w:themeColor="text1" w:sz="4" w:space="0"/>
                    <w:left w:val="single" w:color="000000" w:themeColor="text1" w:sz="4" w:space="0"/>
                    <w:bottom w:val="single" w:color="000000" w:themeColor="text1" w:sz="4" w:space="0"/>
                    <w:right w:val="single" w:color="000000" w:themeColor="text1" w:sz="4" w:space="0"/>
                  </w:tcBorders>
                  <w:tcW w:w="6343" w:type="dxa"/>
                  <w:vMerge w:val="restart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Условия оплаты не соответствуют требованиям Заказчика, так как требуется 100% предоплата.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</w:r>
                </w:p>
              </w:tc>
            </w:tr>
          </w:tbl>
          <w:p>
            <w:pPr>
              <w:pBdr/>
              <w:spacing/>
              <w:ind w:firstLine="851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r>
          </w:p>
          <w:p>
            <w:pPr>
              <w:pBdr/>
              <w:spacing/>
              <w:ind w:firstLine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eastAsia="ru-RU"/>
              </w:rPr>
              <w:t xml:space="preserve">3.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аказчиком направлены запросы о предоставлении ценовой информации 9 (девяти) Поставщикам (Исполнителям, Подрядчикам), обладающим опытом поставки товара (работы, услуги), информация о которых имеется в свободном доступе, и получен ответ от 2 (двух)  Пост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авщиков с ценовой информацией, которые удовлетворяют требованиям заказчика.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Bdr/>
              <w:spacing/>
              <w:ind w:left="56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 основании ценовой информации, полученной от 2 (двух) Поставщиков осуществлен расчет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НМЦК, НМЦД,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ЦК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ЦД, НЦЕ (нужное подчеркнуть)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Style w:val="899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98"/>
        <w:gridCol w:w="2040"/>
        <w:gridCol w:w="971"/>
        <w:gridCol w:w="850"/>
        <w:gridCol w:w="1417"/>
        <w:gridCol w:w="1134"/>
        <w:gridCol w:w="1559"/>
        <w:gridCol w:w="1250"/>
        <w:gridCol w:w="1635"/>
        <w:gridCol w:w="1084"/>
        <w:gridCol w:w="1301"/>
        <w:gridCol w:w="1534"/>
      </w:tblGrid>
      <w:tr>
        <w:trPr>
          <w:trHeight w:val="5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№ п/п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Наименование товара, работ,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2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Объем поставки товара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Предложение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Предложение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Предложение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3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8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Стоимость,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ОДН/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br/>
              <w:t xml:space="preserve">НЕОДН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НМЦК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br/>
              <w:t xml:space="preserve">рын.=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rPr>
          <w:trHeight w:val="48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ед. изм.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кол-во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Цена за ед.,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Цена за ед.,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18"/>
                <w:szCs w:val="18"/>
              </w:rPr>
              <w:t xml:space="preserve">Цена за ед., руб.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8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40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</w:rPr>
              <w:t xml:space="preserve">1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Кабели связи симметричные для цифровых систем передачи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2440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32,00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78080,00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50,50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123 220,00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100 650,00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42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Лоток кабельный пластиковый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1646,00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82300,00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1650,80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82 540,00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8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82 420,00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274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9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04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7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160 380,00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205 760,00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6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3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183070,00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</w:tbl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</w:t>
      </w:r>
      <w:r>
        <w:rPr>
          <w:rFonts w:ascii="Times New Roman" w:hAnsi="Times New Roman" w:cs="Times New Roman"/>
          <w:sz w:val="22"/>
          <w:szCs w:val="22"/>
        </w:rPr>
        <w:t xml:space="preserve">о</w:t>
      </w:r>
      <w:r>
        <w:rPr>
          <w:rFonts w:ascii="Times New Roman" w:hAnsi="Times New Roman" w:cs="Times New Roman"/>
          <w:sz w:val="22"/>
          <w:szCs w:val="22"/>
        </w:rPr>
        <w:t xml:space="preserve"> результатам расчетов за НМЦК,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(нужное подчеркнуть)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принято минимальное значение из представленных предложений и составила: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160 380 </w:t>
      </w:r>
      <w:r>
        <w:rPr>
          <w:rFonts w:ascii="Times New Roman" w:hAnsi="Times New Roman" w:cs="Times New Roman"/>
          <w:sz w:val="22"/>
          <w:szCs w:val="22"/>
        </w:rPr>
        <w:t xml:space="preserve"> руб. 00 коп.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 w:cs="Times New Roman"/>
          <w:sz w:val="22"/>
          <w:szCs w:val="22"/>
        </w:rPr>
        <w:t xml:space="preserve">НМЦК, НМЦД,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ЦК</w:t>
      </w:r>
      <w:r>
        <w:rPr>
          <w:rFonts w:ascii="Times New Roman" w:hAnsi="Times New Roman" w:cs="Times New Roman"/>
          <w:sz w:val="22"/>
          <w:szCs w:val="22"/>
        </w:rPr>
        <w:t xml:space="preserve">, ЦД, НЦЕ (</w:t>
      </w:r>
      <w:r>
        <w:rPr>
          <w:rFonts w:ascii="Times New Roman" w:hAnsi="Times New Roman" w:cs="Times New Roman"/>
          <w:sz w:val="22"/>
          <w:szCs w:val="22"/>
        </w:rPr>
        <w:t xml:space="preserve">нужное подчеркнуть)</w:t>
      </w:r>
      <w:r>
        <w:rPr>
          <w:rFonts w:ascii="Times New Roman" w:hAnsi="Times New Roman" w:cs="Times New Roman"/>
          <w:sz w:val="22"/>
          <w:szCs w:val="22"/>
          <w:lang w:eastAsia="ru-RU"/>
        </w:rPr>
        <w:t xml:space="preserve">: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Предложение 1: коммерческое предложение от 09.07.26 г. исх.б/н 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  <w:t xml:space="preserve">Предложение 2: коммерческое предложение от 13.07.26 г. исх.б/н </w:t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</w:r>
      <w:bookmarkStart w:id="0" w:name="_GoBack"/>
      <w:r>
        <w:rPr>
          <w:sz w:val="22"/>
          <w:szCs w:val="22"/>
        </w:rPr>
      </w:r>
      <w:bookmarkEnd w:id="0"/>
      <w:r>
        <w:rPr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ru-RU"/>
        </w:rPr>
      </w:r>
      <w:r>
        <w:rPr>
          <w:rFonts w:ascii="Times New Roman" w:hAnsi="Times New Roman" w:cs="Times New Roman"/>
          <w:sz w:val="22"/>
          <w:szCs w:val="22"/>
          <w:lang w:eastAsia="ru-RU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Дата подготовки определения и (или) обоснования: 17.07.2026</w:t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 w:after="0"/>
        <w:ind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Bdr/>
        <w:spacing w:after="0" w:line="240" w:lineRule="auto"/>
        <w:ind/>
        <w:contextualSpacing w:val="true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</w:r>
      <w:r>
        <w:rPr>
          <w:rFonts w:ascii="Times New Roman" w:hAnsi="Times New Roman"/>
          <w:b/>
          <w:sz w:val="16"/>
          <w:szCs w:val="16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h="11906" w:orient="landscape" w:w="16838"/>
      <w:pgMar w:top="284" w:right="1134" w:bottom="426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3409AD"/>
    <w:lvl w:ilvl="0">
      <w:isLgl w:val="false"/>
      <w:lvlJc w:val="left"/>
      <w:lvlText w:val="%1."/>
      <w:numFmt w:val="decimal"/>
      <w:pPr>
        <w:pBdr/>
        <w:spacing/>
        <w:ind w:hanging="360" w:left="92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8"/>
      </w:pPr>
      <w:rPr/>
      <w:start w:val="1"/>
      <w:suff w:val="tab"/>
    </w:lvl>
  </w:abstractNum>
  <w:abstractNum w:abstractNumId="1">
    <w:nsid w:val="756D306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">
    <w:name w:val="Plain Table 1"/>
    <w:basedOn w:val="7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4"/>
    <w:next w:val="704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4"/>
    <w:next w:val="704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4"/>
    <w:next w:val="704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4"/>
    <w:next w:val="704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4"/>
    <w:next w:val="704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4"/>
    <w:next w:val="704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4"/>
    <w:next w:val="704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4"/>
    <w:next w:val="704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4"/>
    <w:next w:val="704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176">
    <w:name w:val="Header"/>
    <w:basedOn w:val="704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78">
    <w:name w:val="Footer"/>
    <w:basedOn w:val="704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180">
    <w:name w:val="Caption"/>
    <w:basedOn w:val="704"/>
    <w:next w:val="7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704" w:default="1">
    <w:name w:val="Normal"/>
    <w:qFormat/>
    <w:pPr>
      <w:pBdr/>
      <w:spacing/>
      <w:ind/>
    </w:pPr>
  </w:style>
  <w:style w:type="character" w:styleId="705" w:default="1">
    <w:name w:val="Default Paragraph Font"/>
    <w:uiPriority w:val="1"/>
    <w:semiHidden/>
    <w:unhideWhenUsed/>
    <w:pPr>
      <w:pBdr/>
      <w:spacing/>
      <w:ind/>
    </w:pPr>
  </w:style>
  <w:style w:type="table" w:styleId="7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7" w:default="1">
    <w:name w:val="No List"/>
    <w:uiPriority w:val="99"/>
    <w:semiHidden/>
    <w:unhideWhenUsed/>
    <w:pPr>
      <w:pBdr/>
      <w:spacing/>
      <w:ind/>
    </w:pPr>
  </w:style>
  <w:style w:type="character" w:styleId="708" w:customStyle="1">
    <w:name w:val="Title Char"/>
    <w:basedOn w:val="70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09" w:customStyle="1">
    <w:name w:val="Subtitle Char"/>
    <w:basedOn w:val="70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0" w:customStyle="1">
    <w:name w:val="Quote Char"/>
    <w:basedOn w:val="70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1" w:customStyle="1">
    <w:name w:val="Intense Quote Char"/>
    <w:basedOn w:val="705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12" w:customStyle="1">
    <w:name w:val="Footnote Text Char"/>
    <w:basedOn w:val="705"/>
    <w:uiPriority w:val="99"/>
    <w:semiHidden/>
    <w:pPr>
      <w:pBdr/>
      <w:spacing/>
      <w:ind/>
    </w:pPr>
    <w:rPr>
      <w:sz w:val="20"/>
      <w:szCs w:val="20"/>
    </w:rPr>
  </w:style>
  <w:style w:type="character" w:styleId="713" w:customStyle="1">
    <w:name w:val="Endnote Text Char"/>
    <w:basedOn w:val="705"/>
    <w:uiPriority w:val="99"/>
    <w:semiHidden/>
    <w:pPr>
      <w:pBdr/>
      <w:spacing/>
      <w:ind/>
    </w:pPr>
    <w:rPr>
      <w:sz w:val="20"/>
      <w:szCs w:val="20"/>
    </w:rPr>
  </w:style>
  <w:style w:type="table" w:styleId="714" w:customStyle="1">
    <w:name w:val="Table Grid Light"/>
    <w:basedOn w:val="7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Таблица простая 11"/>
    <w:basedOn w:val="70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Таблица простая 21"/>
    <w:basedOn w:val="70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Таблица простая 3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Таблица простая 4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Таблица простая 5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Таблица-сетка 1 светл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Таблица-сетка 2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Таблица-сетка 3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Таблица-сетка 4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4 - Accent 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4 - Accent 2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4 - Accent 3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4 - Accent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4 - Accent 5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 - Accent 6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Таблица-сетка 5 тем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5 Dark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5 Dark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а-сетка 6 цвет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Таблица-сетка 7 цвет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Список-таблица 1 светл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-таблица 2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Список-таблица 3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Список-таблица 4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4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4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4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4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4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Список-таблица 5 тем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5 Dark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5 Dark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Список-таблица 6 цвет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Список-таблица 7 цветная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ned - Accent 1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ned - Accent 2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ned - Accent 3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ned - Accent 4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ned - Accent 5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 6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ffffff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 &amp; Lined - Accent 1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&amp; Lined - Accent 2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&amp; Lined - Accent 3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&amp; Lined - Accent 4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&amp; Lined - Accent 5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 6"/>
    <w:basedOn w:val="706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9" w:customStyle="1">
    <w:name w:val="Заголовок 11"/>
    <w:basedOn w:val="704"/>
    <w:next w:val="704"/>
    <w:link w:val="84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840" w:customStyle="1">
    <w:name w:val="Заголовок 21"/>
    <w:basedOn w:val="704"/>
    <w:next w:val="704"/>
    <w:link w:val="84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41" w:customStyle="1">
    <w:name w:val="Заголовок 31"/>
    <w:basedOn w:val="704"/>
    <w:next w:val="704"/>
    <w:link w:val="85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42" w:customStyle="1">
    <w:name w:val="Заголовок 41"/>
    <w:basedOn w:val="704"/>
    <w:next w:val="704"/>
    <w:link w:val="85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43" w:customStyle="1">
    <w:name w:val="Заголовок 51"/>
    <w:basedOn w:val="704"/>
    <w:next w:val="704"/>
    <w:link w:val="85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44" w:customStyle="1">
    <w:name w:val="Заголовок 61"/>
    <w:basedOn w:val="704"/>
    <w:next w:val="704"/>
    <w:link w:val="85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5" w:customStyle="1">
    <w:name w:val="Заголовок 71"/>
    <w:basedOn w:val="704"/>
    <w:next w:val="704"/>
    <w:link w:val="85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6" w:customStyle="1">
    <w:name w:val="Заголовок 81"/>
    <w:basedOn w:val="704"/>
    <w:next w:val="704"/>
    <w:link w:val="85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47" w:customStyle="1">
    <w:name w:val="Заголовок 91"/>
    <w:basedOn w:val="704"/>
    <w:next w:val="704"/>
    <w:link w:val="85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8" w:customStyle="1">
    <w:name w:val="Heading 1 Char"/>
    <w:basedOn w:val="705"/>
    <w:link w:val="83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49" w:customStyle="1">
    <w:name w:val="Heading 2 Char"/>
    <w:basedOn w:val="705"/>
    <w:link w:val="84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50" w:customStyle="1">
    <w:name w:val="Heading 3 Char"/>
    <w:basedOn w:val="705"/>
    <w:link w:val="84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51" w:customStyle="1">
    <w:name w:val="Heading 4 Char"/>
    <w:basedOn w:val="705"/>
    <w:link w:val="842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2" w:customStyle="1">
    <w:name w:val="Heading 5 Char"/>
    <w:basedOn w:val="705"/>
    <w:link w:val="84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3" w:customStyle="1">
    <w:name w:val="Heading 6 Char"/>
    <w:basedOn w:val="705"/>
    <w:link w:val="8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 w:customStyle="1">
    <w:name w:val="Heading 7 Char"/>
    <w:basedOn w:val="705"/>
    <w:link w:val="8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 w:customStyle="1">
    <w:name w:val="Heading 8 Char"/>
    <w:basedOn w:val="705"/>
    <w:link w:val="8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 w:customStyle="1">
    <w:name w:val="Heading 9 Char"/>
    <w:basedOn w:val="705"/>
    <w:link w:val="8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704"/>
    <w:next w:val="704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 w:customStyle="1">
    <w:name w:val="Заголовок Знак"/>
    <w:basedOn w:val="705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9">
    <w:name w:val="Subtitle"/>
    <w:basedOn w:val="704"/>
    <w:next w:val="704"/>
    <w:link w:val="86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 w:customStyle="1">
    <w:name w:val="Подзаголовок Знак"/>
    <w:basedOn w:val="705"/>
    <w:link w:val="8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1">
    <w:name w:val="Quote"/>
    <w:basedOn w:val="704"/>
    <w:next w:val="704"/>
    <w:link w:val="86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2" w:customStyle="1">
    <w:name w:val="Цитата 2 Знак"/>
    <w:basedOn w:val="705"/>
    <w:link w:val="86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3">
    <w:name w:val="Intense Emphasis"/>
    <w:basedOn w:val="705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4">
    <w:name w:val="Intense Quote"/>
    <w:basedOn w:val="704"/>
    <w:next w:val="704"/>
    <w:link w:val="865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5" w:customStyle="1">
    <w:name w:val="Выделенная цитата Знак"/>
    <w:basedOn w:val="705"/>
    <w:link w:val="864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6">
    <w:name w:val="Intense Reference"/>
    <w:basedOn w:val="705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7">
    <w:name w:val="No Spacing"/>
    <w:basedOn w:val="704"/>
    <w:uiPriority w:val="1"/>
    <w:qFormat/>
    <w:pPr>
      <w:pBdr/>
      <w:spacing w:after="0" w:line="240" w:lineRule="auto"/>
      <w:ind/>
    </w:pPr>
  </w:style>
  <w:style w:type="character" w:styleId="868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9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870">
    <w:name w:val="Strong"/>
    <w:basedOn w:val="705"/>
    <w:uiPriority w:val="22"/>
    <w:qFormat/>
    <w:pPr>
      <w:pBdr/>
      <w:spacing/>
      <w:ind/>
    </w:pPr>
    <w:rPr>
      <w:b/>
      <w:bCs/>
    </w:rPr>
  </w:style>
  <w:style w:type="character" w:styleId="871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2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3" w:customStyle="1">
    <w:name w:val="Верхний колонтитул1"/>
    <w:basedOn w:val="704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 w:customStyle="1">
    <w:name w:val="Header Char"/>
    <w:basedOn w:val="705"/>
    <w:link w:val="873"/>
    <w:uiPriority w:val="99"/>
    <w:pPr>
      <w:pBdr/>
      <w:spacing/>
      <w:ind/>
    </w:pPr>
  </w:style>
  <w:style w:type="paragraph" w:styleId="875" w:customStyle="1">
    <w:name w:val="Нижний колонтитул1"/>
    <w:basedOn w:val="704"/>
    <w:link w:val="8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6" w:customStyle="1">
    <w:name w:val="Footer Char"/>
    <w:basedOn w:val="705"/>
    <w:link w:val="875"/>
    <w:uiPriority w:val="99"/>
    <w:pPr>
      <w:pBdr/>
      <w:spacing/>
      <w:ind/>
    </w:pPr>
  </w:style>
  <w:style w:type="paragraph" w:styleId="877" w:customStyle="1">
    <w:name w:val="Название объекта1"/>
    <w:basedOn w:val="704"/>
    <w:next w:val="704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78">
    <w:name w:val="footnote text"/>
    <w:basedOn w:val="704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 w:customStyle="1">
    <w:name w:val="Текст сноски Знак"/>
    <w:basedOn w:val="705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704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 w:customStyle="1">
    <w:name w:val="Текст концевой сноски Знак"/>
    <w:basedOn w:val="705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884">
    <w:name w:val="FollowedHyperlink"/>
    <w:basedOn w:val="705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5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886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887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888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889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890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891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892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893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894">
    <w:name w:val="Placeholder Text"/>
    <w:basedOn w:val="705"/>
    <w:uiPriority w:val="99"/>
    <w:semiHidden/>
    <w:pPr>
      <w:pBdr/>
      <w:spacing/>
      <w:ind/>
    </w:pPr>
    <w:rPr>
      <w:color w:val="666666"/>
    </w:rPr>
  </w:style>
  <w:style w:type="paragraph" w:styleId="895">
    <w:name w:val="TOC Heading"/>
    <w:uiPriority w:val="39"/>
    <w:unhideWhenUsed/>
    <w:pPr>
      <w:pBdr/>
      <w:spacing/>
      <w:ind/>
    </w:pPr>
  </w:style>
  <w:style w:type="paragraph" w:styleId="896">
    <w:name w:val="table of figures"/>
    <w:basedOn w:val="704"/>
    <w:next w:val="704"/>
    <w:uiPriority w:val="99"/>
    <w:unhideWhenUsed/>
    <w:pPr>
      <w:pBdr/>
      <w:spacing w:after="0"/>
      <w:ind/>
    </w:pPr>
  </w:style>
  <w:style w:type="paragraph" w:styleId="897">
    <w:name w:val="List Paragraph"/>
    <w:basedOn w:val="704"/>
    <w:link w:val="900"/>
    <w:uiPriority w:val="34"/>
    <w:qFormat/>
    <w:pPr>
      <w:pBdr/>
      <w:spacing/>
      <w:ind w:left="720"/>
      <w:contextualSpacing w:val="true"/>
    </w:pPr>
  </w:style>
  <w:style w:type="character" w:styleId="898">
    <w:name w:val="Hyperlink"/>
    <w:basedOn w:val="705"/>
    <w:uiPriority w:val="99"/>
    <w:unhideWhenUsed/>
    <w:pPr>
      <w:pBdr/>
      <w:spacing/>
      <w:ind/>
    </w:pPr>
    <w:rPr>
      <w:color w:val="0000ff" w:themeColor="hyperlink"/>
      <w:u w:val="single"/>
    </w:rPr>
  </w:style>
  <w:style w:type="table" w:styleId="899">
    <w:name w:val="Table Grid"/>
    <w:basedOn w:val="70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0" w:customStyle="1">
    <w:name w:val="Абзац списка Знак"/>
    <w:link w:val="897"/>
    <w:uiPriority w:val="34"/>
    <w:qFormat/>
    <w:pPr>
      <w:pBdr/>
      <w:spacing/>
      <w:ind/>
    </w:pPr>
  </w:style>
  <w:style w:type="paragraph" w:styleId="901" w:customStyle="1">
    <w:name w:val="ConsPlusNormal"/>
    <w:uiPriority w:val="9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Times New Roman" w:cs="Times New Roman"/>
      <w:sz w:val="24"/>
      <w:szCs w:val="20"/>
      <w:lang w:eastAsia="ru-RU"/>
    </w:rPr>
  </w:style>
  <w:style w:type="table" w:styleId="902" w:customStyle="1">
    <w:name w:val="Сетка таблицы2"/>
    <w:uiPriority w:val="59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Calibri" w:hAnsi="Calibri" w:eastAsia="Times New Roman" w:cs="Times New Roman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  <w:tcW w:w="0" w:type="auto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revision>117</cp:revision>
  <dcterms:created xsi:type="dcterms:W3CDTF">2022-01-14T04:36:00Z</dcterms:created>
  <dcterms:modified xsi:type="dcterms:W3CDTF">2026-07-28T08:44:32Z</dcterms:modified>
</cp:coreProperties>
</file>