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line="240" w:lineRule="auto"/>
        <w:ind w:firstLine="567" w:left="0"/>
        <w:jc w:val="center"/>
        <w:rPr>
          <w:rFonts w:ascii="Liberation Serif" w:hAnsi="Liberation Serif"/>
          <w:b w:val="1"/>
          <w:sz w:val="24"/>
        </w:rPr>
      </w:pPr>
      <w:r>
        <w:rPr>
          <w:rFonts w:ascii="Liberation Serif" w:hAnsi="Liberation Serif"/>
          <w:b w:val="1"/>
          <w:sz w:val="24"/>
        </w:rPr>
        <w:t>Государственного контракт № ________________</w:t>
      </w:r>
    </w:p>
    <w:p w14:paraId="02000000">
      <w:pPr>
        <w:pStyle w:val="Style_1"/>
        <w:widowControl w:val="1"/>
        <w:spacing w:after="0" w:line="240" w:lineRule="auto"/>
        <w:ind w:firstLine="567" w:left="0"/>
        <w:jc w:val="center"/>
        <w:rPr>
          <w:rFonts w:ascii="Liberation Serif" w:hAnsi="Liberation Serif"/>
          <w:b w:val="1"/>
          <w:sz w:val="24"/>
        </w:rPr>
      </w:pPr>
      <w:r>
        <w:rPr>
          <w:rFonts w:ascii="Liberation Serif" w:hAnsi="Liberation Serif"/>
          <w:b w:val="1"/>
          <w:sz w:val="24"/>
        </w:rPr>
        <w:t xml:space="preserve">на оказание услуг </w:t>
      </w:r>
      <w:r>
        <w:rPr>
          <w:rFonts w:ascii="Liberation Serif" w:hAnsi="Liberation Serif"/>
          <w:b w:val="1"/>
          <w:sz w:val="24"/>
        </w:rPr>
        <w:t>почтовой связи</w:t>
      </w:r>
    </w:p>
    <w:p w14:paraId="03000000">
      <w:pPr>
        <w:pStyle w:val="Style_2"/>
        <w:widowControl w:val="1"/>
        <w:ind w:firstLine="567" w:left="0"/>
        <w:contextualSpacing w:val="1"/>
        <w:rPr>
          <w:rFonts w:ascii="Liberation Serif" w:hAnsi="Liberation Serif"/>
          <w:sz w:val="24"/>
        </w:rPr>
      </w:pPr>
    </w:p>
    <w:p w14:paraId="04000000">
      <w:pPr>
        <w:pStyle w:val="Style_3"/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3_ch"/>
          <w:rFonts w:ascii="Liberation Serif" w:hAnsi="Liberation Serif"/>
          <w:b w:val="1"/>
          <w:sz w:val="24"/>
        </w:rPr>
        <w:t xml:space="preserve">Территориальное управление Федерального агентства по управлению государственным имуществом в Свердловской области (ТУ </w:t>
      </w:r>
      <w:r>
        <w:rPr>
          <w:rStyle w:val="Style_3_ch"/>
          <w:rFonts w:ascii="Liberation Serif" w:hAnsi="Liberation Serif"/>
          <w:b w:val="1"/>
          <w:sz w:val="24"/>
        </w:rPr>
        <w:t>Росимущества</w:t>
      </w:r>
      <w:r>
        <w:rPr>
          <w:rStyle w:val="Style_3_ch"/>
          <w:rFonts w:ascii="Liberation Serif" w:hAnsi="Liberation Serif"/>
          <w:b w:val="1"/>
          <w:sz w:val="24"/>
        </w:rPr>
        <w:t xml:space="preserve"> </w:t>
      </w:r>
      <w:r>
        <w:rPr>
          <w:rStyle w:val="Style_3_ch"/>
          <w:rFonts w:ascii="Liberation Serif" w:hAnsi="Liberation Serif"/>
          <w:b w:val="1"/>
          <w:sz w:val="24"/>
        </w:rPr>
        <w:br/>
      </w:r>
      <w:r>
        <w:rPr>
          <w:rStyle w:val="Style_3_ch"/>
          <w:rFonts w:ascii="Liberation Serif" w:hAnsi="Liberation Serif"/>
          <w:b w:val="1"/>
          <w:sz w:val="24"/>
        </w:rPr>
        <w:t>по Свердловской области)</w:t>
      </w:r>
      <w:r>
        <w:rPr>
          <w:rStyle w:val="Style_3_ch"/>
          <w:rFonts w:ascii="Liberation Serif" w:hAnsi="Liberation Serif"/>
          <w:sz w:val="24"/>
        </w:rPr>
        <w:t>, именуемая в дальнейшем</w:t>
      </w:r>
      <w:r>
        <w:rPr>
          <w:rStyle w:val="Style_3_ch"/>
          <w:rFonts w:ascii="Liberation Serif" w:hAnsi="Liberation Serif"/>
          <w:sz w:val="24"/>
        </w:rPr>
        <w:t xml:space="preserve"> «Государственный заказчик», </w:t>
      </w:r>
      <w:r>
        <w:rPr>
          <w:rStyle w:val="Style_3_ch"/>
          <w:rFonts w:ascii="Liberation Serif" w:hAnsi="Liberation Serif"/>
          <w:sz w:val="24"/>
        </w:rPr>
        <w:br/>
      </w:r>
      <w:r>
        <w:rPr>
          <w:rStyle w:val="Style_3_ch"/>
          <w:rFonts w:ascii="Liberation Serif" w:hAnsi="Liberation Serif"/>
          <w:sz w:val="24"/>
        </w:rPr>
        <w:t xml:space="preserve">с одной стороны, и ______________________________________, именуем___ </w:t>
      </w:r>
      <w:r>
        <w:rPr>
          <w:rStyle w:val="Style_3_ch"/>
          <w:rFonts w:ascii="Liberation Serif" w:hAnsi="Liberation Serif"/>
          <w:sz w:val="24"/>
        </w:rPr>
        <w:br/>
      </w:r>
      <w:r>
        <w:rPr>
          <w:rStyle w:val="Style_3_ch"/>
          <w:rFonts w:ascii="Liberation Serif" w:hAnsi="Liberation Serif"/>
          <w:sz w:val="24"/>
        </w:rPr>
        <w:t>в дальнейшем «Исполнитель», с другой стороны, именуемые в дальнейшем «Стороны», на основании п. 4 ч. 1 ст. 93 Федерального закона от 05 апреля 2013 года № 44</w:t>
      </w:r>
      <w:r>
        <w:rPr>
          <w:rStyle w:val="Style_3_ch"/>
          <w:rFonts w:ascii="Liberation Serif" w:hAnsi="Liberation Serif"/>
          <w:sz w:val="24"/>
        </w:rPr>
        <w:t xml:space="preserve">-ФЗ </w:t>
      </w:r>
      <w:r>
        <w:rPr>
          <w:rStyle w:val="Style_3_ch"/>
          <w:rFonts w:ascii="Liberation Serif" w:hAnsi="Liberation Serif"/>
          <w:sz w:val="24"/>
        </w:rPr>
        <w:br/>
      </w:r>
      <w:r>
        <w:rPr>
          <w:rStyle w:val="Style_3_ch"/>
          <w:rFonts w:ascii="Liberation Serif" w:hAnsi="Liberation Serif"/>
          <w:sz w:val="24"/>
        </w:rPr>
        <w:t xml:space="preserve">«О контрактной системе в сфере закупок товаров, работ, услуг для обеспечения государственных и муниципальных нужд» (далее – Закон от 05.04.2013 № 44-ФЗ) и по результатам закупочной сессии </w:t>
      </w:r>
      <w:r>
        <w:rPr>
          <w:rStyle w:val="Style_3_ch"/>
          <w:rFonts w:ascii="Liberation Serif" w:hAnsi="Liberation Serif"/>
          <w:sz w:val="24"/>
        </w:rPr>
        <w:t>№ ________, проведённой на Едином агрегаторе торговли (ЕАТ), зак</w:t>
      </w:r>
      <w:r>
        <w:rPr>
          <w:rStyle w:val="Style_3_ch"/>
          <w:rFonts w:ascii="Liberation Serif" w:hAnsi="Liberation Serif"/>
          <w:sz w:val="24"/>
        </w:rPr>
        <w:t>лючили настоящий Государственный контракт (далее – Контракт)</w:t>
      </w:r>
      <w:r>
        <w:rPr>
          <w:rStyle w:val="Style_3_ch"/>
          <w:rFonts w:ascii="Liberation Serif" w:hAnsi="Liberation Serif"/>
          <w:sz w:val="24"/>
        </w:rPr>
        <w:br/>
      </w:r>
      <w:r>
        <w:rPr>
          <w:rStyle w:val="Style_3_ch"/>
          <w:rFonts w:ascii="Liberation Serif" w:hAnsi="Liberation Serif"/>
          <w:sz w:val="24"/>
        </w:rPr>
        <w:t>о нижеследующем:</w:t>
      </w:r>
    </w:p>
    <w:p w14:paraId="05000000">
      <w:pPr>
        <w:pStyle w:val="Style_1"/>
        <w:widowControl w:val="1"/>
        <w:numPr>
          <w:ilvl w:val="0"/>
          <w:numId w:val="1"/>
        </w:numPr>
        <w:spacing w:after="0" w:line="240" w:lineRule="auto"/>
        <w:ind w:firstLine="567" w:left="0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ПРЕДМЕТ КОНТРАКТА</w:t>
      </w:r>
    </w:p>
    <w:p w14:paraId="06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1.1. </w:t>
      </w:r>
      <w:r>
        <w:rPr>
          <w:rFonts w:ascii="Liberation Serif" w:hAnsi="Liberation Serif"/>
          <w:sz w:val="24"/>
        </w:rPr>
        <w:t>Исполнитель</w:t>
      </w:r>
      <w:r>
        <w:rPr>
          <w:rFonts w:ascii="Liberation Serif" w:hAnsi="Liberation Serif"/>
          <w:sz w:val="24"/>
        </w:rPr>
        <w:t xml:space="preserve"> обязуется оказать Государственному заказчику </w:t>
      </w:r>
      <w:r>
        <w:rPr>
          <w:rFonts w:ascii="Liberation Serif" w:hAnsi="Liberation Serif"/>
          <w:b w:val="1"/>
          <w:color w:val="000000"/>
          <w:sz w:val="24"/>
        </w:rPr>
        <w:t xml:space="preserve">услуги </w:t>
      </w:r>
      <w:r>
        <w:rPr>
          <w:rFonts w:ascii="Liberation Serif" w:hAnsi="Liberation Serif"/>
          <w:b w:val="1"/>
          <w:color w:val="000000"/>
          <w:sz w:val="24"/>
        </w:rPr>
        <w:t>почтовой свя</w:t>
      </w:r>
      <w:r>
        <w:rPr>
          <w:rFonts w:ascii="Liberation Serif" w:hAnsi="Liberation Serif"/>
          <w:b w:val="1"/>
          <w:color w:val="000000"/>
          <w:sz w:val="24"/>
        </w:rPr>
        <w:t xml:space="preserve">зи </w:t>
      </w:r>
      <w:r>
        <w:rPr>
          <w:rFonts w:ascii="Liberation Serif" w:hAnsi="Liberation Serif"/>
          <w:sz w:val="24"/>
        </w:rPr>
        <w:t>(далее также – услуги) в соотв</w:t>
      </w:r>
      <w:r>
        <w:rPr>
          <w:rFonts w:ascii="Liberation Serif" w:hAnsi="Liberation Serif"/>
          <w:sz w:val="24"/>
        </w:rPr>
        <w:t>етствии с условиями Контракта, а Государствен</w:t>
      </w:r>
      <w:r>
        <w:rPr>
          <w:rFonts w:ascii="Liberation Serif" w:hAnsi="Liberation Serif"/>
          <w:sz w:val="24"/>
        </w:rPr>
        <w:t xml:space="preserve">ный заказчик обязуется обеспечить приемку и оплатить оказанные услуги в установленном Контрактом порядке. </w:t>
      </w:r>
    </w:p>
    <w:p w14:paraId="07000000">
      <w:pPr>
        <w:pStyle w:val="Style_4"/>
        <w:widowControl w:val="1"/>
        <w:tabs>
          <w:tab w:leader="none" w:pos="360" w:val="left"/>
        </w:tabs>
        <w:spacing w:after="0" w:before="0"/>
        <w:ind w:firstLine="567" w:left="0"/>
        <w:contextualSpacing w:val="1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1.2.</w:t>
      </w:r>
      <w:r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t>Наименование единицы услуги, т</w:t>
      </w:r>
      <w:r>
        <w:rPr>
          <w:rFonts w:ascii="Liberation Serif" w:hAnsi="Liberation Serif"/>
          <w:sz w:val="24"/>
        </w:rPr>
        <w:t xml:space="preserve">ребования к </w:t>
      </w:r>
      <w:r>
        <w:rPr>
          <w:rFonts w:ascii="Liberation Serif" w:hAnsi="Liberation Serif"/>
          <w:sz w:val="24"/>
        </w:rPr>
        <w:t xml:space="preserve">функциональным, техническим, </w:t>
      </w:r>
      <w:r>
        <w:rPr>
          <w:rFonts w:ascii="Liberation Serif" w:hAnsi="Liberation Serif"/>
          <w:sz w:val="24"/>
        </w:rPr>
        <w:t>качественным и</w:t>
      </w:r>
      <w:r>
        <w:rPr>
          <w:rFonts w:ascii="Liberation Serif" w:hAnsi="Liberation Serif"/>
          <w:sz w:val="24"/>
        </w:rPr>
        <w:t xml:space="preserve"> иным характеристикам услуг</w:t>
      </w:r>
      <w:r>
        <w:rPr>
          <w:rFonts w:ascii="Liberation Serif" w:hAnsi="Liberation Serif"/>
          <w:sz w:val="24"/>
        </w:rPr>
        <w:t xml:space="preserve"> определены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в Описании объекта закупки (Приложение № 1 к настоящему Контракту). Приложение является неотъемлемой частью Контракта.</w:t>
      </w:r>
    </w:p>
    <w:p w14:paraId="08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4_ch"/>
          <w:rFonts w:ascii="Liberation Serif" w:hAnsi="Liberation Serif"/>
          <w:sz w:val="24"/>
        </w:rPr>
        <w:t xml:space="preserve">1.3. </w:t>
      </w:r>
      <w:r>
        <w:rPr>
          <w:rStyle w:val="Style_4_ch"/>
          <w:rFonts w:ascii="Liberation Serif" w:hAnsi="Liberation Serif"/>
          <w:sz w:val="24"/>
        </w:rPr>
        <w:t>Исполнитель обязан оказать услуги почтовой связи на основании действующей лицензии на оказание услуг почтовой связи, выданной в соответствии с Федеральным законом от 04.05.2011 № 99-ФЗ «О лицензировании отдельных видов деятельности» и Федеральным законом от 17.07.1999 № 176-ФЗ «О почтовой связи».</w:t>
      </w:r>
    </w:p>
    <w:p w14:paraId="09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4_ch"/>
          <w:rFonts w:ascii="Liberation Serif" w:hAnsi="Liberation Serif"/>
          <w:sz w:val="24"/>
        </w:rPr>
        <w:t>1.4. И</w:t>
      </w:r>
      <w:r>
        <w:rPr>
          <w:rFonts w:ascii="Liberation Serif" w:hAnsi="Liberation Serif"/>
          <w:sz w:val="24"/>
        </w:rPr>
        <w:t>дентификационный код закупки</w:t>
      </w:r>
      <w:r>
        <w:rPr>
          <w:rStyle w:val="Style_5_ch"/>
          <w:rFonts w:ascii="Liberation Serif" w:hAnsi="Liberation Serif"/>
          <w:sz w:val="24"/>
        </w:rPr>
        <w:t xml:space="preserve">: </w:t>
      </w:r>
      <w:r>
        <w:rPr>
          <w:rStyle w:val="Style_5_ch"/>
          <w:rFonts w:ascii="Liberation Serif" w:hAnsi="Liberation Serif"/>
          <w:sz w:val="24"/>
        </w:rPr>
        <w:t>26 1 667026206666700100100150000000 244</w:t>
      </w:r>
    </w:p>
    <w:p w14:paraId="0A00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2. ОБЯЗАТЕЛЬСТВА СТОРОН</w:t>
      </w:r>
    </w:p>
    <w:p w14:paraId="0B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2.1. </w:t>
      </w:r>
      <w:r>
        <w:rPr>
          <w:rFonts w:ascii="Liberation Serif" w:hAnsi="Liberation Serif"/>
          <w:b w:val="1"/>
          <w:sz w:val="24"/>
        </w:rPr>
        <w:t>Исполнитель</w:t>
      </w:r>
      <w:r>
        <w:rPr>
          <w:rFonts w:ascii="Liberation Serif" w:hAnsi="Liberation Serif"/>
          <w:b w:val="1"/>
          <w:sz w:val="24"/>
        </w:rPr>
        <w:t xml:space="preserve"> обязуется:</w:t>
      </w:r>
    </w:p>
    <w:p w14:paraId="0C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2.1.1. Оказать услуги, соответствующие требованиям, установленным Контрактом.</w:t>
      </w:r>
    </w:p>
    <w:p w14:paraId="0D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2.1.2. Осуществлять </w:t>
      </w:r>
      <w:r>
        <w:rPr>
          <w:rFonts w:ascii="Liberation Serif" w:hAnsi="Liberation Serif"/>
          <w:sz w:val="24"/>
        </w:rPr>
        <w:t xml:space="preserve">оказание услуг в сроки, установленные Контрактом.  </w:t>
      </w:r>
    </w:p>
    <w:p w14:paraId="0E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2.1.3. Оказывать услуги в соответствии с требованиями к качеству, установленными Контрактом.</w:t>
      </w:r>
    </w:p>
    <w:p w14:paraId="0F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2.1.4. Своевременно предоставлять достоверную информацию о ходе исполнения своих обязательств, в том числе о </w:t>
      </w:r>
      <w:r>
        <w:rPr>
          <w:rFonts w:ascii="Liberation Serif" w:hAnsi="Liberation Serif"/>
          <w:sz w:val="24"/>
        </w:rPr>
        <w:t>сложностях, возникающих при исполнении Контракта.</w:t>
      </w:r>
    </w:p>
    <w:p w14:paraId="10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2.1.5. Нести иные обязанности в соответствии с Контрактом и законодательством Российской Федерации.</w:t>
      </w:r>
    </w:p>
    <w:p w14:paraId="11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2.2. </w:t>
      </w:r>
      <w:r>
        <w:rPr>
          <w:rFonts w:ascii="Liberation Serif" w:hAnsi="Liberation Serif"/>
          <w:b w:val="1"/>
          <w:sz w:val="24"/>
        </w:rPr>
        <w:t>Государственный заказчик обязуется:</w:t>
      </w:r>
    </w:p>
    <w:p w14:paraId="12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2.2.1. Обеспечить приемку оказанных услуг в порядке, предусмотрен</w:t>
      </w:r>
      <w:r>
        <w:rPr>
          <w:rFonts w:ascii="Liberation Serif" w:hAnsi="Liberation Serif"/>
          <w:sz w:val="24"/>
        </w:rPr>
        <w:t>ном Контрактом.</w:t>
      </w:r>
    </w:p>
    <w:p w14:paraId="13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2.2.2. Оплатить оказанные услуги в размере и в сроки, предусмотренные Контрактом.</w:t>
      </w:r>
    </w:p>
    <w:p w14:paraId="14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2.2.3. </w:t>
      </w:r>
      <w:r>
        <w:rPr>
          <w:rFonts w:ascii="Liberation Serif" w:hAnsi="Liberation Serif"/>
          <w:sz w:val="24"/>
        </w:rPr>
        <w:t xml:space="preserve">Определить ответственного представителя (уполномоченное лицо) Государственного заказчика для связи с Исполнителем и организации приемки </w:t>
      </w:r>
      <w:r>
        <w:rPr>
          <w:rFonts w:ascii="Liberation Serif" w:hAnsi="Liberation Serif"/>
          <w:sz w:val="24"/>
        </w:rPr>
        <w:t>оказанных услуг</w:t>
      </w:r>
      <w:r>
        <w:rPr>
          <w:rFonts w:ascii="Liberation Serif" w:hAnsi="Liberation Serif"/>
          <w:sz w:val="24"/>
        </w:rPr>
        <w:t>;</w:t>
      </w:r>
    </w:p>
    <w:p w14:paraId="15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2.2.4 Нести иные обязанности в соответствии </w:t>
      </w:r>
      <w:r>
        <w:rPr>
          <w:rFonts w:ascii="Liberation Serif" w:hAnsi="Liberation Serif"/>
          <w:sz w:val="24"/>
        </w:rPr>
        <w:t>с Контрактом</w:t>
      </w:r>
      <w:r>
        <w:rPr>
          <w:rFonts w:ascii="Liberation Serif" w:hAnsi="Liberation Serif"/>
          <w:sz w:val="24"/>
        </w:rPr>
        <w:t xml:space="preserve"> и законодательством Российской Федерации.</w:t>
      </w:r>
    </w:p>
    <w:p w14:paraId="1600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3. ЦЕНА КОНТРАКТА И ПОРЯДОК РАСЧЕТОВ</w:t>
      </w:r>
    </w:p>
    <w:p w14:paraId="17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3.1. </w:t>
      </w:r>
      <w:r>
        <w:rPr>
          <w:rFonts w:ascii="Liberation Serif" w:hAnsi="Liberation Serif"/>
          <w:sz w:val="24"/>
        </w:rPr>
        <w:t>Максимальное значение цены контракта составляет 400 000 (Четыреста тысяч) рублей 00 копеек. Цена за единицу каждой услуги определена в Таблице цен (Приложение № 2 к настоящему Контракту).</w:t>
      </w:r>
    </w:p>
    <w:p w14:paraId="18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Цена за единицу услуги включает в себя все расходы Исполнителя, связанные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с оказанием услуг почтовой связи, в том числе: </w:t>
      </w:r>
      <w:r>
        <w:rPr>
          <w:rFonts w:ascii="Liberation Serif" w:hAnsi="Liberation Serif"/>
          <w:sz w:val="24"/>
        </w:rPr>
        <w:t xml:space="preserve">стоимость знаков почтовой оплаты, </w:t>
      </w:r>
      <w:r>
        <w:rPr>
          <w:rFonts w:ascii="Liberation Serif" w:hAnsi="Liberation Serif"/>
          <w:sz w:val="24"/>
        </w:rPr>
        <w:t>приём, обработку, пересылку и доставку почтовых отправлений, предоставление почтовых упаковочных материалов (при необходимости), а также уплату налогов, сборов и иных обязательных платежей</w:t>
      </w:r>
      <w:r>
        <w:rPr>
          <w:rFonts w:ascii="Liberation Serif" w:hAnsi="Liberation Serif"/>
          <w:sz w:val="24"/>
        </w:rPr>
        <w:t xml:space="preserve">, </w:t>
      </w:r>
      <w:r>
        <w:rPr>
          <w:rFonts w:ascii="Liberation Serif" w:hAnsi="Liberation Serif"/>
          <w:sz w:val="24"/>
        </w:rPr>
        <w:t xml:space="preserve">подлежащих уплате Исполнителем в соответствии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с законодательством Российской Федерации</w:t>
      </w:r>
      <w:r>
        <w:rPr>
          <w:rFonts w:ascii="Liberation Serif" w:hAnsi="Liberation Serif"/>
          <w:sz w:val="24"/>
        </w:rPr>
        <w:t>.</w:t>
      </w:r>
    </w:p>
    <w:p w14:paraId="19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Цена за единицу услуги является твёрдой и определяется на весь срок исполнения Контракта, за исключением случаев, установленных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A000000">
      <w:pPr>
        <w:pStyle w:val="Style_6"/>
        <w:widowControl w:val="1"/>
        <w:spacing w:after="0" w:before="0"/>
        <w:ind w:firstLine="567" w:left="0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Оплата осуществляется по цене единицы услуги исходя из объёма фактически оказанной услуги, но в размере, не превышающем максимального значения цены контракта.</w:t>
      </w:r>
    </w:p>
    <w:p w14:paraId="1B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color w:val="000000"/>
        </w:rPr>
      </w:pPr>
      <w:r>
        <w:rPr>
          <w:rStyle w:val="Style_6_ch"/>
          <w:rFonts w:ascii="Liberation Serif" w:hAnsi="Liberation Serif"/>
          <w:color w:val="000000"/>
        </w:rPr>
        <w:t xml:space="preserve">3.2. </w:t>
      </w:r>
      <w:r>
        <w:rPr>
          <w:rStyle w:val="Style_6_ch"/>
          <w:rFonts w:ascii="Liberation Serif" w:hAnsi="Liberation Serif"/>
          <w:color w:val="000000"/>
        </w:rPr>
        <w:t>Оплата Государственным заказчиком оказанных услуг производится в срок, не превышающий</w:t>
      </w:r>
      <w:r>
        <w:rPr>
          <w:rStyle w:val="Style_6_ch"/>
          <w:rFonts w:ascii="Liberation Serif" w:hAnsi="Liberation Serif"/>
          <w:b w:val="1"/>
          <w:color w:val="000000"/>
        </w:rPr>
        <w:t xml:space="preserve"> 7 (семи) рабочих дней </w:t>
      </w:r>
      <w:r>
        <w:rPr>
          <w:rStyle w:val="Style_6_ch"/>
          <w:rFonts w:ascii="Liberation Serif" w:hAnsi="Liberation Serif"/>
          <w:color w:val="000000"/>
        </w:rPr>
        <w:t xml:space="preserve">с даты подписания Государственным заказчиком документа о приёмке. Документ направляется Исполнителем в срок </w:t>
      </w:r>
      <w:r>
        <w:rPr>
          <w:rStyle w:val="Style_6_ch"/>
          <w:rFonts w:ascii="Liberation Serif" w:hAnsi="Liberation Serif"/>
          <w:b w:val="1"/>
          <w:color w:val="000000"/>
        </w:rPr>
        <w:t>не позднее 5 (пяти)</w:t>
      </w:r>
      <w:r>
        <w:rPr>
          <w:rStyle w:val="Style_6_ch"/>
          <w:rFonts w:ascii="Liberation Serif" w:hAnsi="Liberation Serif"/>
          <w:color w:val="000000"/>
        </w:rPr>
        <w:t xml:space="preserve"> рабочих дней после окончания расчётного месяца (до 28 декабря 2026 года — при приёмке услуг, оказанных в декабре 2026 года). Оплата проводится на основании счёта, направленного Исполнителем в те же сроки.</w:t>
      </w:r>
    </w:p>
    <w:p w14:paraId="1C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bookmarkStart w:id="1" w:name="P1475"/>
      <w:bookmarkEnd w:id="1"/>
      <w:r>
        <w:rPr>
          <w:rFonts w:ascii="Liberation Serif" w:hAnsi="Liberation Serif"/>
          <w:sz w:val="24"/>
        </w:rPr>
        <w:t xml:space="preserve">3.3. Оплата оказанных услуг производится в форме безналичных расчетов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на основании счета, выставленного </w:t>
      </w:r>
      <w:r>
        <w:rPr>
          <w:rFonts w:ascii="Liberation Serif" w:hAnsi="Liberation Serif"/>
          <w:sz w:val="24"/>
        </w:rPr>
        <w:t>И</w:t>
      </w:r>
      <w:r>
        <w:rPr>
          <w:rFonts w:ascii="Liberation Serif" w:hAnsi="Liberation Serif"/>
          <w:sz w:val="24"/>
        </w:rPr>
        <w:t xml:space="preserve">сполнителем, по ценам, указанным в Таблице цен (Приложение </w:t>
      </w:r>
      <w:r>
        <w:rPr>
          <w:rFonts w:ascii="Liberation Serif" w:hAnsi="Liberation Serif"/>
          <w:sz w:val="24"/>
        </w:rPr>
        <w:t xml:space="preserve">2 к Контракту). </w:t>
      </w:r>
    </w:p>
    <w:p w14:paraId="1D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Датой оплаты считается дата списания денежных средств с расчетного счета Государственного заказчика.</w:t>
      </w:r>
    </w:p>
    <w:p w14:paraId="1E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Источник финансирования </w:t>
      </w:r>
      <w:r>
        <w:rPr>
          <w:rFonts w:ascii="Liberation Serif" w:hAnsi="Liberation Serif"/>
          <w:sz w:val="24"/>
        </w:rPr>
        <w:t>–</w:t>
      </w:r>
      <w:r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t>Ф</w:t>
      </w:r>
      <w:r>
        <w:rPr>
          <w:rFonts w:ascii="Liberation Serif" w:hAnsi="Liberation Serif"/>
          <w:sz w:val="24"/>
        </w:rPr>
        <w:t>едеральный бюджет</w:t>
      </w:r>
      <w:r>
        <w:rPr>
          <w:rFonts w:ascii="Liberation Serif" w:hAnsi="Liberation Serif"/>
          <w:sz w:val="24"/>
        </w:rPr>
        <w:t xml:space="preserve"> Российской Федерации</w:t>
      </w:r>
      <w:r>
        <w:rPr>
          <w:rFonts w:ascii="Liberation Serif" w:hAnsi="Liberation Serif"/>
          <w:sz w:val="24"/>
        </w:rPr>
        <w:t>.</w:t>
      </w:r>
      <w:r>
        <w:rPr>
          <w:rFonts w:ascii="Liberation Serif" w:hAnsi="Liberation Serif"/>
          <w:sz w:val="24"/>
        </w:rPr>
        <w:t xml:space="preserve"> </w:t>
      </w:r>
    </w:p>
    <w:p w14:paraId="1F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Код бюджетной классификации: </w:t>
      </w:r>
      <w:r>
        <w:rPr>
          <w:rStyle w:val="Style_5_ch"/>
          <w:rFonts w:ascii="Liberation Serif" w:hAnsi="Liberation Serif"/>
          <w:sz w:val="24"/>
        </w:rPr>
        <w:t>167 0113 39 4 12 90019 244 14</w:t>
      </w:r>
      <w:r>
        <w:rPr>
          <w:rStyle w:val="Style_5_ch"/>
          <w:rFonts w:ascii="Liberation Serif" w:hAnsi="Liberation Serif"/>
          <w:sz w:val="24"/>
        </w:rPr>
        <w:t>.</w:t>
      </w:r>
    </w:p>
    <w:p w14:paraId="20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3.4. </w:t>
      </w:r>
      <w:r>
        <w:rPr>
          <w:rStyle w:val="Style_5_ch"/>
          <w:rFonts w:ascii="Liberation Serif" w:hAnsi="Liberation Serif"/>
          <w:sz w:val="24"/>
        </w:rPr>
        <w:t>Суммы неисполненных Исполнителем требований об уп</w:t>
      </w:r>
      <w:r>
        <w:rPr>
          <w:rFonts w:ascii="Liberation Serif" w:hAnsi="Liberation Serif"/>
          <w:sz w:val="24"/>
        </w:rPr>
        <w:t>лате неустоек (штрафов, пеней), предъявленных Государственным заказчиком в соответствии с Контрактом, Государствен</w:t>
      </w:r>
      <w:r>
        <w:rPr>
          <w:rFonts w:ascii="Liberation Serif" w:hAnsi="Liberation Serif"/>
          <w:sz w:val="24"/>
        </w:rPr>
        <w:t>ный заказчик вправе удержать из суммы, подлежащей оплате Исполните</w:t>
      </w:r>
      <w:r>
        <w:rPr>
          <w:rFonts w:ascii="Liberation Serif" w:hAnsi="Liberation Serif"/>
          <w:sz w:val="24"/>
        </w:rPr>
        <w:t>лю.</w:t>
      </w:r>
    </w:p>
    <w:p w14:paraId="21000000">
      <w:pPr>
        <w:pStyle w:val="Style_7"/>
        <w:widowControl w:val="1"/>
        <w:tabs>
          <w:tab w:leader="none" w:pos="993" w:val="left"/>
        </w:tabs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3.5. Сумма, подлежащая уплате Государственным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</w:t>
      </w:r>
      <w:r>
        <w:rPr>
          <w:rFonts w:ascii="Liberation Serif" w:hAnsi="Liberation Serif"/>
          <w:sz w:val="24"/>
        </w:rPr>
        <w:t>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</w:t>
      </w:r>
      <w:r>
        <w:rPr>
          <w:rFonts w:ascii="Liberation Serif" w:hAnsi="Liberation Serif"/>
          <w:sz w:val="24"/>
        </w:rPr>
        <w:t>рации Государственным заказчиком.</w:t>
      </w:r>
    </w:p>
    <w:p w14:paraId="22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3.6. </w:t>
      </w:r>
      <w:r>
        <w:rPr>
          <w:rFonts w:ascii="Liberation Serif" w:hAnsi="Liberation Serif"/>
          <w:sz w:val="24"/>
        </w:rPr>
        <w:t xml:space="preserve">В случае изменения банковских реквизитов Исполнитель </w:t>
      </w:r>
      <w:r>
        <w:rPr>
          <w:rFonts w:ascii="Liberation Serif" w:hAnsi="Liberation Serif"/>
          <w:sz w:val="24"/>
        </w:rPr>
        <w:t xml:space="preserve">уведомляет об этом Государственного заказчика </w:t>
      </w:r>
      <w:r>
        <w:rPr>
          <w:rFonts w:ascii="Liberation Serif" w:hAnsi="Liberation Serif"/>
          <w:sz w:val="24"/>
        </w:rPr>
        <w:t xml:space="preserve">в письменной форме не позднее даты </w:t>
      </w:r>
      <w:r>
        <w:rPr>
          <w:rFonts w:ascii="Liberation Serif" w:hAnsi="Liberation Serif"/>
          <w:sz w:val="24"/>
        </w:rPr>
        <w:t>направления Государственному заказчику документа о приемке, а также подписывает соо</w:t>
      </w:r>
      <w:r>
        <w:rPr>
          <w:rFonts w:ascii="Liberation Serif" w:hAnsi="Liberation Serif"/>
          <w:sz w:val="24"/>
        </w:rPr>
        <w:t>тветствующее дополнительное соглашение к Контракту</w:t>
      </w:r>
      <w:r>
        <w:rPr>
          <w:rFonts w:ascii="Liberation Serif" w:hAnsi="Liberation Serif"/>
          <w:sz w:val="24"/>
        </w:rPr>
        <w:t xml:space="preserve">. В противном случае все риски, связанные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с перечислением Государственным заказчиком денежных средств на указанные в Контракте банковские реквизиты Исполнителя, несет Исполнитель.</w:t>
      </w:r>
    </w:p>
    <w:p w14:paraId="23000000">
      <w:pPr>
        <w:pStyle w:val="Style_1"/>
        <w:widowControl w:val="1"/>
        <w:numPr>
          <w:ilvl w:val="0"/>
          <w:numId w:val="2"/>
        </w:numPr>
        <w:spacing w:after="0" w:line="240" w:lineRule="auto"/>
        <w:ind w:firstLine="567" w:left="0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ПРИЕМКА РЕЗУЛЬТАТОВ ИСПОЛ</w:t>
      </w:r>
      <w:r>
        <w:rPr>
          <w:rFonts w:ascii="Liberation Serif" w:hAnsi="Liberation Serif"/>
          <w:sz w:val="24"/>
        </w:rPr>
        <w:t>НЕНИЯ КОНТРАКТА</w:t>
      </w:r>
    </w:p>
    <w:p w14:paraId="24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4.1. Сроки и порядок приемки оказанных услуг:</w:t>
      </w:r>
    </w:p>
    <w:p w14:paraId="25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4.1.1. Для проверки оказанных услуг в части соответствия условиям Контракта (по объему, качеству) Государственным заказчик обязан провести экспертизу. Экспертиза оказанных услуг </w:t>
      </w:r>
      <w:r>
        <w:rPr>
          <w:rFonts w:ascii="Liberation Serif" w:hAnsi="Liberation Serif"/>
          <w:sz w:val="24"/>
        </w:rPr>
        <w:t xml:space="preserve">может проводиться Государственным заказчиком своими силами или к ее </w:t>
      </w:r>
      <w:r>
        <w:rPr>
          <w:rFonts w:ascii="Liberation Serif" w:hAnsi="Liberation Serif"/>
          <w:sz w:val="24"/>
        </w:rPr>
        <w:t>проведению могут привлекаться эксперты, экспертные организации. В целях приемки оказанных услуг Государственным заказчик вправе создать приемочную комиссию.</w:t>
      </w:r>
    </w:p>
    <w:p w14:paraId="26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4.1.2. </w:t>
      </w:r>
      <w:r>
        <w:rPr>
          <w:rFonts w:ascii="Liberation Serif" w:hAnsi="Liberation Serif"/>
          <w:sz w:val="24"/>
        </w:rPr>
        <w:t>Приёмка оказанных услуг осуществляется путём подписания Сторонами документа о приёмке по итогам расчётного месяца.</w:t>
      </w:r>
      <w:r>
        <w:rPr>
          <w:rFonts w:ascii="Liberation Serif" w:hAnsi="Liberation Serif"/>
          <w:b w:val="0"/>
          <w:sz w:val="24"/>
        </w:rPr>
        <w:t xml:space="preserve"> </w:t>
      </w:r>
      <w:r>
        <w:rPr>
          <w:rFonts w:ascii="Liberation Serif" w:hAnsi="Liberation Serif"/>
          <w:b w:val="0"/>
          <w:sz w:val="24"/>
        </w:rPr>
        <w:t>Датой приемки</w:t>
      </w:r>
      <w:r>
        <w:rPr>
          <w:rFonts w:ascii="Liberation Serif" w:hAnsi="Liberation Serif"/>
          <w:b w:val="0"/>
          <w:sz w:val="24"/>
        </w:rPr>
        <w:t xml:space="preserve"> оказа</w:t>
      </w:r>
      <w:r>
        <w:rPr>
          <w:rFonts w:ascii="Liberation Serif" w:hAnsi="Liberation Serif"/>
          <w:sz w:val="24"/>
        </w:rPr>
        <w:t xml:space="preserve">нных услуг считается дата </w:t>
      </w:r>
      <w:r>
        <w:rPr>
          <w:rFonts w:ascii="Liberation Serif" w:hAnsi="Liberation Serif"/>
          <w:sz w:val="24"/>
        </w:rPr>
        <w:t>подписания Сторонами документа о приёмке</w:t>
      </w:r>
      <w:r>
        <w:rPr>
          <w:rFonts w:ascii="Liberation Serif" w:hAnsi="Liberation Serif"/>
          <w:sz w:val="24"/>
        </w:rPr>
        <w:t>.</w:t>
      </w:r>
    </w:p>
    <w:p w14:paraId="27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4.1.3. Приемка оказанных услуг осуществляется в срок, не превышающий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b w:val="1"/>
          <w:sz w:val="24"/>
        </w:rPr>
        <w:t>20 рабочих дней</w:t>
      </w:r>
      <w:r>
        <w:rPr>
          <w:rFonts w:ascii="Liberation Serif" w:hAnsi="Liberation Serif"/>
          <w:sz w:val="24"/>
        </w:rPr>
        <w:t>, следующих за днем поступления документа о приемке.</w:t>
      </w:r>
    </w:p>
    <w:p w14:paraId="28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4.2. Приемка оказанных услуг производится в следующем порядке:</w:t>
      </w:r>
    </w:p>
    <w:p w14:paraId="29000000">
      <w:pPr>
        <w:widowControl w:val="1"/>
        <w:spacing w:after="0" w:before="0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Исполнитель обязан предоставить Государственному заказчику для подписания документ о приёмке (Акт сдачи‑приёмки оказанных услуг) (Приложение № 3 к Контракту) и Отчёт по типам отправлений (Акт сверки по отправленной корреспонденции) (Приложение № 4 к Контракту) </w:t>
      </w:r>
      <w:r>
        <w:rPr>
          <w:rStyle w:val="Style_5_ch"/>
          <w:rFonts w:ascii="Liberation Serif" w:hAnsi="Liberation Serif"/>
          <w:b w:val="1"/>
          <w:sz w:val="24"/>
        </w:rPr>
        <w:t>не позднее 5 (пяти) рабочих дней</w:t>
      </w:r>
      <w:r>
        <w:rPr>
          <w:rStyle w:val="Style_5_ch"/>
          <w:rFonts w:ascii="Liberation Serif" w:hAnsi="Liberation Serif"/>
          <w:sz w:val="24"/>
        </w:rPr>
        <w:t xml:space="preserve"> с даты окончания отчётного периода. При приёмке услуг, оказание которых осуществляется в декабре 2026 года, документы должны быть предоставлены до 28 декабря 2026 года.</w:t>
      </w:r>
    </w:p>
    <w:p w14:paraId="2A000000">
      <w:pPr>
        <w:pStyle w:val="Style_5"/>
        <w:widowControl w:val="1"/>
        <w:spacing w:after="0" w:before="0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4.2.1. Акт сдачи‑приёмки оказанных услуг предоставляется на бумажном носителе, подписанный Исполнителем, в 2 (двух) экземплярах. Акт должен содержать информацию о</w:t>
      </w:r>
      <w:r>
        <w:rPr>
          <w:rStyle w:val="Style_5_ch"/>
          <w:rFonts w:ascii="Liberation Serif" w:hAnsi="Liberation Serif"/>
          <w:sz w:val="24"/>
        </w:rPr>
        <w:t>б оказанных Исполнителем услугах.</w:t>
      </w:r>
    </w:p>
    <w:p w14:paraId="2B000000">
      <w:pPr>
        <w:pStyle w:val="Style_5"/>
        <w:widowControl w:val="1"/>
        <w:spacing w:after="0" w:before="0"/>
        <w:ind w:firstLine="567" w:left="0" w:right="0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4.2.2. Отчётным периодом по настоящему контракту является месяц.</w:t>
      </w:r>
    </w:p>
    <w:p w14:paraId="2C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4.2.3. В случае выявления отклонений от условий Контракта, Государственный заказчик в сроки, установленные для приемки оказа</w:t>
      </w:r>
      <w:r>
        <w:rPr>
          <w:rFonts w:ascii="Liberation Serif" w:hAnsi="Liberation Serif"/>
          <w:sz w:val="24"/>
        </w:rPr>
        <w:t>нных услуг, направляет Исполнителю мотивированный отказ от подписания документа о приемке с указанием причин такого отказа.</w:t>
      </w:r>
    </w:p>
    <w:p w14:paraId="2D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4.2.4. В случае получения </w:t>
      </w:r>
      <w:r>
        <w:rPr>
          <w:rFonts w:ascii="Liberation Serif" w:hAnsi="Liberation Serif"/>
          <w:sz w:val="24"/>
        </w:rPr>
        <w:t xml:space="preserve">мотивированного отказа от подписания документа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о приемке Исполнитель вправе устранить причины, указанные в таком мотивированном отказе, и направить </w:t>
      </w:r>
      <w:r>
        <w:rPr>
          <w:rFonts w:ascii="Liberation Serif" w:hAnsi="Liberation Serif"/>
          <w:sz w:val="24"/>
        </w:rPr>
        <w:t xml:space="preserve">Государственному </w:t>
      </w:r>
      <w:r>
        <w:rPr>
          <w:rFonts w:ascii="Liberation Serif" w:hAnsi="Liberation Serif"/>
          <w:sz w:val="24"/>
        </w:rPr>
        <w:t>зак</w:t>
      </w:r>
      <w:r>
        <w:rPr>
          <w:rFonts w:ascii="Liberation Serif" w:hAnsi="Liberation Serif"/>
          <w:sz w:val="24"/>
        </w:rPr>
        <w:t>азчику документ о приемке повторно.</w:t>
      </w:r>
    </w:p>
    <w:p w14:paraId="2E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4.2.5. В случае, если при приемке оказанных усл</w:t>
      </w:r>
      <w:r>
        <w:rPr>
          <w:rFonts w:ascii="Liberation Serif" w:hAnsi="Liberation Serif"/>
          <w:sz w:val="24"/>
        </w:rPr>
        <w:t xml:space="preserve">уг выявлено соответствие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в качестве, объеме и иных условиях Контракта части оказанных услуг, Государственный заказчик вправе принять указанную часть услуг. </w:t>
      </w:r>
    </w:p>
    <w:p w14:paraId="2F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4.2.6. Государственный заказчик вправе не отказывать в приемке оказанных </w:t>
      </w:r>
      <w:r>
        <w:rPr>
          <w:rFonts w:ascii="Liberation Serif" w:hAnsi="Liberation Serif"/>
          <w:sz w:val="24"/>
        </w:rPr>
        <w:t xml:space="preserve">услуг 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в</w:t>
      </w:r>
      <w:r>
        <w:rPr>
          <w:rFonts w:ascii="Liberation Serif" w:hAnsi="Liberation Serif"/>
          <w:sz w:val="24"/>
        </w:rPr>
        <w:t xml:space="preserve"> случае выявления </w:t>
      </w:r>
      <w:r>
        <w:rPr>
          <w:rFonts w:ascii="Liberation Serif" w:hAnsi="Liberation Serif"/>
          <w:sz w:val="24"/>
        </w:rPr>
        <w:t>несоответствия этих услуг условиям Контракта, если выявленное несоответствие не препятствует приемке этих услуг и устранено Исполнителем в течение срока, установленного Государственным заказчиком.</w:t>
      </w:r>
      <w:bookmarkStart w:id="2" w:name="Par1"/>
      <w:bookmarkEnd w:id="2"/>
    </w:p>
    <w:p w14:paraId="30000000">
      <w:pPr>
        <w:pStyle w:val="Style_7"/>
        <w:widowControl w:val="1"/>
        <w:tabs>
          <w:tab w:leader="none" w:pos="476" w:val="left"/>
          <w:tab w:leader="none" w:pos="1092" w:val="left"/>
        </w:tabs>
        <w:spacing w:after="0" w:before="0"/>
        <w:ind w:firstLine="567" w:left="0" w:right="0"/>
        <w:contextualSpacing w:val="1"/>
        <w:jc w:val="center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5. ИНЫЕ УСЛОВИЯ</w:t>
      </w:r>
    </w:p>
    <w:p w14:paraId="31000000">
      <w:pPr>
        <w:widowControl w:val="1"/>
        <w:spacing w:after="0" w:before="0" w:line="240" w:lineRule="auto"/>
        <w:ind w:firstLine="567" w:left="0" w:righ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5.1. </w:t>
      </w:r>
      <w:r>
        <w:rPr>
          <w:rStyle w:val="Style_5_ch"/>
          <w:rFonts w:ascii="Liberation Serif" w:hAnsi="Liberation Serif"/>
          <w:sz w:val="24"/>
        </w:rPr>
        <w:t>Сроки и иные условия оказания услуг.</w:t>
      </w:r>
    </w:p>
    <w:p w14:paraId="32000000">
      <w:pPr>
        <w:widowControl w:val="1"/>
        <w:spacing w:after="0" w:before="0" w:line="240" w:lineRule="auto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5.1.1. </w:t>
      </w:r>
      <w:r>
        <w:rPr>
          <w:rStyle w:val="Style_5_ch"/>
          <w:rFonts w:ascii="Liberation Serif" w:hAnsi="Liberation Serif"/>
          <w:sz w:val="24"/>
        </w:rPr>
        <w:t xml:space="preserve">Услуги оказываются в период: </w:t>
      </w:r>
    </w:p>
    <w:p w14:paraId="33000000">
      <w:pPr>
        <w:widowControl w:val="1"/>
        <w:spacing w:after="0" w:before="0" w:line="240" w:lineRule="auto"/>
        <w:ind w:firstLine="567" w:left="0" w:right="0"/>
        <w:jc w:val="both"/>
        <w:rPr>
          <w:rFonts w:ascii="Liberation Serif" w:hAnsi="Liberation Serif"/>
          <w:b w:val="1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Начало оказания услуг: </w:t>
      </w:r>
      <w:r>
        <w:rPr>
          <w:rStyle w:val="Style_5_ch"/>
          <w:rFonts w:ascii="Liberation Serif" w:hAnsi="Liberation Serif"/>
          <w:b w:val="1"/>
          <w:sz w:val="24"/>
        </w:rPr>
        <w:t>с 01.</w:t>
      </w:r>
      <w:r>
        <w:rPr>
          <w:rStyle w:val="Style_5_ch"/>
          <w:rFonts w:ascii="Liberation Serif" w:hAnsi="Liberation Serif"/>
          <w:b w:val="1"/>
          <w:sz w:val="24"/>
        </w:rPr>
        <w:t>10</w:t>
      </w:r>
      <w:r>
        <w:rPr>
          <w:rStyle w:val="Style_5_ch"/>
          <w:rFonts w:ascii="Liberation Serif" w:hAnsi="Liberation Serif"/>
          <w:b w:val="1"/>
          <w:sz w:val="24"/>
        </w:rPr>
        <w:t>.2026 г.</w:t>
      </w:r>
      <w:r>
        <w:rPr>
          <w:rStyle w:val="Style_5_ch"/>
          <w:rFonts w:ascii="Liberation Serif" w:hAnsi="Liberation Serif"/>
          <w:b w:val="1"/>
          <w:sz w:val="24"/>
        </w:rPr>
        <w:t xml:space="preserve"> </w:t>
      </w:r>
    </w:p>
    <w:p w14:paraId="34000000">
      <w:pPr>
        <w:widowControl w:val="1"/>
        <w:spacing w:after="0" w:before="0" w:line="240" w:lineRule="auto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Окончание оказани</w:t>
      </w:r>
      <w:r>
        <w:rPr>
          <w:rStyle w:val="Style_5_ch"/>
          <w:rFonts w:ascii="Liberation Serif" w:hAnsi="Liberation Serif"/>
          <w:sz w:val="24"/>
        </w:rPr>
        <w:t xml:space="preserve">я услуг: </w:t>
      </w:r>
      <w:r>
        <w:rPr>
          <w:rStyle w:val="Style_5_ch"/>
          <w:rFonts w:ascii="Liberation Serif" w:hAnsi="Liberation Serif"/>
          <w:b w:val="1"/>
          <w:sz w:val="24"/>
        </w:rPr>
        <w:t>25.12.2026</w:t>
      </w:r>
      <w:r>
        <w:rPr>
          <w:rStyle w:val="Style_5_ch"/>
          <w:rFonts w:ascii="Liberation Serif" w:hAnsi="Liberation Serif"/>
          <w:b w:val="1"/>
          <w:sz w:val="24"/>
        </w:rPr>
        <w:t xml:space="preserve"> г.</w:t>
      </w:r>
      <w:r>
        <w:rPr>
          <w:rStyle w:val="Style_5_ch"/>
          <w:rFonts w:ascii="Liberation Serif" w:hAnsi="Liberation Serif"/>
          <w:sz w:val="24"/>
        </w:rPr>
        <w:t xml:space="preserve"> включительно.</w:t>
      </w:r>
    </w:p>
    <w:p w14:paraId="35000000">
      <w:pPr>
        <w:widowControl w:val="1"/>
        <w:spacing w:after="0" w:before="0"/>
        <w:ind w:firstLine="567" w:left="0" w:right="0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5.2. Место оказания услуг:</w:t>
      </w:r>
    </w:p>
    <w:p w14:paraId="36000000">
      <w:pPr>
        <w:widowControl w:val="1"/>
        <w:spacing w:after="0" w:before="0"/>
        <w:ind w:firstLine="567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Приём почтовых отправлений</w:t>
      </w:r>
      <w:r>
        <w:rPr>
          <w:rStyle w:val="Style_5_ch"/>
          <w:rFonts w:ascii="Liberation Serif" w:hAnsi="Liberation Serif"/>
          <w:sz w:val="24"/>
        </w:rPr>
        <w:t> </w:t>
      </w:r>
      <w:r>
        <w:rPr>
          <w:rStyle w:val="Style_5_ch"/>
          <w:rFonts w:ascii="Liberation Serif" w:hAnsi="Liberation Serif"/>
          <w:sz w:val="24"/>
        </w:rPr>
        <w:t>— по адресу Государственного заказчика: 620075, Свердловская область, г. Екатеринбург, ул. Восточная, д. 52, а также в иных местах, дополнительно согласованных Сторонами;</w:t>
      </w:r>
    </w:p>
    <w:p w14:paraId="37000000">
      <w:pPr>
        <w:widowControl w:val="1"/>
        <w:spacing w:after="0" w:before="0"/>
        <w:ind w:firstLine="567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Доставка почтовых отправлений</w:t>
      </w:r>
      <w:r>
        <w:rPr>
          <w:rStyle w:val="Style_5_ch"/>
          <w:rFonts w:ascii="Liberation Serif" w:hAnsi="Liberation Serif"/>
          <w:sz w:val="24"/>
        </w:rPr>
        <w:t> </w:t>
      </w:r>
      <w:r>
        <w:rPr>
          <w:rStyle w:val="Style_5_ch"/>
          <w:rFonts w:ascii="Liberation Serif" w:hAnsi="Liberation Serif"/>
          <w:sz w:val="24"/>
        </w:rPr>
        <w:t>— по адресам, указываемым Государственным заказчиком при передаче корреспонденции Исполнителю (курьеру), в пределах территории Российской Федерации.</w:t>
      </w:r>
    </w:p>
    <w:p w14:paraId="38000000">
      <w:pPr>
        <w:pStyle w:val="Style_7"/>
        <w:widowControl w:val="1"/>
        <w:ind w:firstLine="567" w:left="0"/>
        <w:contextualSpacing w:val="1"/>
        <w:jc w:val="center"/>
        <w:outlineLvl w:val="1"/>
        <w:rPr>
          <w:rFonts w:ascii="Liberation Serif" w:hAnsi="Liberation Serif"/>
          <w:sz w:val="24"/>
        </w:rPr>
      </w:pPr>
      <w:bookmarkStart w:id="3" w:name="P1570"/>
      <w:bookmarkEnd w:id="3"/>
      <w:r>
        <w:rPr>
          <w:rFonts w:ascii="Liberation Serif" w:hAnsi="Liberation Serif"/>
          <w:sz w:val="24"/>
        </w:rPr>
        <w:t>6. ОТВЕТСТВЕННОСТЬ СТОРОН</w:t>
      </w:r>
    </w:p>
    <w:p w14:paraId="39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6.1. За неисполнение или ненадлежащее исполнение Контракта Стороны несут </w:t>
      </w:r>
      <w:r>
        <w:rPr>
          <w:rFonts w:ascii="Liberation Serif" w:hAnsi="Liberation Serif"/>
          <w:sz w:val="24"/>
        </w:rPr>
        <w:t>ответственность в соответствии с законодательством Российской Федерации и условиями Контракта.</w:t>
      </w:r>
    </w:p>
    <w:p w14:paraId="3A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6.2. В случае полного (частичного) неисполнения условий Контракта одной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из Сторон эта Сторона обязана возместить другой Стороне причиненные убытки в части, непок</w:t>
      </w:r>
      <w:r>
        <w:rPr>
          <w:rFonts w:ascii="Liberation Serif" w:hAnsi="Liberation Serif"/>
          <w:sz w:val="24"/>
        </w:rPr>
        <w:t>рытой неустойкой.</w:t>
      </w:r>
    </w:p>
    <w:p w14:paraId="3B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6.3. В случае просрочки исполнения Исполнителем обязательств</w:t>
      </w:r>
      <w:r>
        <w:rPr>
          <w:rFonts w:ascii="Liberation Serif" w:hAnsi="Liberation Serif"/>
          <w:sz w:val="24"/>
        </w:rPr>
        <w:t>, предусмотренных Контрактом, а также в иных случаях неисполнения или ненадлежащего исполнения Исполнителем обязательств, предусмотренных</w:t>
      </w:r>
      <w:r>
        <w:rPr>
          <w:rFonts w:ascii="Liberation Serif" w:hAnsi="Liberation Serif"/>
          <w:sz w:val="24"/>
        </w:rPr>
        <w:t xml:space="preserve"> Контрактом, </w:t>
      </w:r>
      <w:r>
        <w:rPr>
          <w:rFonts w:ascii="Liberation Serif" w:hAnsi="Liberation Serif"/>
          <w:sz w:val="24"/>
        </w:rPr>
        <w:t>Государствен</w:t>
      </w:r>
      <w:r>
        <w:rPr>
          <w:rFonts w:ascii="Liberation Serif" w:hAnsi="Liberation Serif"/>
          <w:sz w:val="24"/>
        </w:rPr>
        <w:t>ный</w:t>
      </w:r>
      <w:r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t>за</w:t>
      </w:r>
      <w:r>
        <w:rPr>
          <w:rFonts w:ascii="Liberation Serif" w:hAnsi="Liberation Serif"/>
          <w:sz w:val="24"/>
        </w:rPr>
        <w:t xml:space="preserve">казчик направляет Исполнителю </w:t>
      </w:r>
      <w:r>
        <w:rPr>
          <w:rFonts w:ascii="Liberation Serif" w:hAnsi="Liberation Serif"/>
          <w:b w:val="1"/>
          <w:sz w:val="24"/>
        </w:rPr>
        <w:t>требование</w:t>
      </w:r>
      <w:r>
        <w:rPr>
          <w:rFonts w:ascii="Liberation Serif" w:hAnsi="Liberation Serif"/>
          <w:sz w:val="24"/>
        </w:rPr>
        <w:t xml:space="preserve"> об уплате неустоек (штрафов, пеней).</w:t>
      </w:r>
    </w:p>
    <w:p w14:paraId="3C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color w:val="000000"/>
          <w:sz w:val="24"/>
        </w:rPr>
      </w:pPr>
      <w:r>
        <w:rPr>
          <w:rFonts w:ascii="Liberation Serif" w:hAnsi="Liberation Serif"/>
          <w:sz w:val="24"/>
        </w:rPr>
        <w:t>6.3.1</w:t>
      </w:r>
      <w:r>
        <w:rPr>
          <w:rFonts w:ascii="Liberation Serif" w:hAnsi="Liberation Serif"/>
          <w:b w:val="1"/>
          <w:sz w:val="24"/>
        </w:rPr>
        <w:t xml:space="preserve"> Пеня</w:t>
      </w:r>
      <w:r>
        <w:rPr>
          <w:rFonts w:ascii="Liberation Serif" w:hAnsi="Liberation Serif"/>
          <w:sz w:val="24"/>
        </w:rPr>
        <w:t xml:space="preserve"> начисляется за каждый день просрочки исполнения Исполнителем обязательства, предусмотренного Контрактом, </w:t>
      </w:r>
      <w:r>
        <w:rPr>
          <w:rFonts w:ascii="Liberation Serif" w:hAnsi="Liberation Serif"/>
          <w:color w:val="000000"/>
          <w:sz w:val="24"/>
        </w:rPr>
        <w:t xml:space="preserve">начиная со дня, следующего после </w:t>
      </w:r>
      <w:r>
        <w:rPr>
          <w:rFonts w:ascii="Liberation Serif" w:hAnsi="Liberation Serif"/>
          <w:color w:val="000000"/>
          <w:sz w:val="24"/>
        </w:rPr>
        <w:t xml:space="preserve">дня истечения установленного Контрактом срока исполнения обязательства. Размер пени составляет одну трехсотую действующей на дату уплаты пени ключевой ставки Центрального банка Российской Федерации от </w:t>
      </w:r>
      <w:r>
        <w:rPr>
          <w:rFonts w:ascii="Liberation Serif" w:hAnsi="Liberation Serif"/>
          <w:color w:val="000000"/>
          <w:sz w:val="24"/>
        </w:rPr>
        <w:t xml:space="preserve">максимального значения цены </w:t>
      </w:r>
      <w:r>
        <w:rPr>
          <w:rFonts w:ascii="Liberation Serif" w:hAnsi="Liberation Serif"/>
          <w:color w:val="000000"/>
          <w:sz w:val="24"/>
        </w:rPr>
        <w:t>Контракта,</w:t>
      </w:r>
      <w:r>
        <w:rPr>
          <w:rFonts w:ascii="Liberation Serif" w:hAnsi="Liberation Serif"/>
          <w:color w:val="000000"/>
          <w:sz w:val="24"/>
        </w:rPr>
        <w:t xml:space="preserve"> уменьшенной на </w:t>
      </w:r>
      <w:r>
        <w:rPr>
          <w:rFonts w:ascii="Liberation Serif" w:hAnsi="Liberation Serif"/>
          <w:color w:val="000000"/>
          <w:sz w:val="24"/>
        </w:rPr>
        <w:t>сумму, пропорциональную объему обязательств, предусмотренных Контрактом</w:t>
      </w:r>
      <w:r>
        <w:rPr>
          <w:rFonts w:ascii="Liberation Serif" w:hAnsi="Liberation Serif"/>
          <w:color w:val="000000"/>
          <w:sz w:val="24"/>
        </w:rPr>
        <w:t xml:space="preserve"> </w:t>
      </w:r>
      <w:r>
        <w:rPr>
          <w:rFonts w:ascii="Liberation Serif" w:hAnsi="Liberation Serif"/>
          <w:color w:val="000000"/>
          <w:sz w:val="24"/>
        </w:rPr>
        <w:t>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3D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color w:val="000000"/>
          <w:sz w:val="24"/>
        </w:rPr>
      </w:pPr>
      <w:r>
        <w:rPr>
          <w:rFonts w:ascii="Liberation Serif" w:hAnsi="Liberation Serif"/>
          <w:color w:val="000000"/>
          <w:sz w:val="24"/>
        </w:rPr>
        <w:t>6.3.2. Размер штрафа определяется в с</w:t>
      </w:r>
      <w:r>
        <w:rPr>
          <w:rFonts w:ascii="Liberation Serif" w:hAnsi="Liberation Serif"/>
          <w:color w:val="000000"/>
          <w:sz w:val="24"/>
        </w:rPr>
        <w:t xml:space="preserve">оответствии с </w:t>
      </w:r>
      <w:r>
        <w:rPr>
          <w:rFonts w:ascii="Liberation Serif" w:hAnsi="Liberation Serif"/>
          <w:color w:val="000000"/>
          <w:sz w:val="24"/>
        </w:rPr>
        <w:fldChar w:fldCharType="begin"/>
      </w:r>
      <w:r>
        <w:rPr>
          <w:rFonts w:ascii="Liberation Serif" w:hAnsi="Liberation Serif"/>
          <w:color w:val="000000"/>
          <w:sz w:val="24"/>
        </w:rPr>
        <w:instrText>HYPERLINK "consultantplus://offline/ref=782E9CC4CCC6932545801925E3B536176E57B6381BDA0BD7655CABC93DB89C271041D8CF0ACBB4D2653D7F184B7ED2198541ED34VBP"</w:instrText>
      </w:r>
      <w:r>
        <w:rPr>
          <w:rFonts w:ascii="Liberation Serif" w:hAnsi="Liberation Serif"/>
          <w:color w:val="000000"/>
          <w:sz w:val="24"/>
        </w:rPr>
        <w:fldChar w:fldCharType="separate"/>
      </w:r>
      <w:r>
        <w:rPr>
          <w:rFonts w:ascii="Liberation Serif" w:hAnsi="Liberation Serif"/>
          <w:color w:val="000000"/>
          <w:sz w:val="24"/>
        </w:rPr>
        <w:t>Правилами</w:t>
      </w:r>
      <w:r>
        <w:rPr>
          <w:rFonts w:ascii="Liberation Serif" w:hAnsi="Liberation Serif"/>
          <w:color w:val="000000"/>
          <w:sz w:val="24"/>
        </w:rPr>
        <w:fldChar w:fldCharType="end"/>
      </w:r>
      <w:r>
        <w:rPr>
          <w:rFonts w:ascii="Liberation Serif" w:hAnsi="Liberation Serif"/>
          <w:color w:val="000000"/>
          <w:sz w:val="24"/>
        </w:rPr>
        <w:t xml:space="preserve"> определения размера штрафа, начисляемого в случае ненадлежащего исполнения заказч</w:t>
      </w:r>
      <w:r>
        <w:rPr>
          <w:rFonts w:ascii="Liberation Serif" w:hAnsi="Liberation Serif"/>
          <w:color w:val="000000"/>
          <w:sz w:val="24"/>
        </w:rPr>
        <w:t>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</w:t>
      </w:r>
      <w:r>
        <w:rPr>
          <w:rFonts w:ascii="Liberation Serif" w:hAnsi="Liberation Serif"/>
          <w:color w:val="000000"/>
          <w:sz w:val="24"/>
        </w:rPr>
        <w:t xml:space="preserve">нием Правительства Российской Федерации от 30.08.2017 № 1042 (далее - Правила), в том числе рассчитывается как </w:t>
      </w:r>
      <w:r>
        <w:rPr>
          <w:rFonts w:ascii="Liberation Serif" w:hAnsi="Liberation Serif"/>
          <w:color w:val="000000"/>
          <w:sz w:val="24"/>
        </w:rPr>
        <w:t xml:space="preserve">процент максимального значения цены </w:t>
      </w:r>
      <w:r>
        <w:rPr>
          <w:rFonts w:ascii="Liberation Serif" w:hAnsi="Liberation Serif"/>
          <w:color w:val="000000"/>
          <w:sz w:val="24"/>
        </w:rPr>
        <w:t xml:space="preserve">Контракта, (далее – </w:t>
      </w:r>
      <w:r>
        <w:rPr>
          <w:rFonts w:ascii="Liberation Serif" w:hAnsi="Liberation Serif"/>
          <w:color w:val="000000"/>
          <w:sz w:val="24"/>
        </w:rPr>
        <w:t xml:space="preserve">максимальное значение цены </w:t>
      </w:r>
      <w:r>
        <w:rPr>
          <w:rFonts w:ascii="Liberation Serif" w:hAnsi="Liberation Serif"/>
          <w:color w:val="000000"/>
          <w:sz w:val="24"/>
        </w:rPr>
        <w:t>Контракта</w:t>
      </w:r>
      <w:r>
        <w:rPr>
          <w:rFonts w:ascii="Liberation Serif" w:hAnsi="Liberation Serif"/>
          <w:color w:val="000000"/>
          <w:sz w:val="24"/>
        </w:rPr>
        <w:t>).</w:t>
      </w:r>
    </w:p>
    <w:p w14:paraId="3E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color w:val="000000"/>
          <w:sz w:val="24"/>
        </w:rPr>
        <w:t>6.3.2.1. За каждый факт неисполнения или н</w:t>
      </w:r>
      <w:r>
        <w:rPr>
          <w:rFonts w:ascii="Liberation Serif" w:hAnsi="Liberation Serif"/>
          <w:color w:val="000000"/>
          <w:sz w:val="24"/>
        </w:rPr>
        <w:t xml:space="preserve">енадлежащего исполнения </w:t>
      </w:r>
      <w:r>
        <w:rPr>
          <w:rFonts w:ascii="Liberation Serif" w:hAnsi="Liberation Serif"/>
          <w:sz w:val="24"/>
        </w:rPr>
        <w:t>Исполнителем</w:t>
      </w:r>
      <w:r>
        <w:rPr>
          <w:rFonts w:ascii="Liberation Serif" w:hAnsi="Liberation Serif"/>
          <w:b w:val="1"/>
          <w:sz w:val="24"/>
        </w:rPr>
        <w:t xml:space="preserve"> </w:t>
      </w:r>
      <w:r>
        <w:rPr>
          <w:rFonts w:ascii="Liberation Serif" w:hAnsi="Liberation Serif"/>
          <w:sz w:val="24"/>
        </w:rPr>
        <w:t>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Контрактом, штраф устанавливается в размере (за исключени</w:t>
      </w:r>
      <w:r>
        <w:rPr>
          <w:rFonts w:ascii="Liberation Serif" w:hAnsi="Liberation Serif"/>
          <w:sz w:val="24"/>
        </w:rPr>
        <w:t>ем случаев, предусмотренны</w:t>
      </w:r>
      <w:r>
        <w:rPr>
          <w:rFonts w:ascii="Liberation Serif" w:hAnsi="Liberation Serif"/>
          <w:sz w:val="24"/>
        </w:rPr>
        <w:t>х подпунктами 6.3.2.2, 6.3.2.3</w:t>
      </w:r>
      <w:r>
        <w:rPr>
          <w:rFonts w:ascii="Liberation Serif" w:hAnsi="Liberation Serif"/>
          <w:sz w:val="24"/>
        </w:rPr>
        <w:t xml:space="preserve"> настоящего подпункта):</w:t>
      </w:r>
    </w:p>
    <w:p w14:paraId="3F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  <w:u w:val="single"/>
        </w:rPr>
      </w:pPr>
      <w:r>
        <w:rPr>
          <w:rFonts w:ascii="Liberation Serif" w:hAnsi="Liberation Serif"/>
          <w:sz w:val="24"/>
          <w:u w:val="single"/>
        </w:rPr>
        <w:t xml:space="preserve">а) 10 процентов </w:t>
      </w:r>
      <w:r>
        <w:rPr>
          <w:rFonts w:ascii="Liberation Serif" w:hAnsi="Liberation Serif"/>
          <w:sz w:val="24"/>
          <w:u w:val="single"/>
        </w:rPr>
        <w:t>максимального значения</w:t>
      </w:r>
      <w:r>
        <w:rPr>
          <w:rFonts w:ascii="Liberation Serif" w:hAnsi="Liberation Serif"/>
          <w:sz w:val="24"/>
          <w:u w:val="single"/>
        </w:rPr>
        <w:t xml:space="preserve"> </w:t>
      </w:r>
      <w:r>
        <w:rPr>
          <w:rFonts w:ascii="Liberation Serif" w:hAnsi="Liberation Serif"/>
          <w:sz w:val="24"/>
          <w:u w:val="single"/>
        </w:rPr>
        <w:t xml:space="preserve">цены Контракта </w:t>
      </w:r>
      <w:r>
        <w:rPr>
          <w:rFonts w:ascii="Liberation Serif" w:hAnsi="Liberation Serif"/>
          <w:sz w:val="24"/>
          <w:u w:val="single"/>
        </w:rPr>
        <w:t xml:space="preserve">в случае, если </w:t>
      </w:r>
      <w:r>
        <w:rPr>
          <w:rFonts w:ascii="Liberation Serif" w:hAnsi="Liberation Serif"/>
          <w:sz w:val="24"/>
          <w:u w:val="single"/>
        </w:rPr>
        <w:t xml:space="preserve">максимальное значение </w:t>
      </w:r>
      <w:r>
        <w:rPr>
          <w:rFonts w:ascii="Liberation Serif" w:hAnsi="Liberation Serif"/>
          <w:sz w:val="24"/>
          <w:u w:val="single"/>
        </w:rPr>
        <w:t xml:space="preserve">цены </w:t>
      </w:r>
      <w:r>
        <w:rPr>
          <w:rFonts w:ascii="Liberation Serif" w:hAnsi="Liberation Serif"/>
          <w:sz w:val="24"/>
          <w:u w:val="single"/>
        </w:rPr>
        <w:t xml:space="preserve">Контракта </w:t>
      </w:r>
      <w:r>
        <w:rPr>
          <w:rFonts w:ascii="Liberation Serif" w:hAnsi="Liberation Serif"/>
          <w:sz w:val="24"/>
          <w:u w:val="single"/>
        </w:rPr>
        <w:t>не превышает 3 млн. рублей;</w:t>
      </w:r>
    </w:p>
    <w:p w14:paraId="40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  <w:u w:val="single"/>
        </w:rPr>
      </w:pPr>
      <w:r>
        <w:rPr>
          <w:rFonts w:ascii="Liberation Serif" w:hAnsi="Liberation Serif"/>
          <w:sz w:val="24"/>
          <w:u w:val="single"/>
        </w:rPr>
        <w:t xml:space="preserve">б) 5 процентов </w:t>
      </w:r>
      <w:r>
        <w:rPr>
          <w:rFonts w:ascii="Liberation Serif" w:hAnsi="Liberation Serif"/>
          <w:sz w:val="24"/>
          <w:u w:val="single"/>
        </w:rPr>
        <w:t>ма</w:t>
      </w:r>
      <w:r>
        <w:rPr>
          <w:rFonts w:ascii="Liberation Serif" w:hAnsi="Liberation Serif"/>
          <w:sz w:val="24"/>
          <w:u w:val="single"/>
        </w:rPr>
        <w:t xml:space="preserve">ксимального значения </w:t>
      </w:r>
      <w:r>
        <w:rPr>
          <w:rFonts w:ascii="Liberation Serif" w:hAnsi="Liberation Serif"/>
          <w:sz w:val="24"/>
          <w:u w:val="single"/>
        </w:rPr>
        <w:t xml:space="preserve">цены Контракта </w:t>
      </w:r>
      <w:r>
        <w:rPr>
          <w:rFonts w:ascii="Liberation Serif" w:hAnsi="Liberation Serif"/>
          <w:sz w:val="24"/>
          <w:u w:val="single"/>
        </w:rPr>
        <w:t xml:space="preserve">в случае, если </w:t>
      </w:r>
      <w:r>
        <w:rPr>
          <w:rFonts w:ascii="Liberation Serif" w:hAnsi="Liberation Serif"/>
          <w:sz w:val="24"/>
          <w:u w:val="single"/>
        </w:rPr>
        <w:t xml:space="preserve">максимальное значение </w:t>
      </w:r>
      <w:r>
        <w:rPr>
          <w:rFonts w:ascii="Liberation Serif" w:hAnsi="Liberation Serif"/>
          <w:sz w:val="24"/>
          <w:u w:val="single"/>
        </w:rPr>
        <w:t xml:space="preserve">цены </w:t>
      </w:r>
      <w:r>
        <w:rPr>
          <w:rFonts w:ascii="Liberation Serif" w:hAnsi="Liberation Serif"/>
          <w:sz w:val="24"/>
          <w:u w:val="single"/>
        </w:rPr>
        <w:t xml:space="preserve">Контракта </w:t>
      </w:r>
      <w:r>
        <w:rPr>
          <w:rFonts w:ascii="Liberation Serif" w:hAnsi="Liberation Serif"/>
          <w:sz w:val="24"/>
          <w:u w:val="single"/>
        </w:rPr>
        <w:t>составляет от 3 млн. рублей до 50 млн. рублей (включительно);</w:t>
      </w:r>
    </w:p>
    <w:p w14:paraId="41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  <w:u w:val="single"/>
        </w:rPr>
      </w:pPr>
      <w:r>
        <w:rPr>
          <w:rFonts w:ascii="Liberation Serif" w:hAnsi="Liberation Serif"/>
          <w:sz w:val="24"/>
          <w:u w:val="single"/>
        </w:rPr>
        <w:t xml:space="preserve">в) ДЛЯ СМП: 1 процента </w:t>
      </w:r>
      <w:r>
        <w:rPr>
          <w:rFonts w:ascii="Liberation Serif" w:hAnsi="Liberation Serif"/>
          <w:sz w:val="24"/>
          <w:u w:val="single"/>
        </w:rPr>
        <w:t>максимального значения</w:t>
      </w:r>
      <w:r>
        <w:rPr>
          <w:rFonts w:ascii="Liberation Serif" w:hAnsi="Liberation Serif"/>
          <w:sz w:val="24"/>
          <w:u w:val="single"/>
        </w:rPr>
        <w:t xml:space="preserve"> </w:t>
      </w:r>
      <w:r>
        <w:rPr>
          <w:rFonts w:ascii="Liberation Serif" w:hAnsi="Liberation Serif"/>
          <w:sz w:val="24"/>
          <w:u w:val="single"/>
        </w:rPr>
        <w:t>цены Контракта</w:t>
      </w:r>
      <w:r>
        <w:rPr>
          <w:rFonts w:ascii="Liberation Serif" w:hAnsi="Liberation Serif"/>
          <w:sz w:val="24"/>
          <w:u w:val="single"/>
        </w:rPr>
        <w:t xml:space="preserve">, но не более </w:t>
      </w:r>
      <w:r>
        <w:rPr>
          <w:rFonts w:ascii="Liberation Serif" w:hAnsi="Liberation Serif"/>
          <w:sz w:val="24"/>
          <w:u w:val="single"/>
        </w:rPr>
        <w:br/>
      </w:r>
      <w:r>
        <w:rPr>
          <w:rFonts w:ascii="Liberation Serif" w:hAnsi="Liberation Serif"/>
          <w:sz w:val="24"/>
          <w:u w:val="single"/>
        </w:rPr>
        <w:t xml:space="preserve">5 тыс. </w:t>
      </w:r>
      <w:r>
        <w:rPr>
          <w:rFonts w:ascii="Liberation Serif" w:hAnsi="Liberation Serif"/>
          <w:sz w:val="24"/>
          <w:u w:val="single"/>
        </w:rPr>
        <w:t>рублей и не менее 1 тыс. рублей.</w:t>
      </w:r>
    </w:p>
    <w:p w14:paraId="42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6.3.2.2. За каждый факт неисполнения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Федеральным</w:t>
      </w:r>
      <w:r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fldChar w:fldCharType="begin"/>
      </w:r>
      <w:r>
        <w:rPr>
          <w:rFonts w:ascii="Liberation Serif" w:hAnsi="Liberation Serif"/>
          <w:sz w:val="24"/>
        </w:rPr>
        <w:instrText>HYPERLINK "consultantplus://offline/ref=2D9EBA32592CB63F78383CD2A6E83264B2C0AF850D1B6D17ABC01B2AA9C40ADA8D8D5079350BC2688FC255B819zF1DI"</w:instrText>
      </w:r>
      <w:r>
        <w:rPr>
          <w:rFonts w:ascii="Liberation Serif" w:hAnsi="Liberation Serif"/>
          <w:sz w:val="24"/>
        </w:rPr>
        <w:fldChar w:fldCharType="separate"/>
      </w:r>
      <w:r>
        <w:rPr>
          <w:rFonts w:ascii="Liberation Serif" w:hAnsi="Liberation Serif"/>
          <w:sz w:val="24"/>
        </w:rPr>
        <w:t>законом</w:t>
      </w:r>
      <w:r>
        <w:rPr>
          <w:rFonts w:ascii="Liberation Serif" w:hAnsi="Liberation Serif"/>
          <w:sz w:val="24"/>
        </w:rPr>
        <w:fldChar w:fldCharType="end"/>
      </w:r>
      <w:r>
        <w:rPr>
          <w:rFonts w:ascii="Liberation Serif" w:hAnsi="Liberation Serif"/>
          <w:sz w:val="24"/>
        </w:rPr>
        <w:t xml:space="preserve"> от 05.04.2013 № 44-ФЗ «О контрактной системе в сфере закупок товаров, работ, услуг для обеспечения государст</w:t>
      </w:r>
      <w:r>
        <w:rPr>
          <w:rFonts w:ascii="Liberation Serif" w:hAnsi="Liberation Serif"/>
          <w:sz w:val="24"/>
        </w:rPr>
        <w:t>венных и муниципальных нужд»), предложившим наиболее высокую цену за право заключения контракта, размер штрафа рассчитывается в порядке, установленном Правилами, за исключением просрочки исполнения обязательств</w:t>
      </w:r>
      <w:r>
        <w:rPr>
          <w:rFonts w:ascii="Liberation Serif" w:hAnsi="Liberation Serif"/>
          <w:sz w:val="24"/>
        </w:rPr>
        <w:t>, пре</w:t>
      </w:r>
      <w:r>
        <w:rPr>
          <w:rFonts w:ascii="Liberation Serif" w:hAnsi="Liberation Serif"/>
          <w:sz w:val="24"/>
        </w:rPr>
        <w:t xml:space="preserve">дусмотренных Контрактом, и устанавливается в следующем размере: </w:t>
      </w:r>
      <w:r>
        <w:rPr>
          <w:rFonts w:ascii="Liberation Serif" w:hAnsi="Liberation Serif"/>
          <w:sz w:val="24"/>
          <w:u w:val="single"/>
        </w:rPr>
        <w:t xml:space="preserve">10 процентов </w:t>
      </w:r>
      <w:r>
        <w:rPr>
          <w:rFonts w:ascii="Liberation Serif" w:hAnsi="Liberation Serif"/>
          <w:sz w:val="24"/>
          <w:u w:val="single"/>
        </w:rPr>
        <w:t xml:space="preserve">максимального значения цены </w:t>
      </w:r>
      <w:r>
        <w:rPr>
          <w:rFonts w:ascii="Liberation Serif" w:hAnsi="Liberation Serif"/>
          <w:sz w:val="24"/>
          <w:u w:val="single"/>
        </w:rPr>
        <w:t>К</w:t>
      </w:r>
      <w:r>
        <w:rPr>
          <w:rFonts w:ascii="Liberation Serif" w:hAnsi="Liberation Serif"/>
          <w:sz w:val="24"/>
          <w:u w:val="single"/>
        </w:rPr>
        <w:t>онтракта</w:t>
      </w:r>
      <w:r>
        <w:rPr>
          <w:rFonts w:ascii="Liberation Serif" w:hAnsi="Liberation Serif"/>
          <w:sz w:val="24"/>
          <w:u w:val="single"/>
        </w:rPr>
        <w:t>.</w:t>
      </w:r>
    </w:p>
    <w:p w14:paraId="43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6.3.2.3.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штраф устанавливается (при наличии в контракте таких обязательств) в ра</w:t>
      </w:r>
      <w:r>
        <w:rPr>
          <w:rFonts w:ascii="Liberation Serif" w:hAnsi="Liberation Serif"/>
          <w:sz w:val="24"/>
        </w:rPr>
        <w:t>змере: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  <w:u w:val="single"/>
        </w:rPr>
        <w:t>1000 рублей.</w:t>
      </w:r>
    </w:p>
    <w:p w14:paraId="44000000">
      <w:pPr>
        <w:widowControl w:val="1"/>
        <w:spacing w:after="0" w:line="240" w:lineRule="auto"/>
        <w:ind w:firstLine="567" w:left="0"/>
        <w:jc w:val="both"/>
        <w:rPr>
          <w:rFonts w:ascii="Liberation Serif" w:hAnsi="Liberation Serif"/>
          <w:sz w:val="24"/>
          <w:u w:val="single"/>
        </w:rPr>
      </w:pPr>
      <w:r>
        <w:rPr>
          <w:rFonts w:ascii="Liberation Serif" w:hAnsi="Liberation Serif"/>
          <w:sz w:val="24"/>
          <w:u w:val="none"/>
        </w:rPr>
        <w:t>6.3.3.</w:t>
      </w:r>
      <w:r>
        <w:rPr>
          <w:rFonts w:ascii="Liberation Serif" w:hAnsi="Liberation Serif"/>
          <w:sz w:val="24"/>
          <w:u w:val="none"/>
        </w:rPr>
        <w:t xml:space="preserve"> </w:t>
      </w:r>
      <w:r>
        <w:rPr>
          <w:rFonts w:ascii="Liberation Serif" w:hAnsi="Liberation Serif"/>
          <w:sz w:val="24"/>
        </w:rPr>
        <w:t xml:space="preserve">Суммы </w:t>
      </w:r>
      <w:r>
        <w:rPr>
          <w:rFonts w:ascii="Liberation Serif" w:hAnsi="Liberation Serif"/>
          <w:sz w:val="24"/>
        </w:rPr>
        <w:t xml:space="preserve">неисполненных Исполнителем требований об уплате неустоек (штрафов, пеней), предъявленных </w:t>
      </w:r>
      <w:r>
        <w:rPr>
          <w:rFonts w:ascii="Liberation Serif" w:hAnsi="Liberation Serif"/>
          <w:sz w:val="24"/>
        </w:rPr>
        <w:t>Государственным</w:t>
      </w:r>
      <w:r>
        <w:rPr>
          <w:rFonts w:ascii="Liberation Serif" w:hAnsi="Liberation Serif"/>
          <w:sz w:val="24"/>
        </w:rPr>
        <w:t xml:space="preserve"> заказчиком в соответствии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с Контрактом, </w:t>
      </w:r>
      <w:r>
        <w:rPr>
          <w:rFonts w:ascii="Liberation Serif" w:hAnsi="Liberation Serif"/>
          <w:sz w:val="24"/>
        </w:rPr>
        <w:t>Государственн</w:t>
      </w:r>
      <w:r>
        <w:rPr>
          <w:rFonts w:ascii="Liberation Serif" w:hAnsi="Liberation Serif"/>
          <w:sz w:val="24"/>
        </w:rPr>
        <w:t>ый</w:t>
      </w:r>
      <w:r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t xml:space="preserve">заказчик </w:t>
      </w:r>
      <w:r>
        <w:rPr>
          <w:rFonts w:ascii="Liberation Serif" w:hAnsi="Liberation Serif"/>
          <w:sz w:val="24"/>
        </w:rPr>
        <w:t>вправе удержать</w:t>
      </w:r>
      <w:r>
        <w:rPr>
          <w:rFonts w:ascii="Liberation Serif" w:hAnsi="Liberation Serif"/>
          <w:sz w:val="24"/>
        </w:rPr>
        <w:t xml:space="preserve"> из суммы, подлежащей оплате Исполнителю.</w:t>
      </w:r>
    </w:p>
    <w:p w14:paraId="45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color w:val="000000"/>
          <w:sz w:val="24"/>
        </w:rPr>
      </w:pPr>
      <w:r>
        <w:rPr>
          <w:rFonts w:ascii="Liberation Serif" w:hAnsi="Liberation Serif"/>
          <w:sz w:val="24"/>
        </w:rPr>
        <w:t xml:space="preserve">6.3.4. </w:t>
      </w:r>
      <w:r>
        <w:rPr>
          <w:rFonts w:ascii="Liberation Serif" w:hAnsi="Liberation Serif"/>
          <w:color w:val="000000"/>
          <w:sz w:val="24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</w:t>
      </w:r>
      <w:r>
        <w:rPr>
          <w:rFonts w:ascii="Liberation Serif" w:hAnsi="Liberation Serif"/>
          <w:color w:val="000000"/>
          <w:sz w:val="24"/>
        </w:rPr>
        <w:t>максимальное значение цены</w:t>
      </w:r>
      <w:r>
        <w:rPr>
          <w:rFonts w:ascii="Liberation Serif" w:hAnsi="Liberation Serif"/>
          <w:color w:val="000000"/>
          <w:sz w:val="24"/>
          <w:u w:val="single"/>
        </w:rPr>
        <w:t xml:space="preserve"> </w:t>
      </w:r>
      <w:r>
        <w:rPr>
          <w:rFonts w:ascii="Liberation Serif" w:hAnsi="Liberation Serif"/>
          <w:color w:val="000000"/>
          <w:sz w:val="24"/>
        </w:rPr>
        <w:t>Контракта.</w:t>
      </w:r>
    </w:p>
    <w:p w14:paraId="46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6.4. </w:t>
      </w:r>
      <w:r>
        <w:rPr>
          <w:rFonts w:ascii="Liberation Serif" w:hAnsi="Liberation Serif"/>
          <w:sz w:val="24"/>
        </w:rPr>
        <w:t xml:space="preserve">В случае просрочки исполнения </w:t>
      </w:r>
      <w:r>
        <w:rPr>
          <w:rFonts w:ascii="Liberation Serif" w:hAnsi="Liberation Serif"/>
          <w:sz w:val="24"/>
        </w:rPr>
        <w:t>Государственным</w:t>
      </w:r>
      <w:r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t xml:space="preserve">заказчиком обязательств, предусмотренных Контрактом, а также в иных случаях неисполнения или ненадлежащего исполнения </w:t>
      </w:r>
      <w:r>
        <w:rPr>
          <w:rFonts w:ascii="Liberation Serif" w:hAnsi="Liberation Serif"/>
          <w:sz w:val="24"/>
        </w:rPr>
        <w:t>Государственным</w:t>
      </w:r>
      <w:r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t>заказчиком обязательств, предусмотренных Контрактом, Исполнитель вправе потребов</w:t>
      </w:r>
      <w:r>
        <w:rPr>
          <w:rFonts w:ascii="Liberation Serif" w:hAnsi="Liberation Serif"/>
          <w:sz w:val="24"/>
        </w:rPr>
        <w:t>ать уплаты неустоек (штрафов, пеней), при этом:</w:t>
      </w:r>
    </w:p>
    <w:p w14:paraId="47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</w:t>
      </w:r>
      <w:r>
        <w:rPr>
          <w:rFonts w:ascii="Liberation Serif" w:hAnsi="Liberation Serif"/>
          <w:sz w:val="24"/>
        </w:rPr>
        <w:t xml:space="preserve">навливается в размере одной трехсотой действующей на дату уплаты пеней </w:t>
      </w:r>
      <w:r>
        <w:rPr>
          <w:rFonts w:ascii="Liberation Serif" w:hAnsi="Liberation Serif"/>
          <w:sz w:val="24"/>
        </w:rPr>
        <w:fldChar w:fldCharType="begin"/>
      </w:r>
      <w:r>
        <w:rPr>
          <w:rFonts w:ascii="Liberation Serif" w:hAnsi="Liberation Serif"/>
          <w:sz w:val="24"/>
        </w:rPr>
        <w:instrText>HYPERLINK "consultantplus://offline/ref=5E5FAC9467491826F18F6797BC8312E09A87BA7D6F4B9898409E05DABFBF10FA25B5BD8A916E8F8678947920DA0546E6B711139F6831C8fCs2L"</w:instrText>
      </w:r>
      <w:r>
        <w:rPr>
          <w:rFonts w:ascii="Liberation Serif" w:hAnsi="Liberation Serif"/>
          <w:sz w:val="24"/>
        </w:rPr>
        <w:fldChar w:fldCharType="separate"/>
      </w:r>
      <w:r>
        <w:rPr>
          <w:rFonts w:ascii="Liberation Serif" w:hAnsi="Liberation Serif"/>
          <w:sz w:val="24"/>
        </w:rPr>
        <w:t>ключевой ставки</w:t>
      </w:r>
      <w:r>
        <w:rPr>
          <w:rFonts w:ascii="Liberation Serif" w:hAnsi="Liberation Serif"/>
          <w:sz w:val="24"/>
        </w:rPr>
        <w:fldChar w:fldCharType="end"/>
      </w:r>
      <w:r>
        <w:rPr>
          <w:rFonts w:ascii="Liberation Serif" w:hAnsi="Liberation Serif"/>
          <w:sz w:val="24"/>
        </w:rPr>
        <w:t xml:space="preserve"> Центрально</w:t>
      </w:r>
      <w:r>
        <w:rPr>
          <w:rFonts w:ascii="Liberation Serif" w:hAnsi="Liberation Serif"/>
          <w:sz w:val="24"/>
        </w:rPr>
        <w:t>го банка Российской Федерации от не уплаченной в срок суммы;</w:t>
      </w:r>
    </w:p>
    <w:p w14:paraId="48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за каждый факт неисполнения </w:t>
      </w:r>
      <w:r>
        <w:rPr>
          <w:rFonts w:ascii="Liberation Serif" w:hAnsi="Liberation Serif"/>
          <w:sz w:val="24"/>
        </w:rPr>
        <w:t xml:space="preserve">Государственным </w:t>
      </w:r>
      <w:r>
        <w:rPr>
          <w:rFonts w:ascii="Liberation Serif" w:hAnsi="Liberation Serif"/>
          <w:sz w:val="24"/>
        </w:rPr>
        <w:t>заказчиком обязательств, предусмотренных Контрактом, за исключением просрочки исполнения обязательств, предусмотренных Контрактом, размер штрафа определя</w:t>
      </w:r>
      <w:r>
        <w:rPr>
          <w:rFonts w:ascii="Liberation Serif" w:hAnsi="Liberation Serif"/>
          <w:sz w:val="24"/>
        </w:rPr>
        <w:t xml:space="preserve">ется в соответствии с </w:t>
      </w:r>
      <w:r>
        <w:rPr>
          <w:rFonts w:ascii="Liberation Serif" w:hAnsi="Liberation Serif"/>
          <w:sz w:val="24"/>
        </w:rPr>
        <w:fldChar w:fldCharType="begin"/>
      </w:r>
      <w:r>
        <w:rPr>
          <w:rFonts w:ascii="Liberation Serif" w:hAnsi="Liberation Serif"/>
          <w:sz w:val="24"/>
        </w:rPr>
        <w:instrText>HYPERLINK "consultantplus://offline/ref=782E9CC4CCC6932545801925E3B536176E57B6381BDA0BD7655CABC93DB89C271041D8CF0ACBB4D2653D7F184B7ED2198541ED34VBP"</w:instrText>
      </w:r>
      <w:r>
        <w:rPr>
          <w:rFonts w:ascii="Liberation Serif" w:hAnsi="Liberation Serif"/>
          <w:sz w:val="24"/>
        </w:rPr>
        <w:fldChar w:fldCharType="separate"/>
      </w:r>
      <w:r>
        <w:rPr>
          <w:rFonts w:ascii="Liberation Serif" w:hAnsi="Liberation Serif"/>
          <w:sz w:val="24"/>
        </w:rPr>
        <w:t>Правилами</w:t>
      </w:r>
      <w:r>
        <w:rPr>
          <w:rFonts w:ascii="Liberation Serif" w:hAnsi="Liberation Serif"/>
          <w:sz w:val="24"/>
        </w:rPr>
        <w:fldChar w:fldCharType="end"/>
      </w:r>
      <w:r>
        <w:rPr>
          <w:rFonts w:ascii="Liberation Serif" w:hAnsi="Liberation Serif"/>
          <w:sz w:val="24"/>
        </w:rPr>
        <w:t xml:space="preserve">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и составляет: </w:t>
      </w:r>
      <w:r>
        <w:rPr>
          <w:rFonts w:ascii="Liberation Serif" w:hAnsi="Liberation Serif"/>
          <w:sz w:val="24"/>
          <w:u w:val="single"/>
        </w:rPr>
        <w:t>1000 рублей.</w:t>
      </w:r>
    </w:p>
    <w:p w14:paraId="49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color w:val="FF0000"/>
          <w:sz w:val="24"/>
          <w:u w:val="single"/>
        </w:rPr>
      </w:pPr>
      <w:r>
        <w:rPr>
          <w:rFonts w:ascii="Liberation Serif" w:hAnsi="Liberation Serif"/>
          <w:sz w:val="24"/>
        </w:rPr>
        <w:t xml:space="preserve">Общая сумма начисленных штрафов за ненадлежащее исполнение </w:t>
      </w:r>
      <w:r>
        <w:rPr>
          <w:rFonts w:ascii="Liberation Serif" w:hAnsi="Liberation Serif"/>
          <w:sz w:val="24"/>
        </w:rPr>
        <w:t xml:space="preserve">Государственным </w:t>
      </w:r>
      <w:r>
        <w:rPr>
          <w:rFonts w:ascii="Liberation Serif" w:hAnsi="Liberation Serif"/>
          <w:sz w:val="24"/>
        </w:rPr>
        <w:t>заказчиком обязательс</w:t>
      </w:r>
      <w:r>
        <w:rPr>
          <w:rFonts w:ascii="Liberation Serif" w:hAnsi="Liberation Serif"/>
          <w:sz w:val="24"/>
        </w:rPr>
        <w:t xml:space="preserve">тв, </w:t>
      </w:r>
      <w:r>
        <w:rPr>
          <w:rFonts w:ascii="Liberation Serif" w:hAnsi="Liberation Serif"/>
          <w:color w:val="000000"/>
          <w:sz w:val="24"/>
        </w:rPr>
        <w:t xml:space="preserve">предусмотренных Контрактом, не может </w:t>
      </w:r>
      <w:r>
        <w:rPr>
          <w:rFonts w:ascii="Liberation Serif" w:hAnsi="Liberation Serif"/>
          <w:color w:val="000000"/>
          <w:sz w:val="24"/>
        </w:rPr>
        <w:t xml:space="preserve">превышать </w:t>
      </w:r>
      <w:r>
        <w:rPr>
          <w:rFonts w:ascii="Liberation Serif" w:hAnsi="Liberation Serif"/>
          <w:color w:val="000000"/>
          <w:sz w:val="24"/>
        </w:rPr>
        <w:t>максимальное значение цены</w:t>
      </w:r>
      <w:r>
        <w:rPr>
          <w:rFonts w:ascii="Liberation Serif" w:hAnsi="Liberation Serif"/>
          <w:color w:val="000000"/>
          <w:sz w:val="24"/>
        </w:rPr>
        <w:t xml:space="preserve"> </w:t>
      </w:r>
      <w:r>
        <w:rPr>
          <w:rFonts w:ascii="Liberation Serif" w:hAnsi="Liberation Serif"/>
          <w:color w:val="000000"/>
          <w:sz w:val="24"/>
        </w:rPr>
        <w:t>Контр</w:t>
      </w:r>
      <w:r>
        <w:rPr>
          <w:rFonts w:ascii="Liberation Serif" w:hAnsi="Liberation Serif"/>
          <w:sz w:val="24"/>
        </w:rPr>
        <w:t>акта.</w:t>
      </w:r>
    </w:p>
    <w:p w14:paraId="4A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6.5. Применение неустойки (штрафа, пени) не освобождает Стороны от исполнения обязательств по Контракту.</w:t>
      </w:r>
    </w:p>
    <w:p w14:paraId="4B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6.6. В случае расторжения Контракта в связи с односторонним от</w:t>
      </w:r>
      <w:r>
        <w:rPr>
          <w:rFonts w:ascii="Liberation Serif" w:hAnsi="Liberation Serif"/>
          <w:sz w:val="24"/>
        </w:rPr>
        <w:t xml:space="preserve">казом Стороны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</w:t>
      </w:r>
      <w:r>
        <w:rPr>
          <w:rFonts w:ascii="Liberation Serif" w:hAnsi="Liberation Serif"/>
          <w:sz w:val="24"/>
        </w:rPr>
        <w:t>ракта.</w:t>
      </w:r>
    </w:p>
    <w:p w14:paraId="4C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6.7.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4D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6.8. </w:t>
      </w:r>
      <w:r>
        <w:rPr>
          <w:rStyle w:val="Style_5_ch"/>
          <w:rFonts w:ascii="Liberation Serif" w:hAnsi="Liberation Serif"/>
          <w:sz w:val="24"/>
        </w:rPr>
        <w:t xml:space="preserve">Исполнитель заверяет, что на дату заключения настоящего контракта он обладает действующей лицензией на оказание услуг почтовой связи. В случае приостановления, аннулирования или прекращения действия указанной лицензии в период исполнения контракта Заказчик вправе расторгнуть контракт в одностороннем порядке в соответствии с ч. 15 ст. 95 Закона </w:t>
      </w:r>
      <w:r>
        <w:rPr>
          <w:rStyle w:val="Style_3_ch"/>
          <w:rFonts w:ascii="Liberation Serif" w:hAnsi="Liberation Serif"/>
          <w:sz w:val="24"/>
        </w:rPr>
        <w:t>от 05.04.2013 № 44-ФЗ</w:t>
      </w:r>
      <w:r>
        <w:rPr>
          <w:rStyle w:val="Style_5_ch"/>
          <w:rFonts w:ascii="Liberation Serif" w:hAnsi="Liberation Serif"/>
          <w:sz w:val="24"/>
        </w:rPr>
        <w:t>.</w:t>
      </w:r>
    </w:p>
    <w:p w14:paraId="4E000000">
      <w:pPr>
        <w:pStyle w:val="Style_7"/>
        <w:widowControl w:val="1"/>
        <w:ind w:firstLine="567" w:left="0"/>
        <w:contextualSpacing w:val="1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7. ОБСТОЯТЕЛЬСТВА НЕПРЕОДОЛИМОЙ СИЛЫ</w:t>
      </w:r>
    </w:p>
    <w:p w14:paraId="4F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7.1. Ни одна из Сторон не несет ответственности перед другой Стороной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за неисполнение или ненадлежащее исполнение обязательств по Контракту, обусловленное действием обстоятельств непреодолимой силы, то есть </w:t>
      </w:r>
      <w:r>
        <w:rPr>
          <w:rFonts w:ascii="Liberation Serif" w:hAnsi="Liberation Serif"/>
          <w:sz w:val="24"/>
        </w:rPr>
        <w:t>чрезвычайных и непредотвратимых при данных условиях обстоятельств, не поддающихся контролю Сторон, в том числе объявленная или фактическая война, военные действия, гражданские волнения, восстания, забастовки, эпидемии, блокады, эмбарго, пожары, землетрясен</w:t>
      </w:r>
      <w:r>
        <w:rPr>
          <w:rFonts w:ascii="Liberation Serif" w:hAnsi="Liberation Serif"/>
          <w:sz w:val="24"/>
        </w:rPr>
        <w:t>ия, наводнения и другие природные стихийные бедствия, а также издание актов государственных органов (органов местного самоуправления), и если эти обстоятельства непосредственно повлияли на исполнение Контракта.</w:t>
      </w:r>
    </w:p>
    <w:p w14:paraId="50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7.2. Сторона, которая не исполняет или ненадл</w:t>
      </w:r>
      <w:r>
        <w:rPr>
          <w:rFonts w:ascii="Liberation Serif" w:hAnsi="Liberation Serif"/>
          <w:sz w:val="24"/>
        </w:rPr>
        <w:t>ежащим образом исполняет свои обязательства вследствие действия обстоятельств непреодолимой силы, должна известить другую Сторону о таких обстоятельствах, об их влиянии на исполнение обязательств по Контракту и возможной продолжительности действия в течени</w:t>
      </w:r>
      <w:r>
        <w:rPr>
          <w:rFonts w:ascii="Liberation Serif" w:hAnsi="Liberation Serif"/>
          <w:sz w:val="24"/>
        </w:rPr>
        <w:t xml:space="preserve">е пяти календарных дней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с </w:t>
      </w:r>
      <w:r>
        <w:rPr>
          <w:rFonts w:ascii="Liberation Serif" w:hAnsi="Liberation Serif"/>
          <w:sz w:val="24"/>
        </w:rPr>
        <w:t>момента возникновения таких обстоятельств. После этого Стороны должны немедленно провести взаимные консультации для принятия необходимых мер.</w:t>
      </w:r>
    </w:p>
    <w:p w14:paraId="51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7.3. Надлежащим доказательством наличия обстоятельств непреодолимой силы и их продолжите</w:t>
      </w:r>
      <w:r>
        <w:rPr>
          <w:rFonts w:ascii="Liberation Serif" w:hAnsi="Liberation Serif"/>
          <w:sz w:val="24"/>
        </w:rPr>
        <w:t>льности будут служить справки и (или) документы, выдаваемые уполномоченными органами или организациями.</w:t>
      </w:r>
    </w:p>
    <w:p w14:paraId="52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7.4. Не уведомление, несвоевременное и (или) ненадлежащим образом оформленное уведомление о наступлении обстоятельств непреодолимой силы лишает Стороны </w:t>
      </w:r>
      <w:r>
        <w:rPr>
          <w:rFonts w:ascii="Liberation Serif" w:hAnsi="Liberation Serif"/>
          <w:sz w:val="24"/>
        </w:rPr>
        <w:t xml:space="preserve">права ссылаться на любые из них как на основание, освобождающее от ответственности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за неисполнение или ненадлежащее исполнение обязательств по Контракту.</w:t>
      </w:r>
    </w:p>
    <w:p w14:paraId="53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7.5. Если какое-либо из обстоятельств непреодолимой силы непосредственно повлияет на выполнение каких-</w:t>
      </w:r>
      <w:r>
        <w:rPr>
          <w:rFonts w:ascii="Liberation Serif" w:hAnsi="Liberation Serif"/>
          <w:sz w:val="24"/>
        </w:rPr>
        <w:t>либо обязательств по Контракту, Стороны освобождаются от уплаты неустоек (штрафов, пеней) за такое нарушение условий Контракта.</w:t>
      </w:r>
    </w:p>
    <w:p w14:paraId="54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7.6. В случае действия обстоятельств непреодолимой силы Контракт может быть расторгнут по взаимному соглашению Сторон. При этом </w:t>
      </w:r>
      <w:r>
        <w:rPr>
          <w:rFonts w:ascii="Liberation Serif" w:hAnsi="Liberation Serif"/>
          <w:sz w:val="24"/>
        </w:rPr>
        <w:t xml:space="preserve">Стороны обязаны произвести полные взаиморасчеты по уже исполненной части Контракта, и ни одна из Сторон не будет иметь право на возмещение убытков (в том числе упущенной выгоды), возникших вследствие расторжения Контракта. </w:t>
      </w:r>
    </w:p>
    <w:p w14:paraId="5500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8</w:t>
      </w:r>
      <w:r>
        <w:rPr>
          <w:rFonts w:ascii="Liberation Serif" w:hAnsi="Liberation Serif"/>
          <w:sz w:val="24"/>
        </w:rPr>
        <w:t>. СРОК ДЕЙСТВИЯ</w:t>
      </w:r>
      <w:r>
        <w:rPr>
          <w:rFonts w:ascii="Liberation Serif" w:hAnsi="Liberation Serif"/>
          <w:sz w:val="24"/>
        </w:rPr>
        <w:t xml:space="preserve"> КОНТРАКТА,</w:t>
      </w:r>
    </w:p>
    <w:p w14:paraId="5600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ПОРЯДОК ЕГО ИЗМЕНЕНИЯ И РАСТОРЖЕНИЯ</w:t>
      </w:r>
    </w:p>
    <w:p w14:paraId="57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276" w:val="left"/>
        </w:tabs>
        <w:spacing w:after="0" w:line="240" w:lineRule="auto"/>
        <w:ind w:firstLine="567" w:left="0"/>
        <w:jc w:val="both"/>
        <w:outlineLvl w:val="1"/>
        <w:rPr>
          <w:rFonts w:ascii="Liberation Serif" w:hAnsi="Liberation Serif"/>
          <w:sz w:val="24"/>
        </w:rPr>
      </w:pPr>
    </w:p>
    <w:p w14:paraId="58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276" w:val="left"/>
        </w:tabs>
        <w:spacing w:after="0" w:line="240" w:lineRule="auto"/>
        <w:ind w:firstLine="567" w:left="0"/>
        <w:jc w:val="both"/>
        <w:outlineLvl w:val="1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8</w:t>
      </w:r>
      <w:r>
        <w:rPr>
          <w:rFonts w:ascii="Liberation Serif" w:hAnsi="Liberation Serif"/>
          <w:sz w:val="24"/>
        </w:rPr>
        <w:t xml:space="preserve">.1. Контракт вступает в силу со дня его подписания Сторонами и  действует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b w:val="1"/>
          <w:sz w:val="24"/>
        </w:rPr>
        <w:t xml:space="preserve">по </w:t>
      </w:r>
      <w:r>
        <w:rPr>
          <w:rFonts w:ascii="Liberation Serif" w:hAnsi="Liberation Serif"/>
          <w:b w:val="1"/>
          <w:sz w:val="24"/>
        </w:rPr>
        <w:t>31.12.202</w:t>
      </w:r>
      <w:r>
        <w:rPr>
          <w:rFonts w:ascii="Liberation Serif" w:hAnsi="Liberation Serif"/>
          <w:b w:val="1"/>
          <w:sz w:val="24"/>
        </w:rPr>
        <w:t>6</w:t>
      </w:r>
      <w:r>
        <w:rPr>
          <w:rFonts w:ascii="Liberation Serif" w:hAnsi="Liberation Serif"/>
          <w:b w:val="1"/>
          <w:sz w:val="24"/>
        </w:rPr>
        <w:t xml:space="preserve"> </w:t>
      </w:r>
      <w:r>
        <w:rPr>
          <w:rFonts w:ascii="Liberation Serif" w:hAnsi="Liberation Serif"/>
          <w:b w:val="1"/>
          <w:sz w:val="24"/>
        </w:rPr>
        <w:t>в</w:t>
      </w:r>
      <w:r>
        <w:rPr>
          <w:rFonts w:ascii="Liberation Serif" w:hAnsi="Liberation Serif"/>
          <w:b w:val="1"/>
          <w:sz w:val="24"/>
        </w:rPr>
        <w:t>ключительно</w:t>
      </w:r>
      <w:r>
        <w:rPr>
          <w:rFonts w:ascii="Liberation Serif" w:hAnsi="Liberation Serif"/>
          <w:sz w:val="24"/>
        </w:rPr>
        <w:t xml:space="preserve">, </w:t>
      </w:r>
      <w:r>
        <w:rPr>
          <w:rFonts w:ascii="Liberation Serif" w:hAnsi="Liberation Serif"/>
          <w:strike w:val="0"/>
          <w:sz w:val="24"/>
        </w:rPr>
        <w:t xml:space="preserve">а в части расчетов – до полного исполнения сторонами своих </w:t>
      </w:r>
      <w:r>
        <w:rPr>
          <w:rStyle w:val="Style_1_ch"/>
          <w:rFonts w:ascii="Liberation Serif" w:hAnsi="Liberation Serif"/>
          <w:sz w:val="24"/>
        </w:rPr>
        <w:t>обязательств.</w:t>
      </w:r>
    </w:p>
    <w:p w14:paraId="59000000">
      <w:pPr>
        <w:widowControl w:val="1"/>
        <w:numPr>
          <w:numId w:val="3"/>
        </w:numPr>
        <w:spacing w:after="0" w:before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1_ch"/>
          <w:rFonts w:ascii="Liberation Serif" w:hAnsi="Liberation Serif"/>
          <w:sz w:val="24"/>
        </w:rPr>
        <w:t xml:space="preserve">8.2. Все изменения и дополнения к настоящему договору должны быть составлены </w:t>
      </w:r>
      <w:r>
        <w:rPr>
          <w:rStyle w:val="Style_1_ch"/>
          <w:rFonts w:ascii="Liberation Serif" w:hAnsi="Liberation Serif"/>
          <w:sz w:val="24"/>
        </w:rPr>
        <w:br/>
      </w:r>
      <w:r>
        <w:rPr>
          <w:rStyle w:val="Style_1_ch"/>
          <w:rFonts w:ascii="Liberation Serif" w:hAnsi="Liberation Serif"/>
          <w:sz w:val="24"/>
        </w:rPr>
        <w:t>в письменной форме, подписаны сторонами и являются неотъемлемой частью настоящего Контракта.</w:t>
      </w:r>
    </w:p>
    <w:p w14:paraId="5A000000">
      <w:pPr>
        <w:widowControl w:val="1"/>
        <w:numPr>
          <w:numId w:val="3"/>
        </w:numPr>
        <w:spacing w:after="0" w:before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1_ch"/>
          <w:rFonts w:ascii="Liberation Serif" w:hAnsi="Liberation Serif"/>
          <w:sz w:val="24"/>
        </w:rPr>
        <w:t>8</w:t>
      </w:r>
      <w:r>
        <w:rPr>
          <w:rStyle w:val="Style_1_ch"/>
          <w:rFonts w:ascii="Liberation Serif" w:hAnsi="Liberation Serif"/>
          <w:sz w:val="24"/>
        </w:rPr>
        <w:t xml:space="preserve">.2. Изменение существенных условий Контракта не допускается, за исключением </w:t>
      </w:r>
      <w:r>
        <w:rPr>
          <w:rStyle w:val="Style_1_ch"/>
          <w:rFonts w:ascii="Liberation Serif" w:hAnsi="Liberation Serif"/>
          <w:sz w:val="24"/>
        </w:rPr>
        <w:br/>
      </w:r>
      <w:r>
        <w:rPr>
          <w:rStyle w:val="Style_1_ch"/>
          <w:rFonts w:ascii="Liberation Serif" w:hAnsi="Liberation Serif"/>
          <w:sz w:val="24"/>
        </w:rPr>
        <w:t>их изменения</w:t>
      </w:r>
      <w:r>
        <w:rPr>
          <w:rStyle w:val="Style_1_ch"/>
          <w:rFonts w:ascii="Liberation Serif" w:hAnsi="Liberation Serif"/>
          <w:sz w:val="24"/>
        </w:rPr>
        <w:t xml:space="preserve"> по соглашению сторон в случаях, предусмотренных Законом от 05.04.2013 № 44-ФЗ .</w:t>
      </w:r>
    </w:p>
    <w:p w14:paraId="5B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8</w:t>
      </w:r>
      <w:r>
        <w:rPr>
          <w:rFonts w:ascii="Liberation Serif" w:hAnsi="Liberation Serif"/>
          <w:sz w:val="24"/>
        </w:rPr>
        <w:t xml:space="preserve">.3. Досрочное расторжение Контракта допускается по соглашению Сторон,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по решению суда или в случае одностороннего отказа Стороны Контракта от</w:t>
      </w:r>
      <w:r>
        <w:rPr>
          <w:rFonts w:ascii="Liberation Serif" w:hAnsi="Liberation Serif"/>
          <w:sz w:val="24"/>
        </w:rPr>
        <w:t xml:space="preserve"> исполнения Контракта в соответствии с гражданским законодательством Российской Федерации.</w:t>
      </w:r>
    </w:p>
    <w:p w14:paraId="5C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b w:val="1"/>
          <w:color w:val="FF0000"/>
          <w:sz w:val="24"/>
        </w:rPr>
      </w:pPr>
      <w:r>
        <w:rPr>
          <w:rFonts w:ascii="Liberation Serif" w:hAnsi="Liberation Serif"/>
          <w:sz w:val="24"/>
        </w:rPr>
        <w:t>8.4. Государственный</w:t>
      </w:r>
      <w:r>
        <w:rPr>
          <w:rFonts w:ascii="Liberation Serif" w:hAnsi="Liberation Serif"/>
          <w:sz w:val="24"/>
        </w:rPr>
        <w:t xml:space="preserve"> заказчик вправе принять решение об одностороннем отказе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>от исполнения Контракта по основаниям, предусмотренным Гражданским кодексом Российской Федераци</w:t>
      </w:r>
      <w:r>
        <w:rPr>
          <w:rFonts w:ascii="Liberation Serif" w:hAnsi="Liberation Serif"/>
          <w:sz w:val="24"/>
        </w:rPr>
        <w:t xml:space="preserve">и для одностороннего </w:t>
      </w:r>
      <w:r>
        <w:rPr>
          <w:rFonts w:ascii="Liberation Serif" w:hAnsi="Liberation Serif"/>
          <w:sz w:val="24"/>
        </w:rPr>
        <w:t>отказа от исполнения договоров оказания услуг.</w:t>
      </w:r>
    </w:p>
    <w:p w14:paraId="5D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8.5. Досрочное расторжение Контракта в случае одностороннего отказа Стороны Контракта от исполнения Контракта осуществляется в порядке, установленном Законом от 05.04.2013 № 44-ФЗ </w:t>
      </w:r>
      <w:r>
        <w:rPr>
          <w:rFonts w:ascii="Liberation Serif" w:hAnsi="Liberation Serif"/>
          <w:sz w:val="24"/>
        </w:rPr>
        <w:t xml:space="preserve"> (част</w:t>
      </w:r>
      <w:r>
        <w:rPr>
          <w:rFonts w:ascii="Liberation Serif" w:hAnsi="Liberation Serif"/>
          <w:sz w:val="24"/>
        </w:rPr>
        <w:t>и 8 – 1</w:t>
      </w:r>
      <w:r>
        <w:rPr>
          <w:rFonts w:ascii="Liberation Serif" w:hAnsi="Liberation Serif"/>
          <w:color w:val="000000"/>
          <w:sz w:val="24"/>
        </w:rPr>
        <w:t xml:space="preserve">1, </w:t>
      </w:r>
      <w:r>
        <w:rPr>
          <w:rFonts w:ascii="Liberation Serif" w:hAnsi="Liberation Serif"/>
          <w:color w:val="000000"/>
          <w:sz w:val="24"/>
        </w:rPr>
        <w:t>12.</w:t>
      </w:r>
      <w:r>
        <w:rPr>
          <w:rFonts w:ascii="Liberation Serif" w:hAnsi="Liberation Serif"/>
          <w:color w:val="000000"/>
          <w:sz w:val="24"/>
        </w:rPr>
        <w:t>2</w:t>
      </w:r>
      <w:r>
        <w:rPr>
          <w:rFonts w:ascii="Liberation Serif" w:hAnsi="Liberation Serif"/>
          <w:color w:val="000000"/>
          <w:sz w:val="24"/>
        </w:rPr>
        <w:t xml:space="preserve">, 13-19, </w:t>
      </w:r>
      <w:r>
        <w:rPr>
          <w:rFonts w:ascii="Liberation Serif" w:hAnsi="Liberation Serif"/>
          <w:color w:val="000000"/>
          <w:sz w:val="24"/>
        </w:rPr>
        <w:t>20.</w:t>
      </w:r>
      <w:r>
        <w:rPr>
          <w:rFonts w:ascii="Liberation Serif" w:hAnsi="Liberation Serif"/>
          <w:color w:val="000000"/>
          <w:sz w:val="24"/>
        </w:rPr>
        <w:t>2</w:t>
      </w:r>
      <w:r>
        <w:rPr>
          <w:rFonts w:ascii="Liberation Serif" w:hAnsi="Liberation Serif"/>
          <w:color w:val="000000"/>
          <w:sz w:val="24"/>
        </w:rPr>
        <w:t>,</w:t>
      </w:r>
      <w:r>
        <w:rPr>
          <w:rFonts w:ascii="Liberation Serif" w:hAnsi="Liberation Serif"/>
          <w:color w:val="000000"/>
          <w:sz w:val="24"/>
        </w:rPr>
        <w:t xml:space="preserve"> </w:t>
      </w:r>
      <w:r>
        <w:rPr>
          <w:rFonts w:ascii="Liberation Serif" w:hAnsi="Liberation Serif"/>
          <w:color w:val="000000"/>
          <w:sz w:val="24"/>
        </w:rPr>
        <w:t>21-23 стат</w:t>
      </w:r>
      <w:r>
        <w:rPr>
          <w:rFonts w:ascii="Liberation Serif" w:hAnsi="Liberation Serif"/>
          <w:sz w:val="24"/>
        </w:rPr>
        <w:t>ьи 95)</w:t>
      </w:r>
      <w:r>
        <w:rPr>
          <w:rFonts w:ascii="Liberation Serif" w:hAnsi="Liberation Serif"/>
          <w:sz w:val="24"/>
        </w:rPr>
        <w:t>.</w:t>
      </w:r>
    </w:p>
    <w:p w14:paraId="5E000000">
      <w:pPr>
        <w:pStyle w:val="Style_7"/>
        <w:widowControl w:val="1"/>
        <w:ind w:firstLine="567" w:left="0"/>
        <w:contextualSpacing w:val="1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9</w:t>
      </w:r>
      <w:r>
        <w:rPr>
          <w:rFonts w:ascii="Liberation Serif" w:hAnsi="Liberation Serif"/>
          <w:sz w:val="24"/>
        </w:rPr>
        <w:t>. ЗАКЛЮЧИТЕЛЬНЫЕ ПОЛОЖЕНИЯ</w:t>
      </w:r>
    </w:p>
    <w:p w14:paraId="5F000000">
      <w:pPr>
        <w:pStyle w:val="Style_7"/>
        <w:widowControl w:val="1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9</w:t>
      </w:r>
      <w:r>
        <w:rPr>
          <w:rFonts w:ascii="Liberation Serif" w:hAnsi="Liberation Serif"/>
          <w:sz w:val="24"/>
        </w:rPr>
        <w:t>.1. По вопросам, не урегулированным Контрактом, Стороны руководствуются законодательством Российской Федерации.</w:t>
      </w:r>
    </w:p>
    <w:p w14:paraId="60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276" w:val="left"/>
        </w:tabs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9</w:t>
      </w:r>
      <w:r>
        <w:rPr>
          <w:rFonts w:ascii="Liberation Serif" w:hAnsi="Liberation Serif"/>
          <w:sz w:val="24"/>
        </w:rPr>
        <w:t xml:space="preserve">.2. Все споры или разногласия, возникающие между Сторонами по Контракту или </w:t>
      </w:r>
      <w:r>
        <w:rPr>
          <w:rFonts w:ascii="Liberation Serif" w:hAnsi="Liberation Serif"/>
          <w:sz w:val="24"/>
        </w:rPr>
        <w:br/>
      </w:r>
      <w:r>
        <w:rPr>
          <w:rFonts w:ascii="Liberation Serif" w:hAnsi="Liberation Serif"/>
          <w:sz w:val="24"/>
        </w:rPr>
        <w:t xml:space="preserve">в связи с ним, </w:t>
      </w:r>
      <w:r>
        <w:rPr>
          <w:rFonts w:ascii="Liberation Serif" w:hAnsi="Liberation Serif"/>
          <w:sz w:val="24"/>
        </w:rPr>
        <w:t>разрешаются путем переговоров, в том числе в претензионном порядке.</w:t>
      </w:r>
    </w:p>
    <w:p w14:paraId="61000000">
      <w:pPr>
        <w:pStyle w:val="Style_8"/>
        <w:widowControl w:val="0"/>
        <w:numPr>
          <w:ilvl w:val="0"/>
          <w:numId w:val="3"/>
        </w:numPr>
        <w:tabs>
          <w:tab w:leader="none" w:pos="142" w:val="left"/>
          <w:tab w:leader="none" w:pos="432" w:val="clear"/>
          <w:tab w:leader="none" w:pos="709" w:val="left"/>
          <w:tab w:leader="none" w:pos="900" w:val="left"/>
          <w:tab w:leader="none" w:pos="1276" w:val="left"/>
        </w:tabs>
        <w:spacing w:after="0"/>
        <w:ind w:firstLine="567" w:left="0"/>
        <w:contextualSpacing w:val="1"/>
        <w:rPr>
          <w:rFonts w:ascii="Liberation Serif" w:hAnsi="Liberation Serif"/>
        </w:rPr>
      </w:pPr>
      <w:r>
        <w:rPr>
          <w:rFonts w:ascii="Liberation Serif" w:hAnsi="Liberation Serif"/>
        </w:rPr>
        <w:t>9</w:t>
      </w:r>
      <w:r>
        <w:rPr>
          <w:rFonts w:ascii="Liberation Serif" w:hAnsi="Liberation Serif"/>
        </w:rPr>
        <w:t>.3. В претензии (требовании) перечисляются допущенные при исполнении Контракта нарушения со ссылкой на соответствующие положения Контракта, отражаются стоимостная оценка ответственности (пени, штраф), а также действия, которые должны быть произведены Сто</w:t>
      </w:r>
      <w:r>
        <w:rPr>
          <w:rFonts w:ascii="Liberation Serif" w:hAnsi="Liberation Serif"/>
        </w:rPr>
        <w:t xml:space="preserve">роной для устранения нарушений. Срок рассмотрения претензий (требований) </w:t>
      </w:r>
      <w:r>
        <w:rPr>
          <w:rFonts w:ascii="Liberation Serif" w:hAnsi="Liberation Serif"/>
          <w:b w:val="1"/>
        </w:rPr>
        <w:t>не может превышать 5 (пяти) рабочих дней</w:t>
      </w:r>
      <w:r>
        <w:rPr>
          <w:rFonts w:ascii="Liberation Serif" w:hAnsi="Liberation Serif"/>
        </w:rPr>
        <w:t xml:space="preserve"> со дня их получения.</w:t>
      </w:r>
    </w:p>
    <w:p w14:paraId="62000000">
      <w:pPr>
        <w:widowControl w:val="0"/>
        <w:tabs>
          <w:tab w:leader="none" w:pos="142" w:val="left"/>
          <w:tab w:leader="none" w:pos="426" w:val="left"/>
          <w:tab w:leader="none" w:pos="709" w:val="left"/>
          <w:tab w:leader="none" w:pos="900" w:val="left"/>
        </w:tabs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9</w:t>
      </w:r>
      <w:r>
        <w:rPr>
          <w:rFonts w:ascii="Liberation Serif" w:hAnsi="Liberation Serif"/>
          <w:sz w:val="24"/>
        </w:rPr>
        <w:t xml:space="preserve">.4. </w:t>
      </w:r>
      <w:r>
        <w:rPr>
          <w:rFonts w:ascii="Liberation Serif" w:hAnsi="Liberation Serif"/>
          <w:sz w:val="24"/>
        </w:rPr>
        <w:t>Переписка Сто</w:t>
      </w:r>
      <w:r>
        <w:rPr>
          <w:rFonts w:ascii="Liberation Serif" w:hAnsi="Liberation Serif"/>
          <w:sz w:val="24"/>
        </w:rPr>
        <w:t xml:space="preserve">рон, может осуществляться в виде писем (в том числе направляемых посредством ЭДО), электронных сообщений, направляемых на адрес электронной почты. В случаях направления документа посредством электронного </w:t>
      </w:r>
      <w:r>
        <w:rPr>
          <w:rStyle w:val="Style_5_ch"/>
          <w:rFonts w:ascii="Liberation Serif" w:hAnsi="Liberation Serif"/>
          <w:sz w:val="24"/>
        </w:rPr>
        <w:t xml:space="preserve">сообщения (при условии, что адрес электронной почты </w:t>
      </w:r>
      <w:r>
        <w:rPr>
          <w:rStyle w:val="Style_5_ch"/>
          <w:rFonts w:ascii="Liberation Serif" w:hAnsi="Liberation Serif"/>
          <w:sz w:val="24"/>
        </w:rPr>
        <w:t xml:space="preserve">указан в Контракте), Сторона, направившая такое электронное сообщение, обязана предоставить другой Стороне оригинал документа </w:t>
      </w:r>
      <w:r>
        <w:rPr>
          <w:rStyle w:val="Style_5_ch"/>
          <w:rFonts w:ascii="Liberation Serif" w:hAnsi="Liberation Serif"/>
          <w:b w:val="1"/>
          <w:sz w:val="24"/>
        </w:rPr>
        <w:t>в течение 3 (трех) рабочих дней</w:t>
      </w:r>
      <w:r>
        <w:rPr>
          <w:rStyle w:val="Style_5_ch"/>
          <w:rFonts w:ascii="Liberation Serif" w:hAnsi="Liberation Serif"/>
          <w:sz w:val="24"/>
        </w:rPr>
        <w:t xml:space="preserve"> со дня его направления. В таком случае, датой полу</w:t>
      </w:r>
      <w:r>
        <w:rPr>
          <w:rStyle w:val="Style_5_ch"/>
          <w:rFonts w:ascii="Liberation Serif" w:hAnsi="Liberation Serif"/>
          <w:sz w:val="24"/>
        </w:rPr>
        <w:t>чения документа считается дата направления данного д</w:t>
      </w:r>
      <w:r>
        <w:rPr>
          <w:rStyle w:val="Style_5_ch"/>
          <w:rFonts w:ascii="Liberation Serif" w:hAnsi="Liberation Serif"/>
          <w:sz w:val="24"/>
        </w:rPr>
        <w:t>окумента посредством электронного сообщ</w:t>
      </w:r>
      <w:r>
        <w:rPr>
          <w:rStyle w:val="Style_5_ch"/>
          <w:rFonts w:ascii="Liberation Serif" w:hAnsi="Liberation Serif"/>
          <w:sz w:val="24"/>
        </w:rPr>
        <w:t>ения.</w:t>
      </w:r>
    </w:p>
    <w:p w14:paraId="63000000">
      <w:pPr>
        <w:pStyle w:val="Style_8"/>
        <w:widowControl w:val="1"/>
        <w:numPr>
          <w:ilvl w:val="0"/>
          <w:numId w:val="4"/>
        </w:numPr>
        <w:tabs>
          <w:tab w:leader="none" w:pos="432" w:val="clear"/>
          <w:tab w:leader="none" w:pos="1276" w:val="left"/>
        </w:tabs>
        <w:spacing w:after="0"/>
        <w:ind w:firstLine="567" w:left="0"/>
        <w:contextualSpacing w:val="1"/>
        <w:rPr>
          <w:rFonts w:ascii="Liberation Serif" w:hAnsi="Liberation Serif"/>
        </w:rPr>
      </w:pPr>
      <w:r>
        <w:rPr>
          <w:rFonts w:ascii="Liberation Serif" w:hAnsi="Liberation Serif"/>
        </w:rPr>
        <w:t>9</w:t>
      </w:r>
      <w:r>
        <w:rPr>
          <w:rFonts w:ascii="Liberation Serif" w:hAnsi="Liberation Serif"/>
        </w:rPr>
        <w:t>.5. При не урегулировании Сторонами спора в досудебном порядке спор передается на разрешение в Арбитражный суд Свердловской области.</w:t>
      </w:r>
    </w:p>
    <w:p w14:paraId="64000000">
      <w:pPr>
        <w:widowControl w:val="0"/>
        <w:tabs>
          <w:tab w:leader="none" w:pos="142" w:val="left"/>
          <w:tab w:leader="none" w:pos="426" w:val="left"/>
          <w:tab w:leader="none" w:pos="709" w:val="left"/>
          <w:tab w:leader="none" w:pos="900" w:val="left"/>
        </w:tabs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9.6. </w:t>
      </w:r>
      <w:r>
        <w:rPr>
          <w:rStyle w:val="Style_5_ch"/>
          <w:rFonts w:ascii="Liberation Serif" w:hAnsi="Liberation Serif"/>
          <w:sz w:val="24"/>
        </w:rPr>
        <w:t> </w:t>
      </w:r>
      <w:r>
        <w:rPr>
          <w:rStyle w:val="Style_5_ch"/>
          <w:rFonts w:ascii="Liberation Serif" w:hAnsi="Liberation Serif"/>
          <w:sz w:val="24"/>
        </w:rPr>
        <w:t xml:space="preserve">Стороны согласовали возможность направления и получения документов, связанных с исполнением настоящего Контракта, в электронном виде с использованием усиленной квалифицированной электронной подписи посредством системы электронного документооборота «Контур.Диадок» (оператор — АО «ПФ «СКБ Контур») или </w:t>
      </w:r>
      <w:r>
        <w:rPr>
          <w:rStyle w:val="Style_5_ch"/>
          <w:rFonts w:ascii="Liberation Serif" w:hAnsi="Liberation Serif"/>
          <w:sz w:val="24"/>
        </w:rPr>
        <w:br/>
      </w:r>
      <w:r>
        <w:rPr>
          <w:rStyle w:val="Style_5_ch"/>
          <w:rFonts w:ascii="Liberation Serif" w:hAnsi="Liberation Serif"/>
          <w:sz w:val="24"/>
        </w:rPr>
        <w:t xml:space="preserve">с </w:t>
      </w:r>
      <w:r>
        <w:rPr>
          <w:rStyle w:val="Style_5_ch"/>
          <w:rFonts w:ascii="Liberation Serif" w:hAnsi="Liberation Serif"/>
          <w:sz w:val="24"/>
        </w:rPr>
        <w:t xml:space="preserve">использованием функционала Единого агрегатора торговли (ЕАТ), на котором был заключён Контракт. </w:t>
      </w:r>
      <w:r>
        <w:rPr>
          <w:rStyle w:val="Style_5_ch"/>
          <w:rFonts w:ascii="Liberation Serif" w:hAnsi="Liberation Serif"/>
          <w:sz w:val="24"/>
        </w:rPr>
        <w:t xml:space="preserve">При отсутствии у одной из Сторон технической возможности использовать </w:t>
      </w:r>
      <w:r>
        <w:rPr>
          <w:rStyle w:val="Style_5_ch"/>
          <w:rFonts w:ascii="Liberation Serif" w:hAnsi="Liberation Serif"/>
          <w:sz w:val="24"/>
        </w:rPr>
        <w:t>указанные системы обмен документами осуществляется на бумажном носителе.</w:t>
      </w:r>
    </w:p>
    <w:p w14:paraId="65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134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9</w:t>
      </w:r>
      <w:r>
        <w:rPr>
          <w:rFonts w:ascii="Liberation Serif" w:hAnsi="Liberation Serif"/>
          <w:sz w:val="24"/>
        </w:rPr>
        <w:t>.7. Неотъемлемые части Контракта:</w:t>
      </w:r>
    </w:p>
    <w:p w14:paraId="66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134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1) Описание объекта закупки </w:t>
      </w:r>
      <w:r>
        <w:rPr>
          <w:rStyle w:val="Style_5_ch"/>
          <w:rFonts w:ascii="Liberation Serif" w:hAnsi="Liberation Serif"/>
          <w:sz w:val="24"/>
        </w:rPr>
        <w:t>(Приложение 1);</w:t>
      </w:r>
    </w:p>
    <w:p w14:paraId="67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134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2) Таблица цен </w:t>
      </w:r>
      <w:r>
        <w:rPr>
          <w:rStyle w:val="Style_5_ch"/>
          <w:rFonts w:ascii="Liberation Serif" w:hAnsi="Liberation Serif"/>
          <w:sz w:val="24"/>
        </w:rPr>
        <w:t>(</w:t>
      </w:r>
      <w:r>
        <w:rPr>
          <w:rStyle w:val="Style_5_ch"/>
          <w:rFonts w:ascii="Liberation Serif" w:hAnsi="Liberation Serif"/>
          <w:sz w:val="24"/>
        </w:rPr>
        <w:t>Приложение 2);</w:t>
      </w:r>
    </w:p>
    <w:p w14:paraId="68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134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3) </w:t>
      </w:r>
      <w:r>
        <w:rPr>
          <w:rStyle w:val="Style_5_ch"/>
          <w:rFonts w:ascii="Liberation Serif" w:hAnsi="Liberation Serif"/>
          <w:sz w:val="24"/>
        </w:rPr>
        <w:t>Акт сдачи-приемки оказанных услуг (Приложение 3);</w:t>
      </w:r>
    </w:p>
    <w:p w14:paraId="69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134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4) </w:t>
      </w:r>
      <w:r>
        <w:rPr>
          <w:rStyle w:val="Style_5_ch"/>
          <w:rFonts w:ascii="Liberation Serif" w:hAnsi="Liberation Serif"/>
          <w:sz w:val="24"/>
        </w:rPr>
        <w:t>Отчет по типам отправлений (Приложение 4).</w:t>
      </w:r>
    </w:p>
    <w:p w14:paraId="6A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134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</w:p>
    <w:p w14:paraId="6B000000">
      <w:pPr>
        <w:pStyle w:val="Style_1"/>
        <w:widowControl w:val="1"/>
        <w:numPr>
          <w:ilvl w:val="0"/>
          <w:numId w:val="3"/>
        </w:numPr>
        <w:tabs>
          <w:tab w:leader="none" w:pos="432" w:val="clear"/>
          <w:tab w:leader="none" w:pos="1134" w:val="left"/>
          <w:tab w:leader="none" w:pos="1276" w:val="left"/>
        </w:tabs>
        <w:spacing w:after="0" w:line="240" w:lineRule="auto"/>
        <w:ind w:firstLine="567" w:left="0"/>
        <w:jc w:val="both"/>
        <w:rPr>
          <w:rFonts w:ascii="Liberation Serif" w:hAnsi="Liberation Serif"/>
          <w:sz w:val="24"/>
        </w:rPr>
      </w:pPr>
    </w:p>
    <w:p w14:paraId="6C000000">
      <w:pPr>
        <w:pStyle w:val="Style_7"/>
        <w:widowControl w:val="1"/>
        <w:tabs>
          <w:tab w:leader="none" w:pos="1353" w:val="left"/>
        </w:tabs>
        <w:ind w:firstLine="567" w:left="0"/>
        <w:contextualSpacing w:val="1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10. </w:t>
      </w:r>
      <w:r>
        <w:rPr>
          <w:rFonts w:ascii="Liberation Serif" w:hAnsi="Liberation Serif"/>
          <w:sz w:val="24"/>
        </w:rPr>
        <w:t>БАНКОВСКИЕ РЕКВИЗИТЫ И АДРЕСА СТОРОН</w:t>
      </w:r>
    </w:p>
    <w:tbl>
      <w:tblPr>
        <w:tblStyle w:val="Style_9"/>
        <w:tblW w:type="auto" w:w="0"/>
        <w:tblLayout w:type="fixed"/>
      </w:tblPr>
      <w:tblGrid>
        <w:gridCol w:w="4786"/>
        <w:gridCol w:w="236"/>
        <w:gridCol w:w="4334"/>
      </w:tblGrid>
      <w:tr>
        <w:tc>
          <w:tcPr>
            <w:tcW w:type="dxa" w:w="4786"/>
          </w:tcPr>
          <w:p w14:paraId="6D000000">
            <w:pPr>
              <w:widowControl w:val="1"/>
              <w:spacing w:after="0" w:line="240" w:lineRule="auto"/>
              <w:ind w:firstLine="567" w:left="0"/>
              <w:contextualSpacing w:val="1"/>
              <w:jc w:val="both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b w:val="1"/>
                <w:sz w:val="24"/>
              </w:rPr>
              <w:t>Государственный заказчик:</w:t>
            </w:r>
          </w:p>
        </w:tc>
        <w:tc>
          <w:tcPr>
            <w:tcW w:type="dxa" w:w="236"/>
          </w:tcPr>
          <w:p w14:paraId="6E000000">
            <w:pPr>
              <w:widowControl w:val="1"/>
              <w:spacing w:after="0" w:line="240" w:lineRule="auto"/>
              <w:ind w:firstLine="567" w:left="0"/>
              <w:contextualSpacing w:val="1"/>
              <w:jc w:val="both"/>
              <w:rPr>
                <w:rFonts w:ascii="Liberation Serif" w:hAnsi="Liberation Serif"/>
                <w:b w:val="1"/>
                <w:sz w:val="24"/>
              </w:rPr>
            </w:pPr>
          </w:p>
        </w:tc>
        <w:tc>
          <w:tcPr>
            <w:tcW w:type="dxa" w:w="4334"/>
          </w:tcPr>
          <w:p w14:paraId="6F000000">
            <w:pPr>
              <w:widowControl w:val="1"/>
              <w:spacing w:after="0" w:line="240" w:lineRule="auto"/>
              <w:ind w:firstLine="567" w:left="0"/>
              <w:contextualSpacing w:val="1"/>
              <w:jc w:val="both"/>
              <w:rPr>
                <w:rFonts w:ascii="Liberation Serif" w:hAnsi="Liberation Serif"/>
                <w:b w:val="1"/>
                <w:sz w:val="24"/>
              </w:rPr>
            </w:pPr>
            <w:r>
              <w:rPr>
                <w:rFonts w:ascii="Liberation Serif" w:hAnsi="Liberation Serif"/>
                <w:b w:val="1"/>
                <w:sz w:val="24"/>
              </w:rPr>
              <w:t>Исполнитель</w:t>
            </w:r>
            <w:r>
              <w:rPr>
                <w:rFonts w:ascii="Liberation Serif" w:hAnsi="Liberation Serif"/>
                <w:b w:val="1"/>
                <w:sz w:val="24"/>
              </w:rPr>
              <w:t xml:space="preserve">:                                         </w:t>
            </w:r>
          </w:p>
        </w:tc>
      </w:tr>
      <w:tr>
        <w:tc>
          <w:tcPr>
            <w:tcW w:type="dxa" w:w="4786"/>
          </w:tcPr>
          <w:p w14:paraId="70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b w:val="1"/>
                <w:color w:val="000000"/>
                <w:sz w:val="24"/>
              </w:rPr>
            </w:pPr>
            <w:r>
              <w:rPr>
                <w:rFonts w:ascii="Liberation Serif" w:hAnsi="Liberation Serif"/>
                <w:b w:val="1"/>
                <w:color w:val="000000"/>
                <w:sz w:val="24"/>
              </w:rPr>
              <w:t>Территориальное управление</w:t>
            </w:r>
          </w:p>
          <w:p w14:paraId="71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b w:val="1"/>
                <w:color w:val="000000"/>
                <w:sz w:val="24"/>
              </w:rPr>
            </w:pPr>
            <w:r>
              <w:rPr>
                <w:rFonts w:ascii="Liberation Serif" w:hAnsi="Liberation Serif"/>
                <w:b w:val="1"/>
                <w:color w:val="000000"/>
                <w:sz w:val="24"/>
              </w:rPr>
              <w:t xml:space="preserve">Федерального агентства по управлению государственным имуществом </w:t>
            </w:r>
          </w:p>
          <w:p w14:paraId="72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b w:val="1"/>
                <w:color w:val="000000"/>
                <w:sz w:val="24"/>
              </w:rPr>
            </w:pPr>
            <w:r>
              <w:rPr>
                <w:rFonts w:ascii="Liberation Serif" w:hAnsi="Liberation Serif"/>
                <w:b w:val="1"/>
                <w:color w:val="000000"/>
                <w:sz w:val="24"/>
              </w:rPr>
              <w:t>в Свердловской области</w:t>
            </w:r>
          </w:p>
          <w:p w14:paraId="73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 xml:space="preserve">ИНН/КПП </w:t>
            </w:r>
            <w:r>
              <w:rPr>
                <w:rFonts w:ascii="Liberation Serif" w:hAnsi="Liberation Serif"/>
                <w:color w:val="000000"/>
                <w:sz w:val="24"/>
              </w:rPr>
              <w:t>6670262066</w:t>
            </w:r>
            <w:r>
              <w:rPr>
                <w:rFonts w:ascii="Liberation Serif" w:hAnsi="Liberation Serif"/>
                <w:sz w:val="24"/>
              </w:rPr>
              <w:t>/</w:t>
            </w:r>
            <w:r>
              <w:rPr>
                <w:rFonts w:ascii="Liberation Serif" w:hAnsi="Liberation Serif"/>
                <w:color w:val="000000"/>
                <w:sz w:val="24"/>
              </w:rPr>
              <w:t>667001001</w:t>
            </w:r>
          </w:p>
          <w:p w14:paraId="74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 xml:space="preserve">ОГРН </w:t>
            </w:r>
            <w:r>
              <w:rPr>
                <w:rFonts w:ascii="Liberation Serif" w:hAnsi="Liberation Serif"/>
                <w:color w:val="000000"/>
                <w:sz w:val="24"/>
              </w:rPr>
              <w:t>1096670022107</w:t>
            </w:r>
          </w:p>
          <w:p w14:paraId="75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 xml:space="preserve">620075, Свердловская область, </w:t>
            </w:r>
            <w:r>
              <w:rPr>
                <w:rFonts w:ascii="Liberation Serif" w:hAnsi="Liberation Serif"/>
                <w:color w:val="000000"/>
                <w:sz w:val="24"/>
              </w:rPr>
              <w:br/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г. Екатеринбург, </w:t>
            </w:r>
            <w:r>
              <w:rPr>
                <w:rFonts w:ascii="Liberation Serif" w:hAnsi="Liberation Serif"/>
                <w:color w:val="000000"/>
                <w:sz w:val="24"/>
              </w:rPr>
              <w:t>ул. Восточная, д. 52</w:t>
            </w:r>
          </w:p>
          <w:p w14:paraId="76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 xml:space="preserve">УФК по Новосибирской области (ТУ </w:t>
            </w:r>
            <w:r>
              <w:rPr>
                <w:rFonts w:ascii="Liberation Serif" w:hAnsi="Liberation Serif"/>
                <w:color w:val="000000"/>
                <w:sz w:val="24"/>
              </w:rPr>
              <w:t>Росимущества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в Свердловской области </w:t>
            </w:r>
            <w:r>
              <w:rPr>
                <w:rFonts w:ascii="Liberation Serif" w:hAnsi="Liberation Serif"/>
                <w:color w:val="000000"/>
                <w:sz w:val="24"/>
              </w:rPr>
              <w:br/>
            </w:r>
            <w:r>
              <w:rPr>
                <w:rFonts w:ascii="Liberation Serif" w:hAnsi="Liberation Serif"/>
                <w:color w:val="000000"/>
                <w:sz w:val="24"/>
              </w:rPr>
              <w:t>л/с 03621А22200)</w:t>
            </w:r>
          </w:p>
          <w:p w14:paraId="77000000">
            <w:pPr>
              <w:widowControl w:val="0"/>
              <w:spacing w:after="0" w:before="0"/>
              <w:ind w:firstLine="0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Номер казначейского (расчетного) счета 03211643000000015113</w:t>
            </w:r>
          </w:p>
          <w:p w14:paraId="78000000">
            <w:pPr>
              <w:widowControl w:val="0"/>
              <w:spacing w:after="0" w:before="0"/>
              <w:ind w:firstLine="0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Номер единого казначейского счета (ЕКС) 40102810445370000043</w:t>
            </w:r>
          </w:p>
          <w:p w14:paraId="79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  <w:highlight w:val="white"/>
              </w:rPr>
              <w:t xml:space="preserve">Сибирское </w:t>
            </w:r>
            <w:r>
              <w:rPr>
                <w:rFonts w:ascii="Liberation Serif" w:hAnsi="Liberation Serif"/>
                <w:color w:val="000000"/>
                <w:sz w:val="24"/>
                <w:highlight w:val="white"/>
              </w:rPr>
              <w:t>ГУ</w:t>
            </w:r>
            <w:r>
              <w:rPr>
                <w:rFonts w:ascii="Liberation Serif" w:hAnsi="Liberation Serif"/>
                <w:color w:val="000000"/>
                <w:sz w:val="24"/>
                <w:highlight w:val="white"/>
              </w:rPr>
              <w:t xml:space="preserve"> Банка России</w:t>
            </w:r>
            <w:r>
              <w:rPr>
                <w:rFonts w:ascii="Liberation Serif" w:hAnsi="Liberation Serif"/>
                <w:color w:val="000000"/>
                <w:sz w:val="24"/>
              </w:rPr>
              <w:t>//УФК по Новосибирской области, г. Новосибирск</w:t>
            </w:r>
          </w:p>
          <w:p w14:paraId="7A000000">
            <w:pPr>
              <w:widowControl w:val="1"/>
              <w:spacing w:after="0" w:before="0"/>
              <w:ind w:firstLine="0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БИК 015004950</w:t>
            </w:r>
          </w:p>
          <w:p w14:paraId="7B000000">
            <w:pPr>
              <w:widowControl w:val="0"/>
              <w:spacing w:after="0" w:before="0"/>
              <w:ind w:firstLine="0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+7 (343) 379-40-77*205</w:t>
            </w:r>
          </w:p>
          <w:p w14:paraId="7C000000">
            <w:pPr>
              <w:widowControl w:val="0"/>
              <w:spacing w:after="0" w:before="0"/>
              <w:ind w:firstLine="0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  <w:u w:val="single"/>
              </w:rPr>
              <w:fldChar w:fldCharType="begin"/>
            </w:r>
            <w:r>
              <w:rPr>
                <w:rFonts w:ascii="Liberation Serif" w:hAnsi="Liberation Serif"/>
                <w:color w:val="000000"/>
                <w:sz w:val="24"/>
                <w:u w:val="single"/>
              </w:rPr>
              <w:instrText>HYPERLINK "mailto:tu66@rosim.gov.ru" \o "mailto:tu66@rosim.gov.ru"</w:instrText>
            </w:r>
            <w:r>
              <w:rPr>
                <w:rFonts w:ascii="Liberation Serif" w:hAnsi="Liberation Serif"/>
                <w:color w:val="000000"/>
                <w:sz w:val="24"/>
                <w:u w:val="single"/>
              </w:rPr>
              <w:fldChar w:fldCharType="separate"/>
            </w:r>
            <w:r>
              <w:rPr>
                <w:rFonts w:ascii="Liberation Serif" w:hAnsi="Liberation Serif"/>
                <w:color w:val="000000"/>
                <w:sz w:val="24"/>
                <w:u w:val="single"/>
              </w:rPr>
              <w:t>tu66@rosim.gov.ru</w:t>
            </w:r>
            <w:r>
              <w:rPr>
                <w:rFonts w:ascii="Liberation Serif" w:hAnsi="Liberation Serif"/>
                <w:color w:val="000000"/>
                <w:sz w:val="24"/>
                <w:u w:val="single"/>
              </w:rPr>
              <w:fldChar w:fldCharType="end"/>
            </w:r>
          </w:p>
          <w:p w14:paraId="7D000000">
            <w:pPr>
              <w:widowControl w:val="1"/>
              <w:spacing w:after="0" w:before="0" w:line="240" w:lineRule="auto"/>
              <w:ind w:firstLine="0" w:left="0"/>
              <w:contextualSpacing w:val="1"/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236"/>
          </w:tcPr>
          <w:p w14:paraId="7E000000">
            <w:pPr>
              <w:widowControl w:val="1"/>
              <w:spacing w:after="0" w:line="240" w:lineRule="auto"/>
              <w:ind w:firstLine="567" w:left="0"/>
              <w:contextualSpacing w:val="1"/>
              <w:jc w:val="both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4334"/>
          </w:tcPr>
          <w:p w14:paraId="7F000000">
            <w:pPr>
              <w:widowControl w:val="1"/>
              <w:spacing w:after="0" w:line="240" w:lineRule="auto"/>
              <w:ind w:firstLine="567" w:left="0"/>
              <w:contextualSpacing w:val="1"/>
              <w:jc w:val="both"/>
              <w:rPr>
                <w:rFonts w:ascii="Liberation Serif" w:hAnsi="Liberation Serif"/>
                <w:sz w:val="24"/>
              </w:rPr>
            </w:pPr>
          </w:p>
        </w:tc>
      </w:tr>
    </w:tbl>
    <w:p w14:paraId="80000000">
      <w:pPr>
        <w:widowControl w:val="1"/>
        <w:spacing w:after="0" w:line="240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br w:type="page"/>
      </w:r>
    </w:p>
    <w:p w14:paraId="8100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Приложение 1</w:t>
      </w:r>
    </w:p>
    <w:p w14:paraId="8200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к Контракту </w:t>
      </w:r>
    </w:p>
    <w:p w14:paraId="8300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№ ________________</w:t>
      </w:r>
    </w:p>
    <w:p w14:paraId="8400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</w:p>
    <w:p w14:paraId="8500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</w:p>
    <w:p w14:paraId="8600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b w:val="1"/>
          <w:sz w:val="24"/>
        </w:rPr>
      </w:pPr>
      <w:r>
        <w:rPr>
          <w:rFonts w:ascii="Liberation Serif" w:hAnsi="Liberation Serif"/>
          <w:b w:val="1"/>
          <w:sz w:val="24"/>
        </w:rPr>
        <w:t>Описание объекта закупки</w:t>
      </w:r>
    </w:p>
    <w:p w14:paraId="87000000">
      <w:pPr>
        <w:widowControl w:val="1"/>
        <w:spacing w:after="0" w:line="240" w:lineRule="auto"/>
        <w:ind w:firstLine="567" w:left="0"/>
        <w:contextualSpacing w:val="1"/>
        <w:rPr>
          <w:rFonts w:ascii="Liberation Serif" w:hAnsi="Liberation Serif"/>
          <w:sz w:val="24"/>
        </w:rPr>
      </w:pPr>
    </w:p>
    <w:p w14:paraId="88000000">
      <w:pPr>
        <w:widowControl w:val="1"/>
        <w:spacing w:after="0" w:line="240" w:lineRule="auto"/>
        <w:ind w:firstLine="567" w:left="0"/>
        <w:contextualSpacing w:val="1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Вид (тип) </w:t>
      </w:r>
      <w:r>
        <w:rPr>
          <w:rStyle w:val="Style_5_ch"/>
          <w:rFonts w:ascii="Liberation Serif" w:hAnsi="Liberation Serif"/>
          <w:sz w:val="24"/>
        </w:rPr>
        <w:t>объекта закупки: осуществление закупки услуг.</w:t>
      </w:r>
    </w:p>
    <w:p w14:paraId="89000000">
      <w:pPr>
        <w:widowControl w:val="1"/>
        <w:spacing w:after="0" w:line="240" w:lineRule="auto"/>
        <w:ind w:firstLine="567" w:left="0"/>
        <w:contextualSpacing w:val="1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Предмет закупки: </w:t>
      </w:r>
      <w:r>
        <w:rPr>
          <w:rStyle w:val="Style_5_ch"/>
          <w:rFonts w:ascii="Liberation Serif" w:hAnsi="Liberation Serif"/>
          <w:sz w:val="24"/>
        </w:rPr>
        <w:t xml:space="preserve">услуги </w:t>
      </w:r>
      <w:r>
        <w:rPr>
          <w:rStyle w:val="Style_5_ch"/>
          <w:rFonts w:ascii="Liberation Serif" w:hAnsi="Liberation Serif"/>
          <w:sz w:val="24"/>
        </w:rPr>
        <w:t>почтовой свя</w:t>
      </w:r>
      <w:r>
        <w:rPr>
          <w:rStyle w:val="Style_5_ch"/>
          <w:rFonts w:ascii="Liberation Serif" w:hAnsi="Liberation Serif"/>
          <w:sz w:val="24"/>
        </w:rPr>
        <w:t>зи.</w:t>
      </w:r>
    </w:p>
    <w:p w14:paraId="8A000000">
      <w:pPr>
        <w:widowControl w:val="1"/>
        <w:spacing w:after="0" w:before="0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ОКПД2 53.10.12.000</w:t>
      </w:r>
      <w:r>
        <w:rPr>
          <w:rStyle w:val="Style_5_ch"/>
          <w:rFonts w:ascii="Liberation Serif" w:hAnsi="Liberation Serif"/>
          <w:sz w:val="24"/>
        </w:rPr>
        <w:t xml:space="preserve"> </w:t>
      </w:r>
      <w:r>
        <w:rPr>
          <w:rStyle w:val="Style_5_ch"/>
          <w:rFonts w:ascii="Liberation Serif" w:hAnsi="Liberation Serif"/>
          <w:sz w:val="24"/>
        </w:rPr>
        <w:t>Услуги почтовой свя</w:t>
      </w:r>
      <w:r>
        <w:rPr>
          <w:rStyle w:val="Style_5_ch"/>
          <w:rFonts w:ascii="Liberation Serif" w:hAnsi="Liberation Serif"/>
          <w:sz w:val="24"/>
        </w:rPr>
        <w:t xml:space="preserve">зи общего пользования, связанные с </w:t>
      </w:r>
      <w:r>
        <w:rPr>
          <w:rStyle w:val="Style_5_ch"/>
          <w:rFonts w:ascii="Liberation Serif" w:hAnsi="Liberation Serif"/>
          <w:sz w:val="24"/>
        </w:rPr>
        <w:t xml:space="preserve">письменной корреспонденцией. </w:t>
      </w:r>
    </w:p>
    <w:p w14:paraId="8B000000">
      <w:pPr>
        <w:widowControl w:val="1"/>
        <w:spacing w:after="0" w:before="0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О</w:t>
      </w:r>
      <w:r>
        <w:rPr>
          <w:rStyle w:val="Style_5_ch"/>
          <w:rFonts w:ascii="Liberation Serif" w:hAnsi="Liberation Serif"/>
          <w:sz w:val="24"/>
        </w:rPr>
        <w:t>КПД2 53.20.19.120 Услуги </w:t>
      </w:r>
      <w:r>
        <w:rPr>
          <w:rStyle w:val="Style_5_ch"/>
          <w:rFonts w:ascii="Liberation Serif" w:hAnsi="Liberation Serif"/>
          <w:sz w:val="24"/>
        </w:rPr>
        <w:t>курьерские </w:t>
      </w:r>
      <w:r>
        <w:rPr>
          <w:rStyle w:val="Style_5_ch"/>
          <w:rFonts w:ascii="Liberation Serif" w:hAnsi="Liberation Serif"/>
          <w:sz w:val="24"/>
        </w:rPr>
        <w:t>прочие, </w:t>
      </w:r>
      <w:r>
        <w:rPr>
          <w:rStyle w:val="Style_5_ch"/>
          <w:rFonts w:ascii="Liberation Serif" w:hAnsi="Liberation Serif"/>
          <w:sz w:val="24"/>
        </w:rPr>
        <w:t>не включенные в другие группировки.</w:t>
      </w:r>
    </w:p>
    <w:p w14:paraId="8C000000">
      <w:pPr>
        <w:widowControl w:val="1"/>
        <w:spacing w:after="0" w:before="0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1. Нормативная база и общие требования выполняемым услугам:</w:t>
      </w:r>
    </w:p>
    <w:p w14:paraId="8D000000">
      <w:pPr>
        <w:widowControl w:val="1"/>
        <w:spacing w:after="0" w:before="0"/>
        <w:ind w:firstLine="567" w:left="0" w:righ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1.1</w:t>
      </w:r>
      <w:r>
        <w:rPr>
          <w:rStyle w:val="Style_5_ch"/>
          <w:rFonts w:ascii="Liberation Serif" w:hAnsi="Liberation Serif"/>
          <w:sz w:val="24"/>
        </w:rPr>
        <w:t xml:space="preserve">. </w:t>
      </w:r>
      <w:r>
        <w:rPr>
          <w:rStyle w:val="Style_5_ch"/>
          <w:rFonts w:ascii="Liberation Serif" w:hAnsi="Liberation Serif"/>
          <w:sz w:val="24"/>
        </w:rPr>
        <w:t xml:space="preserve">Исполнитель оказывает Заказчику услуги доставки, отправки и получения почтовой </w:t>
      </w:r>
      <w:r>
        <w:rPr>
          <w:rStyle w:val="Style_5_ch"/>
          <w:rFonts w:ascii="Liberation Serif" w:hAnsi="Liberation Serif"/>
          <w:sz w:val="24"/>
        </w:rPr>
        <w:t>корреспонденции в соответствии с действующим законодательством РФ, в том числе:</w:t>
      </w:r>
    </w:p>
    <w:p w14:paraId="8E000000">
      <w:pPr>
        <w:widowControl w:val="1"/>
        <w:numPr>
          <w:numId w:val="5"/>
        </w:numPr>
        <w:spacing w:after="0" w:before="0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Федеральным законом от 17.07.1999 № 176-ФЗ «О почтовой связи»;</w:t>
      </w:r>
    </w:p>
    <w:p w14:paraId="8F000000">
      <w:pPr>
        <w:widowControl w:val="1"/>
        <w:numPr>
          <w:numId w:val="6"/>
        </w:numPr>
        <w:spacing w:after="0" w:before="0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Правилами оказания услуг почтовой связи, утверждёнными Приказом Минцифры России от 17.04.2023 № 382;</w:t>
      </w:r>
    </w:p>
    <w:p w14:paraId="90000000">
      <w:pPr>
        <w:widowControl w:val="1"/>
        <w:numPr>
          <w:numId w:val="7"/>
        </w:numPr>
        <w:spacing w:after="0" w:before="0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Приказом Минцифры России от 04.06.2018 № 257 «Об утверждении нормативов частоты сбора из почтовых ящиков, обмена, перевозки и доставки письменной корреспонденции, а также контрольных сроков пересы</w:t>
      </w:r>
      <w:r>
        <w:rPr>
          <w:rStyle w:val="Style_5_ch"/>
          <w:rFonts w:ascii="Liberation Serif" w:hAnsi="Liberation Serif"/>
          <w:sz w:val="24"/>
        </w:rPr>
        <w:t>лки письменной корреспонденции»;</w:t>
      </w:r>
    </w:p>
    <w:p w14:paraId="91000000">
      <w:pPr>
        <w:widowControl w:val="1"/>
        <w:numPr>
          <w:numId w:val="8"/>
        </w:numPr>
        <w:spacing w:after="0" w:before="0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Федеральным законом от 07.07.2003 № 126-ФЗ «О связи» (на основании лицензии, выданной в соответствии со ст. 29);</w:t>
      </w:r>
    </w:p>
    <w:p w14:paraId="92000000">
      <w:pPr>
        <w:widowControl w:val="1"/>
        <w:numPr>
          <w:numId w:val="9"/>
        </w:numPr>
        <w:spacing w:after="0" w:before="0"/>
        <w:ind w:firstLine="567" w:left="0" w:righ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Федеральным законом от 27.07.2006 № 152-ФЗ «О персональных данных».</w:t>
      </w:r>
    </w:p>
    <w:p w14:paraId="93000000">
      <w:pPr>
        <w:widowControl w:val="1"/>
        <w:spacing w:after="0" w:before="0"/>
        <w:ind w:firstLine="567" w:left="0" w:righ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Исполнитель обязан обеспечить защиту персональных данных в соответствии с 152-ФЗ, </w:t>
      </w:r>
      <w:r>
        <w:rPr>
          <w:rStyle w:val="Style_5_ch"/>
          <w:rFonts w:ascii="Liberation Serif" w:hAnsi="Liberation Serif"/>
          <w:sz w:val="24"/>
        </w:rPr>
        <w:br/>
      </w:r>
      <w:r>
        <w:rPr>
          <w:rStyle w:val="Style_5_ch"/>
          <w:rFonts w:ascii="Liberation Serif" w:hAnsi="Liberation Serif"/>
          <w:sz w:val="24"/>
        </w:rPr>
        <w:t>в том числе исключить ознакомление работников Исполнителя с содержанием пересылаемой корреспонденции и проводить организационно-технические мероприятия по обеспечению информационной безопасности.</w:t>
      </w:r>
    </w:p>
    <w:p w14:paraId="94000000">
      <w:pPr>
        <w:widowControl w:val="1"/>
        <w:spacing w:before="120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1.2. Показателями качества оказания услуг Исполнителем являются:</w:t>
      </w:r>
    </w:p>
    <w:p w14:paraId="95000000">
      <w:pPr>
        <w:widowControl w:val="1"/>
        <w:spacing w:before="120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- </w:t>
      </w:r>
      <w:r>
        <w:rPr>
          <w:rStyle w:val="Style_5_ch"/>
          <w:rFonts w:ascii="Liberation Serif" w:hAnsi="Liberation Serif"/>
          <w:sz w:val="24"/>
        </w:rPr>
        <w:t>соответствие услуг требованиям действующего законодательства РФ, предъявляемым к услугам почтовой связи, в том числе Правилам оказания услуг почтовой связи, утверждённым Приказом Минцифры России от 17.04.2023 № 382;</w:t>
      </w:r>
    </w:p>
    <w:p w14:paraId="96000000">
      <w:pPr>
        <w:widowControl w:val="1"/>
        <w:spacing w:before="120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- </w:t>
      </w:r>
      <w:r>
        <w:rPr>
          <w:rStyle w:val="Style_5_ch"/>
          <w:rFonts w:ascii="Liberation Serif" w:hAnsi="Liberation Serif"/>
          <w:sz w:val="24"/>
        </w:rPr>
        <w:t xml:space="preserve">приём, курьерская доставка до отделений почтовой связи, приём в отделениях почтовой связи и курьерская доставка почтовой корреспонденции, уведомлений </w:t>
      </w:r>
      <w:r>
        <w:rPr>
          <w:rStyle w:val="Style_5_ch"/>
          <w:rFonts w:ascii="Liberation Serif" w:hAnsi="Liberation Serif"/>
          <w:sz w:val="24"/>
        </w:rPr>
        <w:br/>
      </w:r>
      <w:r>
        <w:rPr>
          <w:rStyle w:val="Style_5_ch"/>
          <w:rFonts w:ascii="Liberation Serif" w:hAnsi="Liberation Serif"/>
          <w:sz w:val="24"/>
        </w:rPr>
        <w:t>о вручении и иной документации Заказчику — в сроки и в порядке, предусмотренных Контрактом.</w:t>
      </w:r>
    </w:p>
    <w:p w14:paraId="97000000">
      <w:pPr>
        <w:widowControl w:val="1"/>
        <w:spacing w:before="120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1.3. Исполнитель вправе привлекать к исполнению своих обязательств по Контра</w:t>
      </w:r>
      <w:r>
        <w:rPr>
          <w:rStyle w:val="Style_5_ch"/>
          <w:rFonts w:ascii="Liberation Serif" w:hAnsi="Liberation Serif"/>
          <w:sz w:val="24"/>
        </w:rPr>
        <w:t>кту других лиц – соисполнителей, об</w:t>
      </w:r>
      <w:r>
        <w:rPr>
          <w:rStyle w:val="Style_5_ch"/>
          <w:rFonts w:ascii="Liberation Serif" w:hAnsi="Liberation Serif"/>
          <w:sz w:val="24"/>
        </w:rPr>
        <w:t>ладающих специальными знаниями, навыками, квалификацией, специальным оборудованием и т.п., по видам (содержанию) Услуг. При этом Исполнитель несет всю ответственность перед Заказчиком за неисполнение или ненадлежащее исполнение обязательств соисполнителей.</w:t>
      </w:r>
    </w:p>
    <w:p w14:paraId="98000000">
      <w:pPr>
        <w:widowControl w:val="1"/>
        <w:spacing w:before="120"/>
        <w:ind w:firstLine="567" w:left="0"/>
        <w:contextualSpacing w:val="1"/>
        <w:jc w:val="both"/>
        <w:rPr>
          <w:rFonts w:ascii="Liberation Serif" w:hAnsi="Liberation Serif"/>
          <w:sz w:val="24"/>
        </w:rPr>
      </w:pPr>
    </w:p>
    <w:p w14:paraId="99000000">
      <w:pPr>
        <w:widowControl w:val="1"/>
        <w:spacing w:before="120"/>
        <w:ind w:firstLine="567" w:left="0"/>
        <w:contextualSpacing w:val="1"/>
        <w:jc w:val="left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2. Характеристики оказываемых услуг:</w:t>
      </w:r>
    </w:p>
    <w:p w14:paraId="9A000000">
      <w:pPr>
        <w:widowControl w:val="1"/>
        <w:numPr>
          <w:numId w:val="10"/>
        </w:numPr>
        <w:spacing w:after="0" w:before="0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Предмет закупки включает: </w:t>
      </w:r>
    </w:p>
    <w:p w14:paraId="9B000000">
      <w:pPr>
        <w:widowControl w:val="1"/>
        <w:numPr>
          <w:ilvl w:val="0"/>
          <w:numId w:val="11"/>
        </w:numPr>
        <w:spacing w:after="0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приём почтовых отправлений у Заказчика;</w:t>
      </w:r>
    </w:p>
    <w:p w14:paraId="9C000000">
      <w:pPr>
        <w:widowControl w:val="1"/>
        <w:numPr>
          <w:ilvl w:val="0"/>
          <w:numId w:val="12"/>
        </w:numPr>
        <w:spacing w:after="0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предварительную обработку и сортировку отправлений, в том числе нанесение штампа Исполнителя и присвоение регистрируемым отправлениям уникального штрих-кодового идентификатора (ШПИ);</w:t>
      </w:r>
    </w:p>
    <w:p w14:paraId="9D000000">
      <w:pPr>
        <w:widowControl w:val="1"/>
        <w:numPr>
          <w:ilvl w:val="0"/>
          <w:numId w:val="13"/>
        </w:numPr>
        <w:spacing w:after="0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перевозку и доставку (вручение) почтовых отправлений адресатам, а также доставку до отделений почтовой связи для дальнейшей пересылки;</w:t>
      </w:r>
    </w:p>
    <w:p w14:paraId="9E000000">
      <w:pPr>
        <w:widowControl w:val="1"/>
        <w:numPr>
          <w:ilvl w:val="0"/>
          <w:numId w:val="14"/>
        </w:numPr>
        <w:spacing w:after="0"/>
        <w:ind w:firstLine="567" w:left="0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организацию отправки почтовых отправлений от лица Заказчика;</w:t>
      </w:r>
    </w:p>
    <w:p w14:paraId="9F000000">
      <w:pPr>
        <w:widowControl w:val="1"/>
        <w:numPr>
          <w:ilvl w:val="0"/>
          <w:numId w:val="15"/>
        </w:numPr>
        <w:spacing w:after="0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приём входящей корреспонденции и уведомлений из отделений почтовой связи, перевозку и доставку до офиса Заказчика;</w:t>
      </w:r>
    </w:p>
    <w:p w14:paraId="A0000000">
      <w:pPr>
        <w:widowControl w:val="1"/>
        <w:numPr>
          <w:ilvl w:val="0"/>
          <w:numId w:val="15"/>
        </w:numPr>
        <w:spacing w:after="0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хранение и возврат невручённых почтовых отправлений. </w:t>
      </w:r>
    </w:p>
    <w:p w14:paraId="A1000000">
      <w:pPr>
        <w:widowControl w:val="1"/>
        <w:numPr>
          <w:ilvl w:val="0"/>
          <w:numId w:val="10"/>
        </w:numPr>
        <w:tabs>
          <w:tab w:leader="none" w:pos="0" w:val="left"/>
        </w:tabs>
        <w:spacing w:after="0" w:before="0" w:line="259" w:lineRule="auto"/>
        <w:ind w:firstLine="0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Забор почтовых </w:t>
      </w:r>
      <w:r>
        <w:rPr>
          <w:rStyle w:val="Style_5_ch"/>
          <w:rFonts w:ascii="Liberation Serif" w:hAnsi="Liberation Serif"/>
          <w:sz w:val="24"/>
        </w:rPr>
        <w:t xml:space="preserve">отправлений Исполнителем осуществляется </w:t>
      </w:r>
      <w:r>
        <w:rPr>
          <w:rStyle w:val="Style_5_ch"/>
          <w:rFonts w:ascii="Liberation Serif" w:hAnsi="Liberation Serif"/>
          <w:sz w:val="24"/>
        </w:rPr>
        <w:t xml:space="preserve">по адресу Государственного заказчика: 620075, Свердловская область, г. Екатеринбург, </w:t>
      </w:r>
      <w:r>
        <w:rPr>
          <w:rStyle w:val="Style_5_ch"/>
          <w:rFonts w:ascii="Liberation Serif" w:hAnsi="Liberation Serif"/>
          <w:sz w:val="24"/>
        </w:rPr>
        <w:br/>
      </w:r>
      <w:r>
        <w:rPr>
          <w:rStyle w:val="Style_5_ch"/>
          <w:rFonts w:ascii="Liberation Serif" w:hAnsi="Liberation Serif"/>
          <w:sz w:val="24"/>
        </w:rPr>
        <w:t>ул. Восточная, д. 52, а также в иных местах, дополнительно согласованных Сторонами в пре</w:t>
      </w:r>
      <w:r>
        <w:rPr>
          <w:rStyle w:val="Style_5_ch"/>
          <w:rFonts w:ascii="Liberation Serif" w:hAnsi="Liberation Serif"/>
          <w:sz w:val="24"/>
        </w:rPr>
        <w:t xml:space="preserve">делах </w:t>
      </w:r>
      <w:r>
        <w:rPr>
          <w:rStyle w:val="Style_5_ch"/>
          <w:rFonts w:ascii="Liberation Serif" w:hAnsi="Liberation Serif"/>
          <w:sz w:val="24"/>
        </w:rPr>
        <w:t>муниципального образования «город Екатеринбург».</w:t>
      </w:r>
    </w:p>
    <w:p w14:paraId="A2000000">
      <w:pPr>
        <w:widowControl w:val="1"/>
        <w:numPr>
          <w:ilvl w:val="0"/>
          <w:numId w:val="10"/>
        </w:numPr>
        <w:spacing w:after="160" w:line="259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 </w:t>
      </w:r>
      <w:r>
        <w:rPr>
          <w:rStyle w:val="Style_5_ch"/>
          <w:rFonts w:ascii="Liberation Serif" w:hAnsi="Liberation Serif"/>
          <w:sz w:val="24"/>
        </w:rPr>
        <w:t>Забор и доставка осуществляются по требованию Заказчика с 10:00 до 14:00 (местного времени). При согласованном графике, если день доставки выпадает на выходной или праздничный день, корреспонденция доставляется в следующий рабочий день.</w:t>
      </w:r>
    </w:p>
    <w:p w14:paraId="A3000000">
      <w:pPr>
        <w:widowControl w:val="1"/>
        <w:numPr>
          <w:ilvl w:val="0"/>
          <w:numId w:val="10"/>
        </w:numPr>
        <w:tabs>
          <w:tab w:leader="none" w:pos="0" w:val="left"/>
        </w:tabs>
        <w:spacing w:after="160" w:before="120" w:line="259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Заказчик передает отправления по реестра</w:t>
      </w:r>
      <w:r>
        <w:rPr>
          <w:rStyle w:val="Style_5_ch"/>
          <w:rFonts w:ascii="Liberation Serif" w:hAnsi="Liberation Serif"/>
          <w:sz w:val="24"/>
        </w:rPr>
        <w:t>м установленной формы (Приложение 1). На каждый тип отправления оформляется отдельный Реестр на отправку почтовых отправлений. Реестры предоставляются на бумажных носителях (в 2 (двух) экземплярах) и в электронном виде (через программное обеспечение исполнителя).</w:t>
      </w:r>
    </w:p>
    <w:p w14:paraId="A4000000">
      <w:pPr>
        <w:widowControl w:val="1"/>
        <w:numPr>
          <w:ilvl w:val="0"/>
          <w:numId w:val="10"/>
        </w:numPr>
        <w:tabs>
          <w:tab w:leader="none" w:pos="0" w:val="left"/>
        </w:tabs>
        <w:spacing w:after="160" w:before="120" w:line="259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Исполнитель на весь срок действия Контракта предоставляет Заказчику доступ к программному обеспечению Исполнителя (при его наличии), позволяющему вносить и передавать электронные реестры почтовых отправлений, информацию </w:t>
      </w:r>
      <w:r>
        <w:rPr>
          <w:rStyle w:val="Style_5_ch"/>
          <w:rFonts w:ascii="Liberation Serif" w:hAnsi="Liberation Serif"/>
          <w:sz w:val="24"/>
        </w:rPr>
        <w:br/>
      </w:r>
      <w:r>
        <w:rPr>
          <w:rStyle w:val="Style_5_ch"/>
          <w:rFonts w:ascii="Liberation Serif" w:hAnsi="Liberation Serif"/>
          <w:sz w:val="24"/>
        </w:rPr>
        <w:t xml:space="preserve">о </w:t>
      </w:r>
      <w:r>
        <w:rPr>
          <w:rStyle w:val="Style_5_ch"/>
          <w:rFonts w:ascii="Liberation Serif" w:hAnsi="Liberation Serif"/>
          <w:sz w:val="24"/>
        </w:rPr>
        <w:t>почтовых отправлениях, а также получать данные о текущем статусе отправлений.</w:t>
      </w:r>
    </w:p>
    <w:p w14:paraId="A5000000">
      <w:pPr>
        <w:widowControl w:val="1"/>
        <w:numPr>
          <w:numId w:val="10"/>
        </w:numPr>
        <w:spacing w:after="0"/>
        <w:ind w:firstLine="567" w:left="0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После забора корреспонденции у представителей Заказчика Исполнитель осуществляет приём, предварительную обработку и сортировку почтовых отправлений, включая нанесение штампа Исполнителя на почтовое отправление и уведомление </w:t>
      </w:r>
      <w:r>
        <w:rPr>
          <w:rStyle w:val="Style_5_ch"/>
          <w:rFonts w:ascii="Liberation Serif" w:hAnsi="Liberation Serif"/>
          <w:sz w:val="24"/>
        </w:rPr>
        <w:br/>
      </w:r>
      <w:r>
        <w:rPr>
          <w:rStyle w:val="Style_5_ch"/>
          <w:rFonts w:ascii="Liberation Serif" w:hAnsi="Liberation Serif"/>
          <w:sz w:val="24"/>
        </w:rPr>
        <w:t>о вручении, а также присвоение регистрируемому почтовому отправлению уникального идентификатора (штрих-кода), позволяющего отслеживать отправление в программном обеспечении. Штрих-кодовые почтовые идентификаторы (ШПИ) предоставляются Исполнителем за свой счёт.</w:t>
      </w:r>
      <w:r>
        <w:rPr>
          <w:rStyle w:val="Style_5_ch"/>
          <w:rFonts w:ascii="Liberation Serif" w:hAnsi="Liberation Serif"/>
          <w:sz w:val="24"/>
        </w:rPr>
        <w:t>После приёма и обработки Исполнитель формирует и передаёт Заказчику реестр отправленной корреспонденции, в том числе пересылаемой через сеть о</w:t>
      </w:r>
      <w:r>
        <w:rPr>
          <w:rStyle w:val="Style_5_ch"/>
          <w:rFonts w:ascii="Liberation Serif" w:hAnsi="Liberation Serif"/>
          <w:sz w:val="24"/>
        </w:rPr>
        <w:t>бщего пользования АО «Почта России», с указанием присвоенных штрих-кодов.</w:t>
      </w:r>
    </w:p>
    <w:p w14:paraId="A6000000">
      <w:pPr>
        <w:widowControl w:val="1"/>
        <w:numPr>
          <w:ilvl w:val="0"/>
          <w:numId w:val="10"/>
        </w:numPr>
        <w:tabs>
          <w:tab w:leader="none" w:pos="0" w:val="left"/>
        </w:tabs>
        <w:spacing w:after="160" w:before="120" w:line="259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 xml:space="preserve">Информация, указанная на конверте регистрируемого почтового отправления (в том числе на уведомлении о вручении) и в реестре доставки, должна соответствовать данным, внесённым в программный комплекс системы отслеживания </w:t>
      </w:r>
      <w:r>
        <w:rPr>
          <w:rStyle w:val="Style_5_ch"/>
          <w:rFonts w:ascii="Liberation Serif" w:hAnsi="Liberation Serif"/>
          <w:sz w:val="24"/>
        </w:rPr>
        <w:t>почтовых отправлений.</w:t>
      </w:r>
    </w:p>
    <w:p w14:paraId="A7000000">
      <w:pPr>
        <w:widowControl w:val="1"/>
        <w:numPr>
          <w:ilvl w:val="0"/>
          <w:numId w:val="10"/>
        </w:numPr>
        <w:tabs>
          <w:tab w:leader="none" w:pos="0" w:val="left"/>
        </w:tabs>
        <w:spacing w:after="160" w:before="120" w:line="259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Исполнитель несёт ответственность за своевременную обработку и доставку корреспонденции Заказчика. При расчёте сроков исполнения обязательств день получения корреспонденции Исполнителем не учитывается.</w:t>
      </w:r>
    </w:p>
    <w:p w14:paraId="A8000000">
      <w:pPr>
        <w:widowControl w:val="1"/>
        <w:tabs>
          <w:tab w:leader="none" w:pos="0" w:val="left"/>
        </w:tabs>
        <w:spacing w:after="160" w:before="120" w:line="259" w:lineRule="auto"/>
        <w:ind w:firstLine="567" w:left="0"/>
        <w:contextualSpacing w:val="1"/>
        <w:jc w:val="both"/>
        <w:rPr>
          <w:rFonts w:ascii="Liberation Serif" w:hAnsi="Liberation Serif"/>
          <w:sz w:val="24"/>
        </w:rPr>
      </w:pPr>
    </w:p>
    <w:p w14:paraId="A9000000">
      <w:pPr>
        <w:widowControl w:val="1"/>
        <w:tabs>
          <w:tab w:leader="none" w:pos="1368" w:val="left"/>
        </w:tabs>
        <w:spacing w:before="120"/>
        <w:ind w:firstLine="567" w:left="0"/>
        <w:contextualSpacing w:val="1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</w:rPr>
        <w:t>3. Наименования единиц услуг</w:t>
      </w:r>
      <w:r>
        <w:rPr>
          <w:rStyle w:val="Style_5_ch"/>
          <w:rFonts w:ascii="Liberation Serif" w:hAnsi="Liberation Serif"/>
          <w:sz w:val="24"/>
          <w:vertAlign w:val="superscript"/>
        </w:rPr>
        <w:footnoteReference w:id="1"/>
      </w:r>
      <w:r>
        <w:rPr>
          <w:rStyle w:val="Style_5_ch"/>
          <w:rFonts w:ascii="Liberation Serif" w:hAnsi="Liberation Serif"/>
          <w:sz w:val="24"/>
        </w:rPr>
        <w:t>:</w:t>
      </w:r>
    </w:p>
    <w:p w14:paraId="AA000000">
      <w:pPr>
        <w:widowControl w:val="1"/>
        <w:spacing w:before="120"/>
        <w:ind/>
        <w:contextualSpacing w:val="1"/>
        <w:jc w:val="center"/>
        <w:rPr>
          <w:b w:val="1"/>
          <w:color w:val="000000"/>
          <w:sz w:val="24"/>
        </w:rPr>
      </w:pPr>
    </w:p>
    <w:tbl>
      <w:tblPr>
        <w:tblStyle w:val="Style_9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94"/>
        <w:gridCol w:w="6199"/>
        <w:gridCol w:w="2250"/>
      </w:tblGrid>
      <w:tr>
        <w:trPr>
          <w:trHeight w:hRule="atLeast" w:val="494"/>
        </w:trPr>
        <w:tc>
          <w:tcPr>
            <w:tcW w:type="dxa" w:w="59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00000">
            <w:pPr>
              <w:widowControl w:val="1"/>
              <w:ind/>
              <w:jc w:val="center"/>
              <w:rPr>
                <w:rFonts w:ascii="Liberation Serif" w:hAnsi="Liberation Serif"/>
                <w:b w:val="1"/>
                <w:color w:val="000000"/>
                <w:sz w:val="24"/>
              </w:rPr>
            </w:pPr>
            <w:r>
              <w:rPr>
                <w:rFonts w:ascii="Liberation Serif" w:hAnsi="Liberation Serif"/>
                <w:b w:val="1"/>
                <w:color w:val="000000"/>
                <w:sz w:val="24"/>
              </w:rPr>
              <w:t>№ пп</w:t>
            </w:r>
          </w:p>
        </w:tc>
        <w:tc>
          <w:tcPr>
            <w:tcW w:type="dxa" w:w="619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00000">
            <w:pPr>
              <w:widowControl w:val="1"/>
              <w:ind/>
              <w:jc w:val="center"/>
              <w:rPr>
                <w:rFonts w:ascii="Liberation Serif" w:hAnsi="Liberation Serif"/>
                <w:b w:val="1"/>
                <w:color w:val="000000"/>
                <w:sz w:val="24"/>
              </w:rPr>
            </w:pPr>
            <w:r>
              <w:rPr>
                <w:rFonts w:ascii="Liberation Serif" w:hAnsi="Liberation Serif"/>
                <w:b w:val="1"/>
                <w:color w:val="000000"/>
                <w:sz w:val="24"/>
              </w:rPr>
              <w:t>Наименование единицы услуги</w:t>
            </w:r>
          </w:p>
        </w:tc>
        <w:tc>
          <w:tcPr>
            <w:tcW w:type="dxa" w:w="2250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00000">
            <w:pPr>
              <w:widowControl w:val="1"/>
              <w:ind w:right="-1"/>
              <w:jc w:val="center"/>
              <w:rPr>
                <w:rFonts w:ascii="Liberation Serif" w:hAnsi="Liberation Serif"/>
                <w:b w:val="1"/>
                <w:color w:val="000000"/>
                <w:sz w:val="24"/>
              </w:rPr>
            </w:pPr>
            <w:r>
              <w:rPr>
                <w:rFonts w:ascii="Liberation Serif" w:hAnsi="Liberation Serif"/>
                <w:b w:val="1"/>
                <w:color w:val="000000"/>
                <w:sz w:val="24"/>
              </w:rPr>
              <w:t>Единица измерения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1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Прос</w:t>
            </w:r>
            <w:r>
              <w:rPr>
                <w:rFonts w:ascii="Liberation Serif" w:hAnsi="Liberation Serif"/>
                <w:color w:val="000000"/>
                <w:sz w:val="24"/>
              </w:rPr>
              <w:t>т</w:t>
            </w:r>
            <w:r>
              <w:rPr>
                <w:rFonts w:ascii="Liberation Serif" w:hAnsi="Liberation Serif"/>
                <w:color w:val="000000"/>
                <w:sz w:val="24"/>
              </w:rPr>
              <w:t>ое письмо весо</w:t>
            </w:r>
            <w:r>
              <w:rPr>
                <w:rFonts w:ascii="Liberation Serif" w:hAnsi="Liberation Serif"/>
                <w:color w:val="000000"/>
                <w:sz w:val="24"/>
              </w:rPr>
              <w:t>м до 20г.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2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За</w:t>
            </w:r>
            <w:r>
              <w:rPr>
                <w:rFonts w:ascii="Liberation Serif" w:hAnsi="Liberation Serif"/>
                <w:color w:val="000000"/>
                <w:sz w:val="24"/>
              </w:rPr>
              <w:t>казное письм</w:t>
            </w:r>
            <w:r>
              <w:rPr>
                <w:rFonts w:ascii="Liberation Serif" w:hAnsi="Liberation Serif"/>
                <w:color w:val="000000"/>
                <w:sz w:val="24"/>
              </w:rPr>
              <w:t>о весо</w:t>
            </w:r>
            <w:r>
              <w:rPr>
                <w:rFonts w:ascii="Liberation Serif" w:hAnsi="Liberation Serif"/>
                <w:color w:val="000000"/>
                <w:sz w:val="24"/>
              </w:rPr>
              <w:t>м д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о 20г.  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3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Зак</w:t>
            </w:r>
            <w:r>
              <w:rPr>
                <w:rFonts w:ascii="Liberation Serif" w:hAnsi="Liberation Serif"/>
                <w:color w:val="000000"/>
                <w:sz w:val="24"/>
              </w:rPr>
              <w:t>азное письм</w:t>
            </w:r>
            <w:r>
              <w:rPr>
                <w:rFonts w:ascii="Liberation Serif" w:hAnsi="Liberation Serif"/>
                <w:color w:val="000000"/>
                <w:sz w:val="24"/>
              </w:rPr>
              <w:t>о весо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м до 20г. с простым уведомлением о вручении РПО 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4</w:t>
            </w:r>
          </w:p>
        </w:tc>
        <w:tc>
          <w:tcPr>
            <w:tcW w:type="dxa" w:w="619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Це</w:t>
            </w:r>
            <w:r>
              <w:rPr>
                <w:rFonts w:ascii="Liberation Serif" w:hAnsi="Liberation Serif"/>
                <w:color w:val="000000"/>
                <w:sz w:val="24"/>
              </w:rPr>
              <w:t>нное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письмо весо</w:t>
            </w:r>
            <w:r>
              <w:rPr>
                <w:rFonts w:ascii="Liberation Serif" w:hAnsi="Liberation Serif"/>
                <w:color w:val="000000"/>
                <w:sz w:val="24"/>
              </w:rPr>
              <w:t>м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до 20г.  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5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Ценно</w:t>
            </w:r>
            <w:r>
              <w:rPr>
                <w:rFonts w:ascii="Liberation Serif" w:hAnsi="Liberation Serif"/>
                <w:color w:val="000000"/>
                <w:sz w:val="24"/>
              </w:rPr>
              <w:t>е письмо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весом д</w:t>
            </w:r>
            <w:r>
              <w:rPr>
                <w:rFonts w:ascii="Liberation Serif" w:hAnsi="Liberation Serif"/>
                <w:color w:val="000000"/>
                <w:sz w:val="24"/>
              </w:rPr>
              <w:t>о 20г. с п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ростым уведомлением о вручении РПО 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6</w:t>
            </w:r>
          </w:p>
        </w:tc>
        <w:tc>
          <w:tcPr>
            <w:tcW w:type="dxa" w:w="619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Прос</w:t>
            </w:r>
            <w:r>
              <w:rPr>
                <w:rFonts w:ascii="Liberation Serif" w:hAnsi="Liberation Serif"/>
                <w:color w:val="000000"/>
                <w:sz w:val="24"/>
              </w:rPr>
              <w:t>тая бан</w:t>
            </w:r>
            <w:r>
              <w:rPr>
                <w:rFonts w:ascii="Liberation Serif" w:hAnsi="Liberation Serif"/>
                <w:color w:val="000000"/>
                <w:sz w:val="24"/>
              </w:rPr>
              <w:t>дероль весо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м 100г.   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7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Заказная б</w:t>
            </w:r>
            <w:r>
              <w:rPr>
                <w:rFonts w:ascii="Liberation Serif" w:hAnsi="Liberation Serif"/>
                <w:color w:val="000000"/>
                <w:sz w:val="24"/>
              </w:rPr>
              <w:t>андер</w:t>
            </w:r>
            <w:r>
              <w:rPr>
                <w:rFonts w:ascii="Liberation Serif" w:hAnsi="Liberation Serif"/>
                <w:color w:val="000000"/>
                <w:sz w:val="24"/>
              </w:rPr>
              <w:t>оль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весом 100г.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8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Заказна</w:t>
            </w:r>
            <w:r>
              <w:rPr>
                <w:rFonts w:ascii="Liberation Serif" w:hAnsi="Liberation Serif"/>
                <w:color w:val="000000"/>
                <w:sz w:val="24"/>
              </w:rPr>
              <w:t>я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бандероль </w:t>
            </w:r>
            <w:r>
              <w:rPr>
                <w:rFonts w:ascii="Liberation Serif" w:hAnsi="Liberation Serif"/>
                <w:color w:val="000000"/>
                <w:sz w:val="24"/>
              </w:rPr>
              <w:t>весом 1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00г. с простым уведомлением о вручении РПО 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9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Ценная б</w:t>
            </w:r>
            <w:r>
              <w:rPr>
                <w:rFonts w:ascii="Liberation Serif" w:hAnsi="Liberation Serif"/>
                <w:color w:val="000000"/>
                <w:sz w:val="24"/>
              </w:rPr>
              <w:t>андероль весом 10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0гр. 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10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Ценная б</w:t>
            </w:r>
            <w:r>
              <w:rPr>
                <w:rFonts w:ascii="Liberation Serif" w:hAnsi="Liberation Serif"/>
                <w:color w:val="000000"/>
                <w:sz w:val="24"/>
              </w:rPr>
              <w:t>андероль вес</w:t>
            </w:r>
            <w:r>
              <w:rPr>
                <w:rFonts w:ascii="Liberation Serif" w:hAnsi="Liberation Serif"/>
                <w:color w:val="000000"/>
                <w:sz w:val="24"/>
              </w:rPr>
              <w:t>ом 100гр.  с простым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уведомлением о вручении РПО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11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Приемка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и доставка почты от закрепленных почтовых отделений в Государственному заказчику / прием и доставка от Госуд</w:t>
            </w:r>
            <w:r>
              <w:rPr>
                <w:rFonts w:ascii="Liberation Serif" w:hAnsi="Liberation Serif"/>
                <w:color w:val="000000"/>
                <w:sz w:val="24"/>
              </w:rPr>
              <w:t>арственного заказчика – курьерское сопровождение (1 выезд)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усл. ед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12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Предпочт</w:t>
            </w:r>
            <w:r>
              <w:rPr>
                <w:rFonts w:ascii="Liberation Serif" w:hAnsi="Liberation Serif"/>
                <w:color w:val="000000"/>
                <w:sz w:val="24"/>
              </w:rPr>
              <w:t>овая подготовке м</w:t>
            </w:r>
            <w:r>
              <w:rPr>
                <w:rFonts w:ascii="Liberation Serif" w:hAnsi="Liberation Serif"/>
                <w:color w:val="000000"/>
                <w:sz w:val="24"/>
              </w:rPr>
              <w:t>еждунаро</w:t>
            </w:r>
            <w:r>
              <w:rPr>
                <w:rFonts w:ascii="Liberation Serif" w:hAnsi="Liberation Serif"/>
                <w:color w:val="000000"/>
                <w:sz w:val="24"/>
              </w:rPr>
              <w:t>дного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заказного письма с уведомлением вес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ом до 20 </w:t>
            </w:r>
            <w:r>
              <w:rPr>
                <w:rFonts w:ascii="Liberation Serif" w:hAnsi="Liberation Serif"/>
                <w:color w:val="000000"/>
                <w:sz w:val="24"/>
              </w:rPr>
              <w:t>гр.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13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Допл</w:t>
            </w:r>
            <w:r>
              <w:rPr>
                <w:rFonts w:ascii="Liberation Serif" w:hAnsi="Liberation Serif"/>
                <w:color w:val="000000"/>
                <w:sz w:val="24"/>
              </w:rPr>
              <w:t>ата за каждые последующие полные или неполные 20 г веса межд</w:t>
            </w:r>
            <w:r>
              <w:rPr>
                <w:rFonts w:ascii="Liberation Serif" w:hAnsi="Liberation Serif"/>
                <w:color w:val="000000"/>
                <w:sz w:val="24"/>
              </w:rPr>
              <w:t>ународного заказного письма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14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В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ызов </w:t>
            </w:r>
            <w:r>
              <w:rPr>
                <w:rFonts w:ascii="Liberation Serif" w:hAnsi="Liberation Serif"/>
                <w:color w:val="000000"/>
                <w:sz w:val="24"/>
              </w:rPr>
              <w:t>курьера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усл. ед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15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Пересылка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междугородних </w:t>
            </w:r>
            <w:r>
              <w:rPr>
                <w:rFonts w:ascii="Liberation Serif" w:hAnsi="Liberation Serif"/>
                <w:color w:val="000000"/>
                <w:sz w:val="24"/>
              </w:rPr>
              <w:t>почтовых отправлений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по сети общего пользо</w:t>
            </w:r>
            <w:r>
              <w:rPr>
                <w:rFonts w:ascii="Liberation Serif" w:hAnsi="Liberation Serif"/>
                <w:color w:val="000000"/>
                <w:sz w:val="24"/>
              </w:rPr>
              <w:t>вания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16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На</w:t>
            </w:r>
            <w:r>
              <w:rPr>
                <w:rFonts w:ascii="Liberation Serif" w:hAnsi="Liberation Serif"/>
                <w:color w:val="000000"/>
                <w:sz w:val="24"/>
              </w:rPr>
              <w:t>несени</w:t>
            </w:r>
            <w:r>
              <w:rPr>
                <w:rFonts w:ascii="Liberation Serif" w:hAnsi="Liberation Serif"/>
                <w:color w:val="000000"/>
                <w:sz w:val="24"/>
              </w:rPr>
              <w:t>е знаков п</w:t>
            </w:r>
            <w:r>
              <w:rPr>
                <w:rFonts w:ascii="Liberation Serif" w:hAnsi="Liberation Serif"/>
                <w:color w:val="000000"/>
                <w:sz w:val="24"/>
              </w:rPr>
              <w:t>очтов</w:t>
            </w:r>
            <w:r>
              <w:rPr>
                <w:rFonts w:ascii="Liberation Serif" w:hAnsi="Liberation Serif"/>
                <w:color w:val="000000"/>
                <w:sz w:val="24"/>
              </w:rPr>
              <w:t>ой оплаты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510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17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М</w:t>
            </w:r>
            <w:r>
              <w:rPr>
                <w:rFonts w:ascii="Liberation Serif" w:hAnsi="Liberation Serif"/>
                <w:color w:val="000000"/>
                <w:sz w:val="24"/>
              </w:rPr>
              <w:t>аркиров</w:t>
            </w:r>
            <w:r>
              <w:rPr>
                <w:rFonts w:ascii="Liberation Serif" w:hAnsi="Liberation Serif"/>
                <w:color w:val="000000"/>
                <w:sz w:val="24"/>
              </w:rPr>
              <w:t>ка «Возврат</w:t>
            </w:r>
            <w:r>
              <w:rPr>
                <w:rFonts w:ascii="Liberation Serif" w:hAnsi="Liberation Serif"/>
                <w:color w:val="000000"/>
                <w:sz w:val="24"/>
              </w:rPr>
              <w:t>у не</w:t>
            </w:r>
            <w:r>
              <w:rPr>
                <w:rFonts w:ascii="Liberation Serif" w:hAnsi="Liberation Serif"/>
                <w:color w:val="000000"/>
                <w:sz w:val="24"/>
              </w:rPr>
              <w:t xml:space="preserve"> подлежит»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314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18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00000">
            <w:pPr>
              <w:widowControl w:val="1"/>
              <w:ind w:right="-1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Fonts w:ascii="Liberation Serif" w:hAnsi="Liberation Serif"/>
                <w:color w:val="000000"/>
                <w:sz w:val="24"/>
              </w:rPr>
              <w:t>П</w:t>
            </w:r>
            <w:r>
              <w:rPr>
                <w:rFonts w:ascii="Liberation Serif" w:hAnsi="Liberation Serif"/>
                <w:color w:val="000000"/>
                <w:sz w:val="24"/>
              </w:rPr>
              <w:t>роверк</w:t>
            </w:r>
            <w:r>
              <w:rPr>
                <w:rFonts w:ascii="Liberation Serif" w:hAnsi="Liberation Serif"/>
                <w:color w:val="000000"/>
                <w:sz w:val="24"/>
              </w:rPr>
              <w:t>а соо</w:t>
            </w:r>
            <w:r>
              <w:rPr>
                <w:rFonts w:ascii="Liberation Serif" w:hAnsi="Liberation Serif"/>
                <w:color w:val="000000"/>
                <w:sz w:val="24"/>
              </w:rPr>
              <w:t>тве</w:t>
            </w:r>
            <w:r>
              <w:rPr>
                <w:rFonts w:ascii="Liberation Serif" w:hAnsi="Liberation Serif"/>
                <w:color w:val="000000"/>
                <w:sz w:val="24"/>
              </w:rPr>
              <w:t>тствия вложения почтового отправления описи вложения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00000">
            <w:pPr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шт</w:t>
            </w:r>
          </w:p>
        </w:tc>
      </w:tr>
      <w:tr>
        <w:trPr>
          <w:trHeight w:hRule="atLeast" w:val="510"/>
        </w:trPr>
        <w:tc>
          <w:tcPr>
            <w:tcW w:type="dxa" w:w="9043"/>
            <w:gridSpan w:val="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widowControl w:val="1"/>
              <w:ind w:right="-1"/>
              <w:rPr>
                <w:rFonts w:ascii="Liberation Serif" w:hAnsi="Liberation Serif"/>
                <w:strike w:val="0"/>
                <w:color w:val="000000"/>
                <w:sz w:val="24"/>
              </w:rPr>
            </w:pPr>
            <w:r>
              <w:rPr>
                <w:rStyle w:val="Style_5_ch"/>
                <w:rFonts w:ascii="Liberation Serif" w:hAnsi="Liberation Serif"/>
                <w:strike w:val="0"/>
                <w:color w:val="000000"/>
                <w:sz w:val="24"/>
              </w:rPr>
              <w:t>Возврат, отправка по новому адресу взимается по тарифу номинальной единицы корреспонденции.</w:t>
            </w:r>
          </w:p>
        </w:tc>
      </w:tr>
      <w:tr>
        <w:trPr>
          <w:trHeight w:hRule="atLeast" w:val="510"/>
        </w:trPr>
        <w:tc>
          <w:tcPr>
            <w:tcW w:type="dxa" w:w="59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widowControl w:val="1"/>
              <w:ind w:right="-1"/>
              <w:rPr>
                <w:rFonts w:ascii="Liberation Serif" w:hAnsi="Liberation Serif"/>
                <w:strike w:val="0"/>
                <w:color w:val="000000"/>
                <w:sz w:val="24"/>
              </w:rPr>
            </w:pPr>
            <w:r>
              <w:rPr>
                <w:rFonts w:ascii="Liberation Serif" w:hAnsi="Liberation Serif"/>
                <w:strike w:val="0"/>
                <w:color w:val="000000"/>
                <w:sz w:val="24"/>
              </w:rPr>
              <w:t>19</w:t>
            </w:r>
          </w:p>
        </w:tc>
        <w:tc>
          <w:tcPr>
            <w:tcW w:type="dxa" w:w="6199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widowControl w:val="1"/>
              <w:ind w:right="-1"/>
              <w:rPr>
                <w:rFonts w:ascii="Liberation Serif" w:hAnsi="Liberation Serif"/>
                <w:strike w:val="0"/>
                <w:color w:val="000000"/>
                <w:sz w:val="24"/>
              </w:rPr>
            </w:pPr>
            <w:r>
              <w:rPr>
                <w:rFonts w:ascii="Liberation Serif" w:hAnsi="Liberation Serif"/>
                <w:strike w:val="0"/>
                <w:color w:val="000000"/>
                <w:sz w:val="24"/>
              </w:rPr>
              <w:t>Доплата за каждые последующие полные/неполные 20 г. простого, заказного письма, письма/бандероли</w:t>
            </w:r>
          </w:p>
        </w:tc>
        <w:tc>
          <w:tcPr>
            <w:tcW w:type="dxa" w:w="2250"/>
            <w:tcBorders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00000">
            <w:pPr>
              <w:rPr>
                <w:rFonts w:ascii="Liberation Serif" w:hAnsi="Liberation Serif"/>
                <w:strike w:val="0"/>
                <w:sz w:val="24"/>
              </w:rPr>
            </w:pPr>
            <w:r>
              <w:rPr>
                <w:rFonts w:ascii="Liberation Serif" w:hAnsi="Liberation Serif"/>
                <w:strike w:val="0"/>
                <w:sz w:val="24"/>
              </w:rPr>
              <w:t>шт</w:t>
            </w:r>
          </w:p>
        </w:tc>
      </w:tr>
    </w:tbl>
    <w:p w14:paraId="E8000000">
      <w:pPr>
        <w:widowControl w:val="1"/>
        <w:spacing w:before="120"/>
        <w:ind/>
        <w:contextualSpacing w:val="1"/>
        <w:jc w:val="both"/>
        <w:rPr>
          <w:rFonts w:ascii="Liberation Serif" w:hAnsi="Liberation Serif"/>
          <w:color w:val="000000"/>
          <w:sz w:val="24"/>
        </w:rPr>
      </w:pPr>
    </w:p>
    <w:p w14:paraId="E9000000">
      <w:pPr>
        <w:widowControl w:val="1"/>
        <w:ind w:firstLine="284"/>
        <w:jc w:val="both"/>
        <w:rPr>
          <w:rFonts w:ascii="Liberation Serif" w:hAnsi="Liberation Serif"/>
          <w:color w:val="000000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>3. Приложение:</w:t>
      </w:r>
    </w:p>
    <w:p w14:paraId="EA000000">
      <w:pPr>
        <w:widowControl w:val="1"/>
        <w:spacing w:before="120"/>
        <w:ind/>
        <w:contextualSpacing w:val="1"/>
        <w:jc w:val="both"/>
        <w:rPr>
          <w:rFonts w:ascii="Liberation Serif" w:hAnsi="Liberation Serif"/>
          <w:b w:val="1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 xml:space="preserve">1) </w:t>
      </w:r>
      <w:r>
        <w:rPr>
          <w:rFonts w:ascii="Liberation Serif" w:hAnsi="Liberation Serif"/>
          <w:b w:val="0"/>
          <w:sz w:val="24"/>
        </w:rPr>
        <w:t>Реестры почтовой корреспонденции</w:t>
      </w:r>
      <w:r>
        <w:rPr>
          <w:rStyle w:val="Style_5_ch"/>
          <w:rFonts w:ascii="Liberation Serif" w:hAnsi="Liberation Serif"/>
          <w:color w:val="000000"/>
          <w:sz w:val="24"/>
        </w:rPr>
        <w:t xml:space="preserve"> (</w:t>
      </w:r>
      <w:r>
        <w:rPr>
          <w:rStyle w:val="Style_5_ch"/>
          <w:rFonts w:ascii="Liberation Serif" w:hAnsi="Liberation Serif"/>
          <w:color w:val="000000"/>
          <w:sz w:val="24"/>
        </w:rPr>
        <w:t>Приложение №1)</w:t>
      </w:r>
    </w:p>
    <w:p w14:paraId="EB00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br w:type="page"/>
      </w:r>
    </w:p>
    <w:p w14:paraId="EC000000">
      <w:pPr>
        <w:widowControl w:val="1"/>
        <w:tabs>
          <w:tab w:leader="none" w:pos="1086" w:val="left"/>
        </w:tabs>
        <w:spacing w:line="264" w:lineRule="auto"/>
        <w:ind/>
        <w:jc w:val="right"/>
        <w:rPr>
          <w:rFonts w:ascii="Liberation Serif" w:hAnsi="Liberation Serif"/>
          <w:color w:val="000000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 xml:space="preserve">Приложение 1 </w:t>
      </w:r>
    </w:p>
    <w:p w14:paraId="ED000000">
      <w:pPr>
        <w:widowControl w:val="1"/>
        <w:tabs>
          <w:tab w:leader="none" w:pos="1086" w:val="left"/>
        </w:tabs>
        <w:spacing w:line="264" w:lineRule="auto"/>
        <w:ind/>
        <w:jc w:val="right"/>
        <w:rPr>
          <w:rFonts w:ascii="Liberation Serif" w:hAnsi="Liberation Serif"/>
          <w:color w:val="000000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>к Описанию объекта закупки</w:t>
      </w:r>
      <w:r>
        <w:rPr>
          <w:rStyle w:val="Style_5_ch"/>
          <w:rFonts w:ascii="Liberation Serif" w:hAnsi="Liberation Serif"/>
          <w:color w:val="000000"/>
          <w:sz w:val="24"/>
        </w:rPr>
        <w:br/>
      </w:r>
      <w:r>
        <w:rPr>
          <w:rStyle w:val="Style_5_ch"/>
          <w:rFonts w:ascii="Liberation Serif" w:hAnsi="Liberation Serif"/>
          <w:color w:val="000000"/>
          <w:sz w:val="24"/>
        </w:rPr>
        <w:t>к Контракту № _________</w:t>
      </w:r>
    </w:p>
    <w:p w14:paraId="EE000000">
      <w:pPr>
        <w:widowControl w:val="1"/>
        <w:tabs>
          <w:tab w:leader="none" w:pos="1086" w:val="left"/>
        </w:tabs>
        <w:spacing w:line="264" w:lineRule="auto"/>
        <w:ind/>
        <w:jc w:val="center"/>
        <w:rPr>
          <w:rFonts w:ascii="Liberation Serif" w:hAnsi="Liberation Serif"/>
          <w:b w:val="1"/>
          <w:sz w:val="24"/>
        </w:rPr>
      </w:pPr>
      <w:r>
        <w:rPr>
          <w:rFonts w:ascii="Liberation Serif" w:hAnsi="Liberation Serif"/>
          <w:b w:val="1"/>
          <w:sz w:val="24"/>
        </w:rPr>
        <w:t>Реестры почтовой корреспонденции</w:t>
      </w:r>
    </w:p>
    <w:p w14:paraId="EF000000">
      <w:pPr>
        <w:widowControl w:val="1"/>
        <w:tabs>
          <w:tab w:leader="none" w:pos="1086" w:val="left"/>
        </w:tabs>
        <w:spacing w:line="264" w:lineRule="auto"/>
        <w:ind/>
        <w:jc w:val="right"/>
        <w:rPr>
          <w:rFonts w:ascii="Liberation Serif" w:hAnsi="Liberation Serif"/>
          <w:b w:val="1"/>
          <w:sz w:val="24"/>
        </w:rPr>
      </w:pPr>
      <w:r>
        <w:rPr>
          <w:rStyle w:val="Style_5_ch"/>
          <w:rFonts w:ascii="Liberation Serif" w:hAnsi="Liberation Serif"/>
          <w:sz w:val="24"/>
          <w:u w:val="single"/>
        </w:rPr>
        <w:t>Форма</w:t>
      </w:r>
    </w:p>
    <w:p w14:paraId="F0000000">
      <w:pPr>
        <w:widowControl w:val="1"/>
        <w:tabs>
          <w:tab w:leader="none" w:pos="1086" w:val="left"/>
        </w:tabs>
        <w:spacing w:line="264" w:lineRule="auto"/>
        <w:ind/>
        <w:rPr>
          <w:rFonts w:ascii="Liberation Serif" w:hAnsi="Liberation Serif"/>
          <w:color w:val="000000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>Форма 1 (отправка из ________________________)</w:t>
      </w:r>
    </w:p>
    <w:p w14:paraId="F1000000">
      <w:pPr>
        <w:keepNext w:val="1"/>
        <w:keepLines w:val="1"/>
        <w:widowControl w:val="1"/>
        <w:spacing w:after="0" w:before="0" w:line="317" w:lineRule="exact"/>
        <w:ind w:right="298"/>
        <w:jc w:val="center"/>
        <w:outlineLvl w:val="8"/>
        <w:rPr>
          <w:rFonts w:ascii="Liberation Serif" w:hAnsi="Liberation Serif"/>
          <w:b w:val="1"/>
          <w:color w:val="000000"/>
          <w:sz w:val="24"/>
        </w:rPr>
      </w:pPr>
      <w:r>
        <w:rPr>
          <w:rStyle w:val="Style_5_ch"/>
          <w:rFonts w:ascii="Liberation Serif" w:hAnsi="Liberation Serif"/>
          <w:b w:val="1"/>
          <w:color w:val="000000"/>
          <w:sz w:val="24"/>
        </w:rPr>
        <w:t>Реестр по полученной корреспонденции для доставки</w:t>
      </w:r>
    </w:p>
    <w:tbl>
      <w:tblPr>
        <w:tblStyle w:val="Style_9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4"/>
        <w:gridCol w:w="2266"/>
        <w:gridCol w:w="3362"/>
        <w:gridCol w:w="2713"/>
      </w:tblGrid>
      <w:tr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keepNext w:val="1"/>
              <w:keepLines w:val="1"/>
              <w:widowControl w:val="1"/>
              <w:spacing w:before="480" w:line="317" w:lineRule="exact"/>
              <w:ind w:firstLine="0" w:left="0" w:right="298"/>
              <w:jc w:val="center"/>
              <w:outlineLvl w:val="8"/>
              <w:rPr>
                <w:rStyle w:val="Style_5_ch"/>
                <w:rFonts w:ascii="Liberation Serif" w:hAnsi="Liberation Serif"/>
                <w:color w:val="000000"/>
                <w:sz w:val="24"/>
              </w:rPr>
            </w:pPr>
            <w:r>
              <w:rPr>
                <w:rStyle w:val="Style_5_ch"/>
                <w:rFonts w:ascii="Liberation Serif" w:hAnsi="Liberation Serif"/>
                <w:color w:val="000000"/>
                <w:sz w:val="24"/>
              </w:rPr>
              <w:t>№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keepNext w:val="1"/>
              <w:keepLines w:val="1"/>
              <w:widowControl w:val="1"/>
              <w:spacing w:before="480" w:line="317" w:lineRule="exact"/>
              <w:ind w:right="298"/>
              <w:jc w:val="center"/>
              <w:outlineLvl w:val="8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Style w:val="Style_5_ch"/>
                <w:rFonts w:ascii="Liberation Serif" w:hAnsi="Liberation Serif"/>
                <w:color w:val="000000"/>
                <w:sz w:val="24"/>
              </w:rPr>
              <w:t>Получатель</w:t>
            </w:r>
          </w:p>
        </w:tc>
        <w:tc>
          <w:tcPr>
            <w:tcW w:type="dxa" w:w="3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keepNext w:val="1"/>
              <w:keepLines w:val="1"/>
              <w:widowControl w:val="1"/>
              <w:spacing w:before="480" w:line="317" w:lineRule="exact"/>
              <w:ind w:right="298"/>
              <w:jc w:val="center"/>
              <w:outlineLvl w:val="8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Style w:val="Style_5_ch"/>
                <w:rFonts w:ascii="Liberation Serif" w:hAnsi="Liberation Serif"/>
                <w:color w:val="000000"/>
                <w:sz w:val="24"/>
              </w:rPr>
              <w:t>Адрес</w:t>
            </w:r>
          </w:p>
        </w:tc>
        <w:tc>
          <w:tcPr>
            <w:tcW w:type="dxa" w:w="2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keepNext w:val="1"/>
              <w:keepLines w:val="1"/>
              <w:widowControl w:val="1"/>
              <w:spacing w:before="480" w:line="317" w:lineRule="exact"/>
              <w:ind w:right="298"/>
              <w:jc w:val="center"/>
              <w:outlineLvl w:val="8"/>
              <w:rPr>
                <w:rFonts w:ascii="Liberation Serif" w:hAnsi="Liberation Serif"/>
                <w:color w:val="000000"/>
                <w:sz w:val="24"/>
              </w:rPr>
            </w:pPr>
            <w:r>
              <w:rPr>
                <w:rStyle w:val="Style_5_ch"/>
                <w:rFonts w:ascii="Liberation Serif" w:hAnsi="Liberation Serif"/>
                <w:color w:val="000000"/>
                <w:sz w:val="24"/>
              </w:rPr>
              <w:t>Вложение</w:t>
            </w:r>
          </w:p>
        </w:tc>
      </w:tr>
      <w:tr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keepNext w:val="1"/>
              <w:keepLines w:val="1"/>
              <w:widowControl w:val="1"/>
              <w:spacing w:before="480" w:line="317" w:lineRule="exact"/>
              <w:ind w:right="298"/>
              <w:jc w:val="center"/>
              <w:outlineLvl w:val="8"/>
              <w:rPr>
                <w:rFonts w:ascii="Liberation Serif" w:hAnsi="Liberation Serif"/>
                <w:color w:val="000000"/>
                <w:sz w:val="24"/>
              </w:rPr>
            </w:pP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keepNext w:val="1"/>
              <w:keepLines w:val="1"/>
              <w:widowControl w:val="1"/>
              <w:spacing w:before="480" w:line="317" w:lineRule="exact"/>
              <w:ind w:right="298"/>
              <w:jc w:val="center"/>
              <w:outlineLvl w:val="8"/>
              <w:rPr>
                <w:rFonts w:ascii="Liberation Serif" w:hAnsi="Liberation Serif"/>
                <w:color w:val="000000"/>
                <w:sz w:val="24"/>
              </w:rPr>
            </w:pPr>
          </w:p>
        </w:tc>
        <w:tc>
          <w:tcPr>
            <w:tcW w:type="dxa" w:w="3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keepNext w:val="1"/>
              <w:keepLines w:val="1"/>
              <w:widowControl w:val="1"/>
              <w:spacing w:before="480" w:line="317" w:lineRule="exact"/>
              <w:ind w:right="298"/>
              <w:jc w:val="center"/>
              <w:outlineLvl w:val="8"/>
              <w:rPr>
                <w:rFonts w:ascii="Liberation Serif" w:hAnsi="Liberation Serif"/>
                <w:color w:val="000000"/>
                <w:sz w:val="24"/>
              </w:rPr>
            </w:pPr>
          </w:p>
        </w:tc>
        <w:tc>
          <w:tcPr>
            <w:tcW w:type="dxa" w:w="2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keepNext w:val="1"/>
              <w:keepLines w:val="1"/>
              <w:widowControl w:val="1"/>
              <w:spacing w:before="480" w:line="317" w:lineRule="exact"/>
              <w:ind w:right="298"/>
              <w:jc w:val="center"/>
              <w:outlineLvl w:val="8"/>
              <w:rPr>
                <w:rFonts w:ascii="Liberation Serif" w:hAnsi="Liberation Serif"/>
                <w:color w:val="000000"/>
                <w:sz w:val="24"/>
              </w:rPr>
            </w:pPr>
          </w:p>
        </w:tc>
      </w:tr>
    </w:tbl>
    <w:p w14:paraId="FA000000">
      <w:pPr>
        <w:widowControl w:val="1"/>
        <w:tabs>
          <w:tab w:leader="none" w:pos="1086" w:val="left"/>
        </w:tabs>
        <w:spacing w:line="264" w:lineRule="auto"/>
        <w:ind/>
        <w:rPr>
          <w:rFonts w:ascii="Liberation Serif" w:hAnsi="Liberation Serif"/>
          <w:color w:val="000000"/>
          <w:sz w:val="24"/>
        </w:rPr>
      </w:pPr>
    </w:p>
    <w:p w14:paraId="FB000000">
      <w:pPr>
        <w:widowControl w:val="1"/>
        <w:tabs>
          <w:tab w:leader="none" w:pos="1086" w:val="left"/>
        </w:tabs>
        <w:spacing w:line="264" w:lineRule="auto"/>
        <w:ind/>
        <w:rPr>
          <w:rFonts w:ascii="Liberation Serif" w:hAnsi="Liberation Serif"/>
          <w:color w:val="000000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>Сдал: ____________________________                      Принял: _________________________</w:t>
      </w:r>
    </w:p>
    <w:p w14:paraId="FC000000">
      <w:pPr>
        <w:widowControl w:val="1"/>
        <w:tabs>
          <w:tab w:leader="none" w:pos="1086" w:val="left"/>
        </w:tabs>
        <w:spacing w:line="264" w:lineRule="auto"/>
        <w:ind/>
        <w:rPr>
          <w:rFonts w:ascii="Liberation Serif" w:hAnsi="Liberation Serif"/>
          <w:color w:val="000000"/>
          <w:sz w:val="16"/>
        </w:rPr>
      </w:pPr>
      <w:r>
        <w:rPr>
          <w:rStyle w:val="Style_5_ch"/>
          <w:rFonts w:ascii="Liberation Serif" w:hAnsi="Liberation Serif"/>
          <w:color w:val="000000"/>
          <w:sz w:val="24"/>
        </w:rPr>
        <w:t xml:space="preserve">                        </w:t>
      </w:r>
      <w:r>
        <w:rPr>
          <w:rStyle w:val="Style_5_ch"/>
          <w:rFonts w:ascii="Liberation Serif" w:hAnsi="Liberation Serif"/>
          <w:color w:val="000000"/>
          <w:sz w:val="16"/>
        </w:rPr>
        <w:t xml:space="preserve"> </w:t>
      </w:r>
      <w:r>
        <w:rPr>
          <w:rStyle w:val="Style_5_ch"/>
          <w:rFonts w:ascii="Liberation Serif" w:hAnsi="Liberation Serif"/>
          <w:color w:val="000000"/>
          <w:sz w:val="16"/>
        </w:rPr>
        <w:t xml:space="preserve">    (</w:t>
      </w:r>
      <w:r>
        <w:rPr>
          <w:rStyle w:val="Style_5_ch"/>
          <w:rFonts w:ascii="Liberation Serif" w:hAnsi="Liberation Serif"/>
          <w:color w:val="000000"/>
          <w:sz w:val="16"/>
        </w:rPr>
        <w:t xml:space="preserve">должность)   </w:t>
      </w:r>
      <w:r>
        <w:rPr>
          <w:rStyle w:val="Style_5_ch"/>
          <w:rFonts w:ascii="Liberation Serif" w:hAnsi="Liberation Serif"/>
          <w:color w:val="000000"/>
          <w:sz w:val="16"/>
        </w:rPr>
        <w:t xml:space="preserve">                                                                                                                           (должность)</w:t>
      </w:r>
    </w:p>
    <w:p w14:paraId="FD000000">
      <w:pPr>
        <w:widowControl w:val="1"/>
        <w:tabs>
          <w:tab w:leader="none" w:pos="1086" w:val="left"/>
        </w:tabs>
        <w:spacing w:line="264" w:lineRule="auto"/>
        <w:ind/>
        <w:rPr>
          <w:rFonts w:ascii="Liberation Serif" w:hAnsi="Liberation Serif"/>
          <w:color w:val="000000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 xml:space="preserve">        </w:t>
      </w:r>
    </w:p>
    <w:p w14:paraId="FE000000">
      <w:pPr>
        <w:widowControl w:val="1"/>
        <w:tabs>
          <w:tab w:leader="none" w:pos="1086" w:val="left"/>
        </w:tabs>
        <w:spacing w:line="264" w:lineRule="auto"/>
        <w:ind/>
        <w:rPr>
          <w:rFonts w:ascii="Liberation Serif" w:hAnsi="Liberation Serif"/>
          <w:color w:val="000000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 xml:space="preserve">          ____________________/ФИО/                                 _______________________/ФИО/</w:t>
      </w:r>
    </w:p>
    <w:p w14:paraId="FF000000">
      <w:pPr>
        <w:widowControl w:val="1"/>
        <w:tabs>
          <w:tab w:leader="none" w:pos="1086" w:val="left"/>
        </w:tabs>
        <w:spacing w:line="264" w:lineRule="auto"/>
        <w:ind/>
        <w:rPr>
          <w:rFonts w:ascii="Liberation Serif" w:hAnsi="Liberation Serif"/>
          <w:color w:val="000000"/>
          <w:sz w:val="16"/>
        </w:rPr>
      </w:pPr>
      <w:r>
        <w:rPr>
          <w:rStyle w:val="Style_5_ch"/>
          <w:rFonts w:ascii="Liberation Serif" w:hAnsi="Liberation Serif"/>
          <w:color w:val="000000"/>
          <w:sz w:val="24"/>
        </w:rPr>
        <w:t xml:space="preserve">                        </w:t>
      </w:r>
      <w:r>
        <w:rPr>
          <w:rStyle w:val="Style_5_ch"/>
          <w:rFonts w:ascii="Liberation Serif" w:hAnsi="Liberation Serif"/>
          <w:color w:val="000000"/>
          <w:sz w:val="16"/>
        </w:rPr>
        <w:t xml:space="preserve">       (</w:t>
      </w:r>
      <w:r>
        <w:rPr>
          <w:rStyle w:val="Style_5_ch"/>
          <w:rFonts w:ascii="Liberation Serif" w:hAnsi="Liberation Serif"/>
          <w:color w:val="000000"/>
          <w:sz w:val="16"/>
        </w:rPr>
        <w:t xml:space="preserve">подпись)   </w:t>
      </w:r>
      <w:r>
        <w:rPr>
          <w:rStyle w:val="Style_5_ch"/>
          <w:rFonts w:ascii="Liberation Serif" w:hAnsi="Liberation Serif"/>
          <w:color w:val="000000"/>
          <w:sz w:val="16"/>
        </w:rPr>
        <w:t xml:space="preserve">                                                                                                                               (подпись)</w:t>
      </w:r>
    </w:p>
    <w:p w14:paraId="00010000">
      <w:pPr>
        <w:widowControl w:val="1"/>
        <w:tabs>
          <w:tab w:leader="none" w:pos="1086" w:val="left"/>
        </w:tabs>
        <w:spacing w:line="264" w:lineRule="auto"/>
        <w:ind/>
        <w:rPr>
          <w:rFonts w:ascii="Liberation Serif" w:hAnsi="Liberation Serif"/>
          <w:color w:val="000000"/>
          <w:sz w:val="24"/>
        </w:rPr>
      </w:pPr>
      <w:r>
        <w:rPr>
          <w:rStyle w:val="Style_5_ch"/>
          <w:rFonts w:ascii="Liberation Serif" w:hAnsi="Liberation Serif"/>
          <w:color w:val="000000"/>
          <w:sz w:val="24"/>
        </w:rPr>
        <w:t>Форма 2 (доставка в _________________________)</w:t>
      </w:r>
    </w:p>
    <w:p w14:paraId="01010000">
      <w:pPr>
        <w:pStyle w:val="Style_5"/>
        <w:widowControl w:val="1"/>
        <w:ind/>
        <w:jc w:val="center"/>
        <w:rPr>
          <w:rFonts w:ascii="Liberation Serif" w:hAnsi="Liberation Serif"/>
          <w:b w:val="1"/>
          <w:sz w:val="24"/>
        </w:rPr>
      </w:pPr>
      <w:r>
        <w:rPr>
          <w:rFonts w:ascii="Liberation Serif" w:hAnsi="Liberation Serif"/>
          <w:b w:val="1"/>
          <w:sz w:val="24"/>
        </w:rPr>
        <w:t>Акт приема передачи</w:t>
      </w:r>
    </w:p>
    <w:p w14:paraId="02010000">
      <w:pPr>
        <w:pStyle w:val="Style_5"/>
        <w:widowControl w:val="1"/>
        <w:ind/>
        <w:jc w:val="right"/>
        <w:rPr>
          <w:rFonts w:ascii="Liberation Serif" w:hAnsi="Liberation Serif"/>
          <w:b w:val="1"/>
          <w:sz w:val="24"/>
        </w:rPr>
      </w:pPr>
      <w:r>
        <w:rPr>
          <w:rStyle w:val="Style_5_ch"/>
          <w:rFonts w:ascii="Liberation Serif" w:hAnsi="Liberation Serif"/>
          <w:sz w:val="24"/>
          <w:u w:val="single"/>
        </w:rPr>
        <w:t>Форма</w:t>
      </w:r>
    </w:p>
    <w:p w14:paraId="03010000">
      <w:pPr>
        <w:pStyle w:val="Style_5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дата ______________</w:t>
      </w:r>
    </w:p>
    <w:tbl>
      <w:tblPr>
        <w:tblStyle w:val="Style_9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627"/>
        <w:gridCol w:w="3627"/>
        <w:gridCol w:w="2418"/>
      </w:tblGrid>
      <w:tr>
        <w:trPr>
          <w:trHeight w:hRule="atLeast" w:val="652"/>
        </w:trPr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5"/>
              <w:widowControl w:val="1"/>
              <w:ind/>
              <w:jc w:val="center"/>
              <w:rPr>
                <w:rFonts w:ascii="Liberation Serif" w:hAnsi="Liberation Serif"/>
                <w:sz w:val="24"/>
              </w:rPr>
            </w:pPr>
          </w:p>
          <w:p w14:paraId="05010000">
            <w:pPr>
              <w:pStyle w:val="Style_5"/>
              <w:widowControl w:val="1"/>
              <w:ind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 xml:space="preserve">Вид  </w:t>
            </w:r>
          </w:p>
          <w:p w14:paraId="06010000">
            <w:pPr>
              <w:pStyle w:val="Style_5"/>
              <w:widowControl w:val="1"/>
              <w:ind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 xml:space="preserve">почтового отправления </w:t>
            </w:r>
          </w:p>
        </w:tc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pStyle w:val="Style_5"/>
              <w:widowControl w:val="1"/>
              <w:ind/>
              <w:jc w:val="center"/>
              <w:rPr>
                <w:rFonts w:ascii="Liberation Serif" w:hAnsi="Liberation Serif"/>
                <w:sz w:val="24"/>
              </w:rPr>
            </w:pPr>
          </w:p>
          <w:p w14:paraId="08010000">
            <w:pPr>
              <w:pStyle w:val="Style_5"/>
              <w:widowControl w:val="1"/>
              <w:ind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 xml:space="preserve">Категория </w:t>
            </w:r>
            <w:r>
              <w:rPr>
                <w:rFonts w:ascii="Liberation Serif" w:hAnsi="Liberation Serif"/>
                <w:sz w:val="24"/>
              </w:rPr>
              <w:t>отправления</w:t>
            </w:r>
          </w:p>
          <w:p w14:paraId="09010000">
            <w:pPr>
              <w:pStyle w:val="Style_5"/>
              <w:widowControl w:val="1"/>
              <w:ind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2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pStyle w:val="Style_5"/>
              <w:widowControl w:val="1"/>
              <w:ind/>
              <w:jc w:val="center"/>
              <w:rPr>
                <w:rFonts w:ascii="Liberation Serif" w:hAnsi="Liberation Serif"/>
                <w:sz w:val="24"/>
              </w:rPr>
            </w:pPr>
          </w:p>
          <w:p w14:paraId="0B010000">
            <w:pPr>
              <w:pStyle w:val="Style_5"/>
              <w:widowControl w:val="1"/>
              <w:ind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 xml:space="preserve">Количество </w:t>
            </w:r>
          </w:p>
        </w:tc>
      </w:tr>
      <w:tr>
        <w:trPr>
          <w:trHeight w:hRule="atLeast" w:val="268"/>
        </w:trPr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2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</w:tr>
      <w:tr>
        <w:trPr>
          <w:trHeight w:hRule="atLeast" w:val="268"/>
        </w:trPr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</w:tr>
      <w:tr>
        <w:trPr>
          <w:trHeight w:hRule="atLeast" w:val="268"/>
        </w:trPr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2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</w:tr>
      <w:tr>
        <w:trPr>
          <w:trHeight w:hRule="atLeast" w:val="268"/>
        </w:trPr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</w:tr>
      <w:tr>
        <w:trPr>
          <w:trHeight w:hRule="atLeast" w:val="268"/>
        </w:trPr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</w:tr>
      <w:tr>
        <w:trPr>
          <w:trHeight w:hRule="atLeast" w:val="277"/>
        </w:trPr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pStyle w:val="Style_5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Всего</w:t>
            </w:r>
          </w:p>
        </w:tc>
        <w:tc>
          <w:tcPr>
            <w:tcW w:type="dxa" w:w="3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2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5"/>
              <w:rPr>
                <w:rFonts w:ascii="Liberation Serif" w:hAnsi="Liberation Serif"/>
                <w:sz w:val="24"/>
              </w:rPr>
            </w:pPr>
          </w:p>
        </w:tc>
      </w:tr>
    </w:tbl>
    <w:p w14:paraId="16010000">
      <w:pPr>
        <w:pStyle w:val="Style_5"/>
        <w:rPr>
          <w:rFonts w:ascii="Liberation Serif" w:hAnsi="Liberation Serif"/>
          <w:sz w:val="24"/>
        </w:rPr>
      </w:pPr>
    </w:p>
    <w:p w14:paraId="17010000">
      <w:pPr>
        <w:pStyle w:val="Style_5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Сдал: ____________________________                  Принял:____________________________</w:t>
      </w:r>
    </w:p>
    <w:p w14:paraId="18010000">
      <w:pPr>
        <w:pStyle w:val="Style_5"/>
        <w:rPr>
          <w:rFonts w:ascii="Liberation Serif" w:hAnsi="Liberation Serif"/>
          <w:sz w:val="16"/>
        </w:rPr>
      </w:pPr>
      <w:r>
        <w:rPr>
          <w:rFonts w:ascii="Liberation Serif" w:hAnsi="Liberation Serif"/>
          <w:sz w:val="16"/>
        </w:rPr>
        <w:t xml:space="preserve">                     </w:t>
      </w:r>
      <w:r>
        <w:rPr>
          <w:rFonts w:ascii="Liberation Serif" w:hAnsi="Liberation Serif"/>
          <w:sz w:val="16"/>
        </w:rPr>
        <w:t xml:space="preserve"> (</w:t>
      </w:r>
      <w:r>
        <w:rPr>
          <w:rFonts w:ascii="Liberation Serif" w:hAnsi="Liberation Serif"/>
          <w:sz w:val="16"/>
        </w:rPr>
        <w:t xml:space="preserve">должность)   </w:t>
      </w:r>
      <w:r>
        <w:rPr>
          <w:rFonts w:ascii="Liberation Serif" w:hAnsi="Liberation Serif"/>
          <w:sz w:val="16"/>
        </w:rPr>
        <w:t xml:space="preserve">                                                                                                                                       (должность)</w:t>
      </w:r>
    </w:p>
    <w:p w14:paraId="19010000">
      <w:pPr>
        <w:pStyle w:val="Style_5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  __________________/ФИО/                                                   _____________________/ФИО/</w:t>
      </w:r>
    </w:p>
    <w:p w14:paraId="1A010000">
      <w:pPr>
        <w:pStyle w:val="Style_5"/>
        <w:rPr>
          <w:rFonts w:ascii="Liberation Serif" w:hAnsi="Liberation Serif"/>
          <w:sz w:val="16"/>
        </w:rPr>
      </w:pPr>
      <w:r>
        <w:rPr>
          <w:rFonts w:ascii="Liberation Serif" w:hAnsi="Liberation Serif"/>
          <w:sz w:val="16"/>
        </w:rPr>
        <w:t xml:space="preserve">                        (</w:t>
      </w:r>
      <w:r>
        <w:rPr>
          <w:rFonts w:ascii="Liberation Serif" w:hAnsi="Liberation Serif"/>
          <w:sz w:val="16"/>
        </w:rPr>
        <w:t xml:space="preserve">подпись)   </w:t>
      </w:r>
      <w:r>
        <w:rPr>
          <w:rFonts w:ascii="Liberation Serif" w:hAnsi="Liberation Serif"/>
          <w:sz w:val="16"/>
        </w:rPr>
        <w:t xml:space="preserve">                                                                                                                                          (подпись)</w:t>
      </w:r>
    </w:p>
    <w:p w14:paraId="1B01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</w:p>
    <w:p w14:paraId="1C01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</w:p>
    <w:p w14:paraId="1D01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Приложение 2</w:t>
      </w:r>
    </w:p>
    <w:p w14:paraId="1E01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к Контракту </w:t>
      </w:r>
    </w:p>
    <w:p w14:paraId="1F010000">
      <w:pPr>
        <w:widowControl w:val="1"/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№ ________________</w:t>
      </w:r>
    </w:p>
    <w:p w14:paraId="2001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</w:p>
    <w:p w14:paraId="2101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</w:p>
    <w:p w14:paraId="2201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Таблица цен</w:t>
      </w:r>
    </w:p>
    <w:p w14:paraId="2301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</w:p>
    <w:tbl>
      <w:tblPr>
        <w:tblStyle w:val="Style_9"/>
        <w:tblW w:type="auto" w:w="0"/>
        <w:tblInd w:type="dxa" w:w="-8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09"/>
        <w:gridCol w:w="2200"/>
        <w:gridCol w:w="3045"/>
        <w:gridCol w:w="1559"/>
        <w:gridCol w:w="1559"/>
        <w:gridCol w:w="1419"/>
      </w:tblGrid>
      <w:tr>
        <w:trPr>
          <w:trHeight w:hRule="atLeast" w:val="230"/>
        </w:trP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10000">
            <w:pPr>
              <w:widowControl w:val="1"/>
              <w:spacing w:after="0" w:line="240" w:lineRule="auto"/>
              <w:ind w:firstLine="0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№ п/п</w:t>
            </w:r>
          </w:p>
        </w:tc>
        <w:tc>
          <w:tcPr>
            <w:tcW w:type="dxa" w:w="2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10000">
            <w:pPr>
              <w:widowControl w:val="1"/>
              <w:spacing w:after="0" w:line="240" w:lineRule="auto"/>
              <w:ind w:firstLine="0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Наименование услуг</w:t>
            </w:r>
          </w:p>
        </w:tc>
        <w:tc>
          <w:tcPr>
            <w:tcW w:type="dxa" w:w="3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10000">
            <w:pPr>
              <w:widowControl w:val="1"/>
              <w:spacing w:after="0" w:line="240" w:lineRule="auto"/>
              <w:ind w:firstLine="0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Единица измерения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10000">
            <w:pPr>
              <w:widowControl w:val="1"/>
              <w:spacing w:after="0" w:line="240" w:lineRule="auto"/>
              <w:ind w:firstLine="0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Объем услуг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10000">
            <w:pPr>
              <w:widowControl w:val="1"/>
              <w:spacing w:after="0" w:line="240" w:lineRule="auto"/>
              <w:ind w:firstLine="0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Цена единицы услуг</w:t>
            </w:r>
            <w:r>
              <w:rPr>
                <w:rStyle w:val="Style_10_ch"/>
                <w:rFonts w:ascii="Liberation Serif" w:hAnsi="Liberation Serif"/>
                <w:sz w:val="24"/>
              </w:rPr>
              <w:footnoteReference w:id="2"/>
            </w:r>
            <w:r>
              <w:rPr>
                <w:rFonts w:ascii="Liberation Serif" w:hAnsi="Liberation Serif"/>
                <w:sz w:val="24"/>
              </w:rPr>
              <w:t>, рублей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10000">
            <w:pPr>
              <w:widowControl w:val="1"/>
              <w:spacing w:after="0" w:line="240" w:lineRule="auto"/>
              <w:ind w:firstLine="0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Цена услуг, рублей</w:t>
            </w:r>
          </w:p>
        </w:tc>
      </w:tr>
      <w:tr>
        <w:trPr>
          <w:trHeight w:hRule="atLeast" w:val="365"/>
        </w:trP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r>
              <w:t>1</w:t>
            </w:r>
          </w:p>
        </w:tc>
        <w:tc>
          <w:tcPr>
            <w:tcW w:type="dxa" w:w="2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widowControl w:val="1"/>
              <w:tabs>
                <w:tab w:leader="none" w:pos="1500" w:val="left"/>
              </w:tabs>
              <w:spacing w:after="0" w:line="240" w:lineRule="auto"/>
              <w:ind w:firstLine="567" w:left="0"/>
              <w:contextualSpacing w:val="1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3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</w:tr>
      <w:tr>
        <w:trPr>
          <w:trHeight w:hRule="atLeast" w:val="365"/>
        </w:trP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r>
              <w:t>2</w:t>
            </w:r>
          </w:p>
        </w:tc>
        <w:tc>
          <w:tcPr>
            <w:tcW w:type="dxa" w:w="2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widowControl w:val="1"/>
              <w:spacing w:after="0" w:line="240" w:lineRule="auto"/>
              <w:ind w:firstLine="567" w:left="0"/>
              <w:contextualSpacing w:val="1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3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</w:tr>
      <w:tr>
        <w:trPr>
          <w:trHeight w:hRule="atLeast" w:val="365"/>
        </w:trP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widowControl w:val="1"/>
              <w:spacing w:after="0" w:line="240" w:lineRule="auto"/>
              <w:ind w:firstLine="0" w:left="0"/>
              <w:contextualSpacing w:val="1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3</w:t>
            </w:r>
          </w:p>
        </w:tc>
        <w:tc>
          <w:tcPr>
            <w:tcW w:type="dxa" w:w="2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widowControl w:val="1"/>
              <w:spacing w:after="0" w:line="240" w:lineRule="auto"/>
              <w:ind w:firstLine="567" w:left="0"/>
              <w:contextualSpacing w:val="1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3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</w:tr>
      <w:tr>
        <w:trPr>
          <w:trHeight w:hRule="atLeast" w:val="365"/>
        </w:trPr>
        <w:tc>
          <w:tcPr>
            <w:tcW w:type="dxa" w:w="29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widowControl w:val="1"/>
              <w:spacing w:after="0" w:line="240" w:lineRule="auto"/>
              <w:ind w:firstLine="567" w:left="0"/>
              <w:contextualSpacing w:val="1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Сумма</w:t>
            </w:r>
          </w:p>
        </w:tc>
        <w:tc>
          <w:tcPr>
            <w:tcW w:type="dxa" w:w="758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widowControl w:val="1"/>
              <w:spacing w:after="0" w:line="240" w:lineRule="auto"/>
              <w:ind w:firstLine="567" w:left="0"/>
              <w:contextualSpacing w:val="1"/>
              <w:jc w:val="center"/>
              <w:rPr>
                <w:rFonts w:ascii="Liberation Serif" w:hAnsi="Liberation Serif"/>
                <w:sz w:val="24"/>
              </w:rPr>
            </w:pPr>
          </w:p>
        </w:tc>
      </w:tr>
    </w:tbl>
    <w:p w14:paraId="3E010000">
      <w:pPr>
        <w:widowControl w:val="1"/>
        <w:spacing w:after="0" w:line="240" w:lineRule="auto"/>
        <w:ind w:firstLine="567" w:left="0"/>
        <w:contextualSpacing w:val="1"/>
        <w:jc w:val="center"/>
        <w:rPr>
          <w:rFonts w:ascii="Liberation Serif" w:hAnsi="Liberation Serif"/>
          <w:sz w:val="24"/>
        </w:rPr>
      </w:pPr>
    </w:p>
    <w:p w14:paraId="3F010000">
      <w:pPr>
        <w:pStyle w:val="Style_1"/>
        <w:widowControl w:val="1"/>
        <w:numPr>
          <w:ilvl w:val="0"/>
          <w:numId w:val="3"/>
        </w:numPr>
        <w:spacing w:after="0" w:line="240" w:lineRule="auto"/>
        <w:ind w:firstLine="567" w:left="0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  <w:highlight w:val="yellow"/>
        </w:rPr>
        <w:br w:type="page"/>
      </w:r>
    </w:p>
    <w:p w14:paraId="40010000">
      <w:pPr>
        <w:widowControl w:val="1"/>
        <w:numPr>
          <w:numId w:val="3"/>
        </w:numPr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Приложение 3</w:t>
      </w:r>
    </w:p>
    <w:p w14:paraId="41010000">
      <w:pPr>
        <w:widowControl w:val="1"/>
        <w:numPr>
          <w:numId w:val="3"/>
        </w:numPr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к Контракту </w:t>
      </w:r>
    </w:p>
    <w:p w14:paraId="42010000">
      <w:pPr>
        <w:widowControl w:val="1"/>
        <w:numPr>
          <w:numId w:val="3"/>
        </w:numPr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№ ________________</w:t>
      </w:r>
    </w:p>
    <w:p w14:paraId="43010000">
      <w:pPr>
        <w:pStyle w:val="Style_5"/>
        <w:rPr>
          <w:rFonts w:ascii="Liberation Serif" w:hAnsi="Liberation Serif"/>
          <w:sz w:val="24"/>
        </w:rPr>
      </w:pPr>
    </w:p>
    <w:p w14:paraId="44010000">
      <w:pPr>
        <w:widowControl w:val="1"/>
        <w:spacing w:after="160" w:line="259" w:lineRule="auto"/>
        <w:ind/>
        <w:jc w:val="right"/>
        <w:rPr>
          <w:rFonts w:ascii="Liberation Serif" w:hAnsi="Liberation Serif"/>
          <w:sz w:val="24"/>
          <w:u w:val="single"/>
        </w:rPr>
      </w:pPr>
      <w:r>
        <w:rPr>
          <w:rStyle w:val="Style_5_ch"/>
          <w:rFonts w:ascii="Liberation Serif" w:hAnsi="Liberation Serif"/>
          <w:sz w:val="24"/>
          <w:u w:val="single"/>
        </w:rPr>
        <w:t>Форма</w:t>
      </w:r>
    </w:p>
    <w:p w14:paraId="45010000">
      <w:pPr>
        <w:widowControl w:val="1"/>
        <w:spacing w:after="160" w:line="259" w:lineRule="auto"/>
        <w:ind/>
        <w:jc w:val="right"/>
        <w:rPr>
          <w:sz w:val="22"/>
        </w:rPr>
      </w:pPr>
    </w:p>
    <w:tbl>
      <w:tblPr>
        <w:tblStyle w:val="Style_9"/>
        <w:tblpPr w:bottomFromText="0" w:horzAnchor="margin" w:leftFromText="180" w:rightFromText="180" w:tblpXSpec="center" w:tblpY="390" w:topFromText="0" w:vertAnchor="text"/>
        <w:tblW w:type="auto" w:w="0"/>
        <w:tblLayout w:type="fixed"/>
      </w:tblPr>
      <w:tblGrid>
        <w:gridCol w:w="294"/>
        <w:gridCol w:w="338"/>
        <w:gridCol w:w="1203"/>
        <w:gridCol w:w="267"/>
        <w:gridCol w:w="471"/>
        <w:gridCol w:w="216"/>
        <w:gridCol w:w="386"/>
        <w:gridCol w:w="216"/>
        <w:gridCol w:w="412"/>
        <w:gridCol w:w="216"/>
        <w:gridCol w:w="412"/>
        <w:gridCol w:w="216"/>
        <w:gridCol w:w="277"/>
        <w:gridCol w:w="238"/>
        <w:gridCol w:w="528"/>
        <w:gridCol w:w="799"/>
        <w:gridCol w:w="237"/>
        <w:gridCol w:w="237"/>
        <w:gridCol w:w="266"/>
        <w:gridCol w:w="216"/>
        <w:gridCol w:w="642"/>
        <w:gridCol w:w="530"/>
        <w:gridCol w:w="581"/>
        <w:gridCol w:w="224"/>
        <w:gridCol w:w="342"/>
        <w:gridCol w:w="298"/>
        <w:gridCol w:w="224"/>
        <w:gridCol w:w="11"/>
        <w:gridCol w:w="194"/>
      </w:tblGrid>
      <w:tr>
        <w:trPr>
          <w:trHeight w:hRule="atLeast" w:val="245"/>
        </w:trPr>
        <w:tc>
          <w:tcPr>
            <w:tcW w:type="dxa" w:w="294"/>
          </w:tcPr>
          <w:p w14:paraId="46010000">
            <w:pPr>
              <w:widowControl w:val="1"/>
              <w:ind/>
              <w:jc w:val="center"/>
              <w:rPr>
                <w:rFonts w:ascii="Liberation Serif" w:hAnsi="Liberation Serif"/>
                <w:b w:val="1"/>
                <w:sz w:val="22"/>
              </w:rPr>
            </w:pPr>
          </w:p>
        </w:tc>
        <w:tc>
          <w:tcPr>
            <w:tcW w:type="dxa" w:w="9992"/>
            <w:gridSpan w:val="26"/>
            <w:shd w:fill="FFFFFF" w:val="clear"/>
            <w:vAlign w:val="bottom"/>
          </w:tcPr>
          <w:p w14:paraId="47010000">
            <w:pPr>
              <w:widowControl w:val="1"/>
              <w:ind/>
              <w:jc w:val="center"/>
              <w:rPr>
                <w:rFonts w:ascii="Liberation Serif" w:hAnsi="Liberation Serif"/>
                <w:b w:val="1"/>
                <w:sz w:val="22"/>
              </w:rPr>
            </w:pPr>
            <w:r>
              <w:rPr>
                <w:rFonts w:ascii="Liberation Serif" w:hAnsi="Liberation Serif"/>
                <w:b w:val="1"/>
                <w:sz w:val="22"/>
              </w:rPr>
              <w:t>Акт № _________</w:t>
            </w:r>
          </w:p>
        </w:tc>
        <w:tc>
          <w:tcPr>
            <w:tcW w:type="dxa" w:w="11"/>
          </w:tcPr>
          <w:p/>
        </w:tc>
        <w:tc>
          <w:tcPr>
            <w:tcW w:type="dxa" w:w="194"/>
          </w:tcPr>
          <w:p/>
        </w:tc>
      </w:tr>
      <w:tr>
        <w:trPr>
          <w:trHeight w:hRule="atLeast" w:val="245"/>
        </w:trPr>
        <w:tc>
          <w:tcPr>
            <w:tcW w:type="dxa" w:w="294"/>
          </w:tcPr>
          <w:p w14:paraId="48010000">
            <w:pPr>
              <w:widowControl w:val="1"/>
              <w:ind/>
              <w:jc w:val="center"/>
              <w:rPr>
                <w:rFonts w:ascii="Liberation Serif" w:hAnsi="Liberation Serif"/>
                <w:b w:val="1"/>
                <w:sz w:val="22"/>
              </w:rPr>
            </w:pPr>
          </w:p>
        </w:tc>
        <w:tc>
          <w:tcPr>
            <w:tcW w:type="dxa" w:w="9992"/>
            <w:gridSpan w:val="26"/>
            <w:shd w:fill="FFFFFF" w:val="clear"/>
            <w:vAlign w:val="bottom"/>
          </w:tcPr>
          <w:p w14:paraId="49010000">
            <w:pPr>
              <w:widowControl w:val="1"/>
              <w:ind/>
              <w:jc w:val="center"/>
              <w:rPr>
                <w:rFonts w:ascii="Liberation Serif" w:hAnsi="Liberation Serif"/>
                <w:b w:val="1"/>
                <w:sz w:val="22"/>
              </w:rPr>
            </w:pPr>
            <w:r>
              <w:rPr>
                <w:rFonts w:ascii="Liberation Serif" w:hAnsi="Liberation Serif"/>
                <w:b w:val="1"/>
                <w:sz w:val="22"/>
              </w:rPr>
              <w:t>сдачи-приемки оказанных услуг</w:t>
            </w:r>
          </w:p>
          <w:p w14:paraId="4A010000">
            <w:pPr>
              <w:widowControl w:val="1"/>
              <w:ind/>
              <w:jc w:val="center"/>
              <w:rPr>
                <w:rFonts w:ascii="Liberation Serif" w:hAnsi="Liberation Serif"/>
                <w:b w:val="1"/>
                <w:sz w:val="22"/>
              </w:rPr>
            </w:pPr>
          </w:p>
        </w:tc>
        <w:tc>
          <w:tcPr>
            <w:tcW w:type="dxa" w:w="11"/>
          </w:tcPr>
          <w:p/>
        </w:tc>
        <w:tc>
          <w:tcPr>
            <w:tcW w:type="dxa" w:w="194"/>
          </w:tcPr>
          <w:p/>
        </w:tc>
      </w:tr>
      <w:tr>
        <w:trPr>
          <w:trHeight w:hRule="atLeast" w:val="184"/>
        </w:trPr>
        <w:tc>
          <w:tcPr>
            <w:tcW w:type="dxa" w:w="632"/>
            <w:gridSpan w:val="2"/>
          </w:tcPr>
          <w:p w14:paraId="4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470"/>
            <w:gridSpan w:val="2"/>
            <w:shd w:fill="FFFFFF" w:val="clear"/>
            <w:vAlign w:val="bottom"/>
          </w:tcPr>
          <w:p w14:paraId="4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87"/>
            <w:gridSpan w:val="2"/>
            <w:shd w:fill="FFFFFF" w:val="clear"/>
            <w:vAlign w:val="bottom"/>
          </w:tcPr>
          <w:p w14:paraId="4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4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4F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944"/>
            <w:gridSpan w:val="8"/>
            <w:shd w:fill="FFFFFF" w:val="clear"/>
            <w:vAlign w:val="bottom"/>
          </w:tcPr>
          <w:p w14:paraId="5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124"/>
            <w:gridSpan w:val="3"/>
          </w:tcPr>
          <w:p w14:paraId="51010000">
            <w:pPr>
              <w:widowControl w:val="1"/>
              <w:ind w:right="-240"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975"/>
            <w:gridSpan w:val="5"/>
            <w:shd w:fill="FFFFFF" w:val="clear"/>
            <w:vAlign w:val="bottom"/>
          </w:tcPr>
          <w:p w14:paraId="52010000">
            <w:pPr>
              <w:widowControl w:val="1"/>
              <w:ind w:right="-240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«_</w:t>
            </w:r>
            <w:r>
              <w:rPr>
                <w:rFonts w:ascii="Liberation Serif" w:hAnsi="Liberation Serif"/>
                <w:sz w:val="16"/>
              </w:rPr>
              <w:t>___</w:t>
            </w:r>
            <w:r>
              <w:rPr>
                <w:rFonts w:ascii="Liberation Serif" w:hAnsi="Liberation Serif"/>
                <w:sz w:val="16"/>
              </w:rPr>
              <w:t>»</w:t>
            </w:r>
            <w:r>
              <w:rPr>
                <w:rFonts w:ascii="Liberation Serif" w:hAnsi="Liberation Serif"/>
                <w:sz w:val="16"/>
              </w:rPr>
              <w:t xml:space="preserve"> ___________ 20__ г.</w:t>
            </w:r>
          </w:p>
        </w:tc>
        <w:tc>
          <w:tcPr>
            <w:tcW w:type="dxa" w:w="235"/>
            <w:gridSpan w:val="2"/>
            <w:shd w:fill="FFFFFF" w:val="clear"/>
            <w:vAlign w:val="bottom"/>
          </w:tcPr>
          <w:p w14:paraId="5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94"/>
          </w:tcPr>
          <w:p/>
        </w:tc>
      </w:tr>
      <w:tr>
        <w:trPr>
          <w:trHeight w:hRule="atLeast" w:val="184"/>
        </w:trPr>
        <w:tc>
          <w:tcPr>
            <w:tcW w:type="dxa" w:w="632"/>
            <w:gridSpan w:val="2"/>
          </w:tcPr>
          <w:p w14:paraId="54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470"/>
            <w:gridSpan w:val="2"/>
            <w:shd w:fill="FFFFFF" w:val="clear"/>
            <w:vAlign w:val="bottom"/>
          </w:tcPr>
          <w:p w14:paraId="55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87"/>
            <w:gridSpan w:val="2"/>
            <w:shd w:fill="FFFFFF" w:val="clear"/>
            <w:vAlign w:val="bottom"/>
          </w:tcPr>
          <w:p w14:paraId="56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57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58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59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15"/>
            <w:gridSpan w:val="2"/>
            <w:shd w:fill="FFFFFF" w:val="clear"/>
            <w:vAlign w:val="bottom"/>
          </w:tcPr>
          <w:p w14:paraId="5A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8"/>
            <w:shd w:fill="FFFFFF" w:val="clear"/>
            <w:vAlign w:val="bottom"/>
          </w:tcPr>
          <w:p w14:paraId="5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273"/>
            <w:gridSpan w:val="3"/>
            <w:shd w:fill="FFFFFF" w:val="clear"/>
            <w:vAlign w:val="bottom"/>
          </w:tcPr>
          <w:p w14:paraId="5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66"/>
            <w:shd w:fill="FFFFFF" w:val="clear"/>
            <w:vAlign w:val="bottom"/>
          </w:tcPr>
          <w:p w14:paraId="5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388"/>
            <w:gridSpan w:val="3"/>
          </w:tcPr>
          <w:p w14:paraId="5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805"/>
            <w:gridSpan w:val="2"/>
            <w:shd w:fill="FFFFFF" w:val="clear"/>
            <w:vAlign w:val="bottom"/>
          </w:tcPr>
          <w:p w14:paraId="5F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40"/>
            <w:gridSpan w:val="2"/>
            <w:shd w:fill="FFFFFF" w:val="clear"/>
            <w:vAlign w:val="bottom"/>
          </w:tcPr>
          <w:p w14:paraId="6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35"/>
            <w:gridSpan w:val="2"/>
            <w:shd w:fill="FFFFFF" w:val="clear"/>
            <w:vAlign w:val="bottom"/>
          </w:tcPr>
          <w:p w14:paraId="61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94"/>
          </w:tcPr>
          <w:p/>
        </w:tc>
      </w:tr>
      <w:tr>
        <w:trPr>
          <w:trHeight w:hRule="atLeast" w:val="527"/>
        </w:trPr>
        <w:tc>
          <w:tcPr>
            <w:tcW w:type="dxa" w:w="294"/>
          </w:tcPr>
          <w:p w14:paraId="62010000">
            <w:pPr>
              <w:widowControl w:val="1"/>
              <w:ind/>
              <w:jc w:val="both"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9992"/>
            <w:gridSpan w:val="26"/>
            <w:shd w:fill="FFFFFF" w:val="clear"/>
          </w:tcPr>
          <w:p w14:paraId="63010000">
            <w:pPr>
              <w:widowControl w:val="1"/>
              <w:ind/>
              <w:jc w:val="both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Исполнитель: _____________________________________, с одной стороны, и Заказчик: ______________________, с другой стороны в</w:t>
            </w:r>
            <w:r>
              <w:rPr>
                <w:rFonts w:ascii="Liberation Serif" w:hAnsi="Liberation Serif"/>
                <w:sz w:val="16"/>
              </w:rPr>
              <w:t xml:space="preserve"> рамках</w:t>
            </w:r>
            <w:r>
              <w:rPr>
                <w:rFonts w:ascii="Liberation Serif" w:hAnsi="Liberation Serif"/>
                <w:sz w:val="16"/>
              </w:rPr>
              <w:t xml:space="preserve"> исполнени</w:t>
            </w:r>
            <w:r>
              <w:rPr>
                <w:rFonts w:ascii="Liberation Serif" w:hAnsi="Liberation Serif"/>
                <w:sz w:val="16"/>
              </w:rPr>
              <w:t>я</w:t>
            </w:r>
            <w:r>
              <w:rPr>
                <w:rFonts w:ascii="Liberation Serif" w:hAnsi="Liberation Serif"/>
                <w:sz w:val="16"/>
              </w:rPr>
              <w:t xml:space="preserve"> Контракта № ____ от _____________составили настоящий Акт о нижеследующем:</w:t>
            </w:r>
          </w:p>
        </w:tc>
        <w:tc>
          <w:tcPr>
            <w:tcW w:type="dxa" w:w="11"/>
          </w:tcPr>
          <w:p/>
        </w:tc>
        <w:tc>
          <w:tcPr>
            <w:tcW w:type="dxa" w:w="194"/>
          </w:tcPr>
          <w:p/>
        </w:tc>
      </w:tr>
      <w:tr>
        <w:trPr>
          <w:trHeight w:hRule="atLeast" w:val="184"/>
        </w:trPr>
        <w:tc>
          <w:tcPr>
            <w:tcW w:type="dxa" w:w="294"/>
            <w:tcBorders>
              <w:bottom w:color="000000" w:sz="4" w:val="single"/>
            </w:tcBorders>
          </w:tcPr>
          <w:p w14:paraId="64010000">
            <w:pPr>
              <w:widowControl w:val="1"/>
              <w:ind/>
              <w:jc w:val="both"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9992"/>
            <w:gridSpan w:val="26"/>
            <w:tcBorders>
              <w:bottom w:color="000000" w:sz="4" w:val="single"/>
            </w:tcBorders>
            <w:shd w:fill="FFFFFF" w:val="clear"/>
            <w:vAlign w:val="bottom"/>
          </w:tcPr>
          <w:p w14:paraId="65010000">
            <w:pPr>
              <w:widowControl w:val="1"/>
              <w:ind/>
              <w:jc w:val="both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Исполнитель выполнил, а Заказчик принял следующие услуги:</w:t>
            </w:r>
          </w:p>
        </w:tc>
        <w:tc>
          <w:tcPr>
            <w:tcW w:type="dxa" w:w="11"/>
          </w:tcPr>
          <w:p/>
        </w:tc>
        <w:tc>
          <w:tcPr>
            <w:tcW w:type="dxa" w:w="194"/>
          </w:tcPr>
          <w:p/>
        </w:tc>
      </w:tr>
      <w:tr>
        <w:trPr>
          <w:trHeight w:hRule="atLeast" w:val="356"/>
        </w:trPr>
        <w:tc>
          <w:tcPr>
            <w:tcW w:type="dxa" w:w="63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widowControl w:val="1"/>
              <w:ind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№</w:t>
            </w:r>
          </w:p>
        </w:tc>
        <w:tc>
          <w:tcPr>
            <w:tcW w:type="dxa" w:w="40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7010000">
            <w:pPr>
              <w:widowControl w:val="1"/>
              <w:ind/>
              <w:jc w:val="center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 xml:space="preserve">Наименование </w:t>
            </w:r>
            <w:r>
              <w:rPr>
                <w:rFonts w:ascii="Liberation Serif" w:hAnsi="Liberation Serif"/>
                <w:sz w:val="16"/>
              </w:rPr>
              <w:t>почтового отправления</w:t>
            </w:r>
            <w:r>
              <w:rPr>
                <w:rFonts w:ascii="Liberation Serif" w:hAnsi="Liberation Serif"/>
                <w:sz w:val="16"/>
              </w:rPr>
              <w:t xml:space="preserve"> </w:t>
            </w:r>
            <w:r>
              <w:rPr>
                <w:rFonts w:ascii="Liberation Serif" w:hAnsi="Liberation Serif"/>
                <w:sz w:val="16"/>
              </w:rPr>
              <w:t>/</w:t>
            </w:r>
            <w:r>
              <w:rPr>
                <w:rFonts w:ascii="Liberation Serif" w:hAnsi="Liberation Serif"/>
                <w:sz w:val="16"/>
              </w:rPr>
              <w:t xml:space="preserve"> </w:t>
            </w:r>
            <w:r>
              <w:rPr>
                <w:rFonts w:ascii="Liberation Serif" w:hAnsi="Liberation Serif"/>
                <w:sz w:val="16"/>
              </w:rPr>
              <w:t>оказанных услуг</w:t>
            </w:r>
          </w:p>
        </w:tc>
        <w:tc>
          <w:tcPr>
            <w:tcW w:type="dxa" w:w="10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8010000">
            <w:pPr>
              <w:widowControl w:val="1"/>
              <w:ind/>
              <w:jc w:val="center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Ед. изм.</w:t>
            </w:r>
          </w:p>
        </w:tc>
        <w:tc>
          <w:tcPr>
            <w:tcW w:type="dxa" w:w="12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10000">
            <w:pPr>
              <w:widowControl w:val="1"/>
              <w:ind/>
              <w:jc w:val="center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Количество</w:t>
            </w:r>
          </w:p>
        </w:tc>
        <w:tc>
          <w:tcPr>
            <w:tcW w:type="dxa" w:w="165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10000">
            <w:pPr>
              <w:widowControl w:val="1"/>
              <w:ind/>
              <w:jc w:val="center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Цена за единицу  (руб.)</w:t>
            </w:r>
          </w:p>
        </w:tc>
        <w:tc>
          <w:tcPr>
            <w:tcW w:type="dxa" w:w="168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10000">
            <w:pPr>
              <w:widowControl w:val="1"/>
              <w:ind/>
              <w:jc w:val="center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Сумма</w:t>
            </w:r>
            <w:r>
              <w:rPr>
                <w:rFonts w:ascii="Liberation Serif" w:hAnsi="Liberation Serif"/>
                <w:sz w:val="16"/>
              </w:rPr>
              <w:t xml:space="preserve"> (руб.)</w:t>
            </w:r>
          </w:p>
        </w:tc>
        <w:tc>
          <w:tcPr>
            <w:tcW w:type="dxa" w:w="194"/>
          </w:tcPr>
          <w:p/>
        </w:tc>
      </w:tr>
      <w:tr>
        <w:trPr>
          <w:trHeight w:hRule="atLeast" w:val="564"/>
        </w:trPr>
        <w:tc>
          <w:tcPr>
            <w:tcW w:type="dxa" w:w="63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widowControl w:val="1"/>
              <w:ind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type="dxa" w:w="40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6D010000">
            <w:pPr>
              <w:widowControl w:val="1"/>
              <w:ind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0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6E010000">
            <w:pPr>
              <w:widowControl w:val="1"/>
              <w:ind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2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6F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65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</w:p>
        </w:tc>
        <w:tc>
          <w:tcPr>
            <w:tcW w:type="dxa" w:w="168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1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94"/>
          </w:tcPr>
          <w:p/>
        </w:tc>
      </w:tr>
      <w:tr>
        <w:trPr>
          <w:trHeight w:hRule="atLeast" w:val="564"/>
        </w:trPr>
        <w:tc>
          <w:tcPr>
            <w:tcW w:type="dxa" w:w="63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widowControl w:val="1"/>
              <w:ind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type="dxa" w:w="40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3010000">
            <w:pPr>
              <w:widowControl w:val="1"/>
              <w:ind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0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4010000">
            <w:pPr>
              <w:widowControl w:val="1"/>
              <w:ind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2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5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65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</w:p>
        </w:tc>
        <w:tc>
          <w:tcPr>
            <w:tcW w:type="dxa" w:w="168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7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94"/>
          </w:tcPr>
          <w:p/>
        </w:tc>
      </w:tr>
      <w:tr>
        <w:trPr>
          <w:trHeight w:hRule="atLeast" w:val="564"/>
        </w:trPr>
        <w:tc>
          <w:tcPr>
            <w:tcW w:type="dxa" w:w="63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widowControl w:val="1"/>
              <w:ind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type="dxa" w:w="4015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9010000">
            <w:pPr>
              <w:widowControl w:val="1"/>
              <w:ind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0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A010000">
            <w:pPr>
              <w:widowControl w:val="1"/>
              <w:ind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2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B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65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</w:p>
        </w:tc>
        <w:tc>
          <w:tcPr>
            <w:tcW w:type="dxa" w:w="1680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D010000">
            <w:pPr>
              <w:widowControl w:val="1"/>
              <w:ind/>
              <w:jc w:val="right"/>
              <w:rPr>
                <w:rFonts w:ascii="Liberation Serif" w:hAnsi="Liberation Serif"/>
                <w:sz w:val="18"/>
              </w:rPr>
            </w:pPr>
            <w:r>
              <w:rPr>
                <w:rFonts w:ascii="Liberation Serif" w:hAnsi="Liberation Serif"/>
                <w:sz w:val="18"/>
              </w:rPr>
              <w:t> </w:t>
            </w:r>
          </w:p>
        </w:tc>
        <w:tc>
          <w:tcPr>
            <w:tcW w:type="dxa" w:w="194"/>
          </w:tcPr>
          <w:p/>
        </w:tc>
      </w:tr>
      <w:tr>
        <w:trPr>
          <w:trHeight w:hRule="atLeast" w:val="184"/>
        </w:trPr>
        <w:tc>
          <w:tcPr>
            <w:tcW w:type="dxa" w:w="632"/>
            <w:gridSpan w:val="2"/>
            <w:tcBorders>
              <w:top w:color="000000" w:sz="4" w:val="single"/>
            </w:tcBorders>
          </w:tcPr>
          <w:p w14:paraId="7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470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7F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87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8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81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82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8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15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84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8"/>
            <w:tcBorders>
              <w:top w:color="000000" w:sz="4" w:val="single"/>
            </w:tcBorders>
            <w:shd w:fill="FFFFFF" w:val="clear"/>
            <w:vAlign w:val="bottom"/>
          </w:tcPr>
          <w:p w14:paraId="85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273"/>
            <w:gridSpan w:val="3"/>
            <w:tcBorders>
              <w:top w:color="000000" w:sz="4" w:val="single"/>
            </w:tcBorders>
            <w:shd w:fill="FFFFFF" w:val="clear"/>
            <w:vAlign w:val="bottom"/>
          </w:tcPr>
          <w:p w14:paraId="86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66"/>
            <w:tcBorders>
              <w:top w:color="000000" w:sz="4" w:val="single"/>
            </w:tcBorders>
            <w:shd w:fill="FFFFFF" w:val="clear"/>
            <w:vAlign w:val="bottom"/>
          </w:tcPr>
          <w:p w14:paraId="87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388"/>
            <w:gridSpan w:val="3"/>
            <w:tcBorders>
              <w:top w:color="000000" w:sz="4" w:val="single"/>
            </w:tcBorders>
          </w:tcPr>
          <w:p w14:paraId="88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805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89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40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8A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35"/>
            <w:gridSpan w:val="2"/>
            <w:tcBorders>
              <w:top w:color="000000" w:sz="4" w:val="single"/>
            </w:tcBorders>
            <w:shd w:fill="FFFFFF" w:val="clear"/>
            <w:vAlign w:val="bottom"/>
          </w:tcPr>
          <w:p w14:paraId="8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94"/>
          </w:tcPr>
          <w:p/>
        </w:tc>
      </w:tr>
      <w:tr>
        <w:trPr>
          <w:trHeight w:hRule="atLeast" w:val="209"/>
        </w:trPr>
        <w:tc>
          <w:tcPr>
            <w:tcW w:type="dxa" w:w="632"/>
            <w:gridSpan w:val="2"/>
          </w:tcPr>
          <w:p w14:paraId="8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470"/>
            <w:gridSpan w:val="2"/>
            <w:shd w:fill="FFFFFF" w:val="clear"/>
            <w:vAlign w:val="bottom"/>
          </w:tcPr>
          <w:p w14:paraId="8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87"/>
            <w:gridSpan w:val="2"/>
            <w:shd w:fill="FFFFFF" w:val="clear"/>
            <w:vAlign w:val="bottom"/>
          </w:tcPr>
          <w:p w14:paraId="8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8F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9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91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15"/>
            <w:gridSpan w:val="2"/>
            <w:shd w:fill="FFFFFF" w:val="clear"/>
            <w:vAlign w:val="bottom"/>
          </w:tcPr>
          <w:p w14:paraId="92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8"/>
            <w:shd w:fill="FFFFFF" w:val="clear"/>
            <w:vAlign w:val="bottom"/>
          </w:tcPr>
          <w:p w14:paraId="9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273"/>
            <w:gridSpan w:val="3"/>
            <w:shd w:fill="FFFFFF" w:val="clear"/>
          </w:tcPr>
          <w:p w14:paraId="94010000">
            <w:pPr>
              <w:widowControl w:val="1"/>
              <w:ind/>
              <w:jc w:val="right"/>
              <w:rPr>
                <w:rFonts w:ascii="Liberation Serif" w:hAnsi="Liberation Serif"/>
                <w:b w:val="1"/>
                <w:sz w:val="18"/>
              </w:rPr>
            </w:pPr>
            <w:r>
              <w:rPr>
                <w:rFonts w:ascii="Liberation Serif" w:hAnsi="Liberation Serif"/>
                <w:b w:val="1"/>
                <w:sz w:val="18"/>
              </w:rPr>
              <w:t>Итого:</w:t>
            </w:r>
          </w:p>
        </w:tc>
        <w:tc>
          <w:tcPr>
            <w:tcW w:type="dxa" w:w="1124"/>
            <w:gridSpan w:val="3"/>
          </w:tcPr>
          <w:p w14:paraId="95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</w:p>
        </w:tc>
        <w:tc>
          <w:tcPr>
            <w:tcW w:type="dxa" w:w="2210"/>
            <w:gridSpan w:val="7"/>
            <w:shd w:fill="FFFFFF" w:val="clear"/>
          </w:tcPr>
          <w:p w14:paraId="96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  <w:r>
              <w:rPr>
                <w:rFonts w:ascii="Liberation Serif" w:hAnsi="Liberation Serif"/>
                <w:b w:val="1"/>
                <w:sz w:val="18"/>
              </w:rPr>
              <w:t>____________________</w:t>
            </w:r>
          </w:p>
        </w:tc>
        <w:tc>
          <w:tcPr>
            <w:tcW w:type="dxa" w:w="194"/>
          </w:tcPr>
          <w:p/>
        </w:tc>
      </w:tr>
      <w:tr>
        <w:trPr>
          <w:trHeight w:hRule="atLeast" w:val="209"/>
        </w:trPr>
        <w:tc>
          <w:tcPr>
            <w:tcW w:type="dxa" w:w="632"/>
            <w:gridSpan w:val="2"/>
          </w:tcPr>
          <w:p w14:paraId="97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470"/>
            <w:gridSpan w:val="2"/>
            <w:shd w:fill="FFFFFF" w:val="clear"/>
            <w:vAlign w:val="bottom"/>
          </w:tcPr>
          <w:p w14:paraId="98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87"/>
            <w:gridSpan w:val="2"/>
            <w:shd w:fill="FFFFFF" w:val="clear"/>
            <w:vAlign w:val="bottom"/>
          </w:tcPr>
          <w:p w14:paraId="99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9A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9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9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15"/>
            <w:gridSpan w:val="2"/>
            <w:shd w:fill="FFFFFF" w:val="clear"/>
            <w:vAlign w:val="bottom"/>
          </w:tcPr>
          <w:p w14:paraId="9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8"/>
            <w:shd w:fill="FFFFFF" w:val="clear"/>
            <w:vAlign w:val="bottom"/>
          </w:tcPr>
          <w:p w14:paraId="9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273"/>
            <w:gridSpan w:val="3"/>
            <w:shd w:fill="FFFFFF" w:val="clear"/>
          </w:tcPr>
          <w:p w14:paraId="9F010000">
            <w:pPr>
              <w:widowControl w:val="1"/>
              <w:ind/>
              <w:jc w:val="right"/>
              <w:rPr>
                <w:rFonts w:ascii="Liberation Serif" w:hAnsi="Liberation Serif"/>
                <w:b w:val="1"/>
                <w:sz w:val="18"/>
              </w:rPr>
            </w:pPr>
            <w:r>
              <w:rPr>
                <w:rFonts w:ascii="Liberation Serif" w:hAnsi="Liberation Serif"/>
                <w:b w:val="1"/>
                <w:sz w:val="18"/>
              </w:rPr>
              <w:t>В том числе НДС</w:t>
            </w:r>
          </w:p>
        </w:tc>
        <w:tc>
          <w:tcPr>
            <w:tcW w:type="dxa" w:w="1124"/>
            <w:gridSpan w:val="3"/>
          </w:tcPr>
          <w:p w14:paraId="A0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</w:p>
        </w:tc>
        <w:tc>
          <w:tcPr>
            <w:tcW w:type="dxa" w:w="2210"/>
            <w:gridSpan w:val="7"/>
            <w:shd w:fill="FFFFFF" w:val="clear"/>
            <w:vAlign w:val="bottom"/>
          </w:tcPr>
          <w:p w14:paraId="A1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  <w:r>
              <w:rPr>
                <w:rFonts w:ascii="Liberation Serif" w:hAnsi="Liberation Serif"/>
                <w:b w:val="1"/>
                <w:sz w:val="18"/>
              </w:rPr>
              <w:t>____________________</w:t>
            </w:r>
          </w:p>
        </w:tc>
        <w:tc>
          <w:tcPr>
            <w:tcW w:type="dxa" w:w="194"/>
          </w:tcPr>
          <w:p/>
        </w:tc>
      </w:tr>
      <w:tr>
        <w:trPr>
          <w:trHeight w:hRule="atLeast" w:val="209"/>
        </w:trPr>
        <w:tc>
          <w:tcPr>
            <w:tcW w:type="dxa" w:w="632"/>
            <w:gridSpan w:val="2"/>
          </w:tcPr>
          <w:p w14:paraId="A2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470"/>
            <w:gridSpan w:val="2"/>
            <w:shd w:fill="FFFFFF" w:val="clear"/>
            <w:vAlign w:val="bottom"/>
          </w:tcPr>
          <w:p w14:paraId="A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87"/>
            <w:gridSpan w:val="2"/>
            <w:shd w:fill="FFFFFF" w:val="clear"/>
            <w:vAlign w:val="bottom"/>
          </w:tcPr>
          <w:p w14:paraId="A4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A5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A6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A7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15"/>
            <w:gridSpan w:val="2"/>
            <w:shd w:fill="FFFFFF" w:val="clear"/>
            <w:vAlign w:val="bottom"/>
          </w:tcPr>
          <w:p w14:paraId="A8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8"/>
            <w:shd w:fill="FFFFFF" w:val="clear"/>
            <w:vAlign w:val="bottom"/>
          </w:tcPr>
          <w:p w14:paraId="A9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273"/>
            <w:gridSpan w:val="3"/>
            <w:shd w:fill="FFFFFF" w:val="clear"/>
            <w:vAlign w:val="bottom"/>
          </w:tcPr>
          <w:p w14:paraId="AA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66"/>
            <w:shd w:fill="FFFFFF" w:val="clear"/>
            <w:vAlign w:val="bottom"/>
          </w:tcPr>
          <w:p w14:paraId="A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388"/>
            <w:gridSpan w:val="3"/>
          </w:tcPr>
          <w:p w14:paraId="A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805"/>
            <w:gridSpan w:val="2"/>
            <w:shd w:fill="FFFFFF" w:val="clear"/>
            <w:vAlign w:val="bottom"/>
          </w:tcPr>
          <w:p w14:paraId="A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40"/>
            <w:gridSpan w:val="2"/>
            <w:shd w:fill="FFFFFF" w:val="clear"/>
            <w:vAlign w:val="bottom"/>
          </w:tcPr>
          <w:p w14:paraId="A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35"/>
            <w:gridSpan w:val="2"/>
            <w:shd w:fill="FFFFFF" w:val="clear"/>
            <w:vAlign w:val="bottom"/>
          </w:tcPr>
          <w:p w14:paraId="AF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94"/>
          </w:tcPr>
          <w:p/>
        </w:tc>
      </w:tr>
      <w:tr>
        <w:trPr>
          <w:trHeight w:hRule="atLeast" w:val="209"/>
        </w:trPr>
        <w:tc>
          <w:tcPr>
            <w:tcW w:type="dxa" w:w="294"/>
          </w:tcPr>
          <w:p w14:paraId="B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0197"/>
            <w:gridSpan w:val="28"/>
            <w:shd w:fill="FFFFFF" w:val="clear"/>
            <w:vAlign w:val="bottom"/>
          </w:tcPr>
          <w:p w14:paraId="B1010000">
            <w:pPr>
              <w:widowControl w:val="1"/>
              <w:ind/>
              <w:rPr>
                <w:rFonts w:ascii="Liberation Serif" w:hAnsi="Liberation Serif"/>
                <w:b w:val="1"/>
              </w:rPr>
            </w:pPr>
            <w:r>
              <w:rPr>
                <w:rFonts w:ascii="Liberation Serif" w:hAnsi="Liberation Serif"/>
                <w:sz w:val="16"/>
              </w:rPr>
              <w:t xml:space="preserve">Услуги оказаны на </w:t>
            </w:r>
            <w:r>
              <w:rPr>
                <w:rFonts w:ascii="Liberation Serif" w:hAnsi="Liberation Serif"/>
                <w:sz w:val="16"/>
              </w:rPr>
              <w:t>сумму:</w:t>
            </w:r>
          </w:p>
        </w:tc>
      </w:tr>
      <w:tr>
        <w:trPr>
          <w:trHeight w:hRule="atLeast" w:val="184"/>
        </w:trPr>
        <w:tc>
          <w:tcPr>
            <w:tcW w:type="dxa" w:w="294"/>
          </w:tcPr>
          <w:p w14:paraId="B2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0197"/>
            <w:gridSpan w:val="28"/>
            <w:shd w:fill="FFFFFF" w:val="clear"/>
            <w:vAlign w:val="bottom"/>
          </w:tcPr>
          <w:p w14:paraId="B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Услуги оказаны в полном объеме и надлежащим образом. Стороны претензий друг к другу не имеют.</w:t>
            </w:r>
          </w:p>
        </w:tc>
      </w:tr>
      <w:tr>
        <w:trPr>
          <w:trHeight w:hRule="atLeast" w:val="184"/>
        </w:trPr>
        <w:tc>
          <w:tcPr>
            <w:tcW w:type="dxa" w:w="632"/>
            <w:gridSpan w:val="2"/>
          </w:tcPr>
          <w:p w14:paraId="B4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470"/>
            <w:gridSpan w:val="2"/>
            <w:shd w:fill="FFFFFF" w:val="clear"/>
            <w:vAlign w:val="bottom"/>
          </w:tcPr>
          <w:p w14:paraId="B5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87"/>
            <w:gridSpan w:val="2"/>
            <w:shd w:fill="FFFFFF" w:val="clear"/>
            <w:vAlign w:val="bottom"/>
          </w:tcPr>
          <w:p w14:paraId="B6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B7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B8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B9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15"/>
            <w:gridSpan w:val="2"/>
            <w:shd w:fill="FFFFFF" w:val="clear"/>
            <w:vAlign w:val="bottom"/>
          </w:tcPr>
          <w:p w14:paraId="BA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8"/>
            <w:shd w:fill="FFFFFF" w:val="clear"/>
            <w:vAlign w:val="bottom"/>
          </w:tcPr>
          <w:p w14:paraId="B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273"/>
            <w:gridSpan w:val="3"/>
            <w:shd w:fill="FFFFFF" w:val="clear"/>
            <w:vAlign w:val="bottom"/>
          </w:tcPr>
          <w:p w14:paraId="B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66"/>
            <w:shd w:fill="FFFFFF" w:val="clear"/>
            <w:vAlign w:val="bottom"/>
          </w:tcPr>
          <w:p w14:paraId="B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388"/>
            <w:gridSpan w:val="3"/>
          </w:tcPr>
          <w:p w14:paraId="B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805"/>
            <w:gridSpan w:val="2"/>
            <w:shd w:fill="FFFFFF" w:val="clear"/>
            <w:vAlign w:val="bottom"/>
          </w:tcPr>
          <w:p w14:paraId="BF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40"/>
            <w:gridSpan w:val="2"/>
            <w:shd w:fill="FFFFFF" w:val="clear"/>
            <w:vAlign w:val="bottom"/>
          </w:tcPr>
          <w:p w14:paraId="C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35"/>
            <w:gridSpan w:val="2"/>
            <w:shd w:fill="FFFFFF" w:val="clear"/>
            <w:vAlign w:val="bottom"/>
          </w:tcPr>
          <w:p w14:paraId="C1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94"/>
          </w:tcPr>
          <w:p/>
        </w:tc>
      </w:tr>
      <w:tr>
        <w:trPr>
          <w:trHeight w:hRule="atLeast" w:val="196"/>
        </w:trPr>
        <w:tc>
          <w:tcPr>
            <w:tcW w:type="dxa" w:w="1835"/>
            <w:gridSpan w:val="3"/>
            <w:shd w:fill="FFFFFF" w:val="clear"/>
            <w:vAlign w:val="bottom"/>
          </w:tcPr>
          <w:p w14:paraId="C2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  <w:r>
              <w:rPr>
                <w:rFonts w:ascii="Liberation Serif" w:hAnsi="Liberation Serif"/>
                <w:b w:val="1"/>
                <w:sz w:val="18"/>
              </w:rPr>
              <w:t>Исполнитель:</w:t>
            </w:r>
          </w:p>
        </w:tc>
        <w:tc>
          <w:tcPr>
            <w:tcW w:type="dxa" w:w="738"/>
            <w:gridSpan w:val="2"/>
            <w:shd w:fill="FFFFFF" w:val="clear"/>
            <w:vAlign w:val="bottom"/>
          </w:tcPr>
          <w:p w14:paraId="C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C4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C5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C6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493"/>
            <w:gridSpan w:val="2"/>
            <w:shd w:fill="FFFFFF" w:val="clear"/>
            <w:vAlign w:val="bottom"/>
          </w:tcPr>
          <w:p w14:paraId="C7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802"/>
            <w:gridSpan w:val="4"/>
            <w:shd w:fill="FFFFFF" w:val="clear"/>
            <w:vAlign w:val="bottom"/>
          </w:tcPr>
          <w:p w14:paraId="C8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  <w:r>
              <w:rPr>
                <w:rFonts w:ascii="Liberation Serif" w:hAnsi="Liberation Serif"/>
                <w:b w:val="1"/>
                <w:sz w:val="18"/>
              </w:rPr>
              <w:t>Заказчик:</w:t>
            </w:r>
          </w:p>
        </w:tc>
        <w:tc>
          <w:tcPr>
            <w:tcW w:type="dxa" w:w="719"/>
            <w:gridSpan w:val="3"/>
            <w:shd w:fill="FFFFFF" w:val="clear"/>
            <w:vAlign w:val="bottom"/>
          </w:tcPr>
          <w:p w14:paraId="C9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172"/>
            <w:gridSpan w:val="2"/>
          </w:tcPr>
          <w:p w14:paraId="CA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81"/>
            <w:shd w:fill="FFFFFF" w:val="clear"/>
            <w:vAlign w:val="bottom"/>
          </w:tcPr>
          <w:p w14:paraId="C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66"/>
            <w:gridSpan w:val="2"/>
            <w:shd w:fill="FFFFFF" w:val="clear"/>
            <w:vAlign w:val="bottom"/>
          </w:tcPr>
          <w:p w14:paraId="C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2"/>
            <w:gridSpan w:val="2"/>
            <w:shd w:fill="FFFFFF" w:val="clear"/>
            <w:vAlign w:val="bottom"/>
          </w:tcPr>
          <w:p w14:paraId="C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1"/>
          </w:tcPr>
          <w:p/>
        </w:tc>
        <w:tc>
          <w:tcPr>
            <w:tcW w:type="dxa" w:w="194"/>
          </w:tcPr>
          <w:p/>
        </w:tc>
      </w:tr>
      <w:tr>
        <w:trPr>
          <w:trHeight w:hRule="atLeast" w:val="380"/>
        </w:trPr>
        <w:tc>
          <w:tcPr>
            <w:tcW w:type="dxa" w:w="3803"/>
            <w:gridSpan w:val="9"/>
            <w:shd w:fill="FFFFFF" w:val="clear"/>
          </w:tcPr>
          <w:p w14:paraId="CE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CF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493"/>
            <w:gridSpan w:val="2"/>
            <w:shd w:fill="FFFFFF" w:val="clear"/>
            <w:vAlign w:val="bottom"/>
          </w:tcPr>
          <w:p w14:paraId="D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565"/>
            <w:gridSpan w:val="3"/>
          </w:tcPr>
          <w:p w14:paraId="D1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</w:p>
        </w:tc>
        <w:tc>
          <w:tcPr>
            <w:tcW w:type="dxa" w:w="3275"/>
            <w:gridSpan w:val="9"/>
            <w:shd w:fill="FFFFFF" w:val="clear"/>
          </w:tcPr>
          <w:p w14:paraId="D2010000">
            <w:pPr>
              <w:widowControl w:val="1"/>
              <w:ind/>
              <w:rPr>
                <w:rFonts w:ascii="Liberation Serif" w:hAnsi="Liberation Serif"/>
                <w:b w:val="1"/>
                <w:sz w:val="18"/>
              </w:rPr>
            </w:pPr>
          </w:p>
        </w:tc>
        <w:tc>
          <w:tcPr>
            <w:tcW w:type="dxa" w:w="522"/>
            <w:gridSpan w:val="2"/>
            <w:shd w:fill="FFFFFF" w:val="clear"/>
            <w:vAlign w:val="bottom"/>
          </w:tcPr>
          <w:p w14:paraId="D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1"/>
          </w:tcPr>
          <w:p/>
        </w:tc>
        <w:tc>
          <w:tcPr>
            <w:tcW w:type="dxa" w:w="194"/>
          </w:tcPr>
          <w:p/>
        </w:tc>
      </w:tr>
      <w:tr>
        <w:trPr>
          <w:trHeight w:hRule="atLeast" w:val="184"/>
        </w:trPr>
        <w:tc>
          <w:tcPr>
            <w:tcW w:type="dxa" w:w="632"/>
            <w:gridSpan w:val="2"/>
          </w:tcPr>
          <w:p w14:paraId="D4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470"/>
            <w:gridSpan w:val="2"/>
            <w:shd w:fill="FFFFFF" w:val="clear"/>
            <w:vAlign w:val="bottom"/>
          </w:tcPr>
          <w:p w14:paraId="D5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87"/>
            <w:gridSpan w:val="2"/>
            <w:shd w:fill="FFFFFF" w:val="clear"/>
            <w:vAlign w:val="bottom"/>
          </w:tcPr>
          <w:p w14:paraId="D6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D7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D8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D9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15"/>
            <w:gridSpan w:val="2"/>
            <w:shd w:fill="FFFFFF" w:val="clear"/>
            <w:vAlign w:val="bottom"/>
          </w:tcPr>
          <w:p w14:paraId="DA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8"/>
            <w:shd w:fill="FFFFFF" w:val="clear"/>
            <w:vAlign w:val="bottom"/>
          </w:tcPr>
          <w:p w14:paraId="D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273"/>
            <w:gridSpan w:val="3"/>
            <w:shd w:fill="FFFFFF" w:val="clear"/>
            <w:vAlign w:val="bottom"/>
          </w:tcPr>
          <w:p w14:paraId="D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66"/>
            <w:shd w:fill="FFFFFF" w:val="clear"/>
            <w:vAlign w:val="bottom"/>
          </w:tcPr>
          <w:p w14:paraId="D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388"/>
            <w:gridSpan w:val="3"/>
          </w:tcPr>
          <w:p w14:paraId="D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805"/>
            <w:gridSpan w:val="2"/>
            <w:shd w:fill="FFFFFF" w:val="clear"/>
            <w:vAlign w:val="bottom"/>
          </w:tcPr>
          <w:p w14:paraId="DF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40"/>
            <w:gridSpan w:val="2"/>
            <w:shd w:fill="FFFFFF" w:val="clear"/>
            <w:vAlign w:val="bottom"/>
          </w:tcPr>
          <w:p w14:paraId="E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35"/>
            <w:gridSpan w:val="2"/>
            <w:shd w:fill="FFFFFF" w:val="clear"/>
            <w:vAlign w:val="bottom"/>
          </w:tcPr>
          <w:p w14:paraId="E1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94"/>
          </w:tcPr>
          <w:p/>
        </w:tc>
      </w:tr>
      <w:tr>
        <w:trPr>
          <w:trHeight w:hRule="atLeast" w:val="184"/>
        </w:trPr>
        <w:tc>
          <w:tcPr>
            <w:tcW w:type="dxa" w:w="2573"/>
            <w:gridSpan w:val="5"/>
            <w:shd w:fill="FFFFFF" w:val="clear"/>
            <w:vAlign w:val="bottom"/>
          </w:tcPr>
          <w:p w14:paraId="E2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 </w:t>
            </w:r>
            <w:r>
              <w:rPr>
                <w:rFonts w:ascii="Liberation Serif" w:hAnsi="Liberation Serif"/>
                <w:sz w:val="16"/>
              </w:rPr>
              <w:t>_____________________________</w:t>
            </w:r>
          </w:p>
        </w:tc>
        <w:tc>
          <w:tcPr>
            <w:tcW w:type="dxa" w:w="1230"/>
            <w:gridSpan w:val="4"/>
            <w:shd w:fill="FFFFFF" w:val="clear"/>
            <w:vAlign w:val="bottom"/>
          </w:tcPr>
          <w:p w14:paraId="E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/</w:t>
            </w:r>
            <w:r>
              <w:rPr>
                <w:rFonts w:ascii="Liberation Serif" w:hAnsi="Liberation Serif"/>
                <w:sz w:val="16"/>
              </w:rPr>
              <w:t xml:space="preserve">                              </w:t>
            </w:r>
            <w:r>
              <w:rPr>
                <w:rFonts w:ascii="Liberation Serif" w:hAnsi="Liberation Serif"/>
                <w:sz w:val="16"/>
              </w:rPr>
              <w:t>/</w:t>
            </w: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E4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493"/>
            <w:gridSpan w:val="2"/>
            <w:shd w:fill="FFFFFF" w:val="clear"/>
            <w:vAlign w:val="bottom"/>
          </w:tcPr>
          <w:p w14:paraId="E5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521"/>
            <w:gridSpan w:val="7"/>
            <w:shd w:fill="FFFFFF" w:val="clear"/>
            <w:vAlign w:val="bottom"/>
          </w:tcPr>
          <w:p w14:paraId="E6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____________________________</w:t>
            </w:r>
            <w:r>
              <w:rPr>
                <w:rFonts w:ascii="Liberation Serif" w:hAnsi="Liberation Serif"/>
                <w:sz w:val="16"/>
              </w:rPr>
              <w:t> </w:t>
            </w:r>
          </w:p>
        </w:tc>
        <w:tc>
          <w:tcPr>
            <w:tcW w:type="dxa" w:w="1172"/>
            <w:gridSpan w:val="2"/>
          </w:tcPr>
          <w:p w14:paraId="E7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147"/>
            <w:gridSpan w:val="3"/>
            <w:shd w:fill="FFFFFF" w:val="clear"/>
            <w:vAlign w:val="bottom"/>
          </w:tcPr>
          <w:p w14:paraId="E8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  <w:t>/</w:t>
            </w:r>
            <w:r>
              <w:rPr>
                <w:rFonts w:ascii="Liberation Serif" w:hAnsi="Liberation Serif"/>
                <w:sz w:val="16"/>
              </w:rPr>
              <w:t xml:space="preserve">                        </w:t>
            </w:r>
            <w:r>
              <w:rPr>
                <w:rFonts w:ascii="Liberation Serif" w:hAnsi="Liberation Serif"/>
                <w:sz w:val="16"/>
              </w:rPr>
              <w:t>/</w:t>
            </w:r>
          </w:p>
        </w:tc>
        <w:tc>
          <w:tcPr>
            <w:tcW w:type="dxa" w:w="522"/>
            <w:gridSpan w:val="2"/>
            <w:shd w:fill="FFFFFF" w:val="clear"/>
            <w:vAlign w:val="bottom"/>
          </w:tcPr>
          <w:p w14:paraId="E9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1"/>
          </w:tcPr>
          <w:p/>
        </w:tc>
        <w:tc>
          <w:tcPr>
            <w:tcW w:type="dxa" w:w="194"/>
          </w:tcPr>
          <w:p/>
        </w:tc>
      </w:tr>
      <w:tr>
        <w:trPr>
          <w:trHeight w:hRule="atLeast" w:val="184"/>
        </w:trPr>
        <w:tc>
          <w:tcPr>
            <w:tcW w:type="dxa" w:w="2573"/>
            <w:gridSpan w:val="5"/>
            <w:shd w:fill="FFFFFF" w:val="clear"/>
          </w:tcPr>
          <w:p w14:paraId="EA010000">
            <w:pPr>
              <w:widowControl w:val="1"/>
              <w:ind/>
              <w:jc w:val="center"/>
              <w:rPr>
                <w:rFonts w:ascii="Liberation Serif" w:hAnsi="Liberation Serif"/>
                <w:sz w:val="12"/>
              </w:rPr>
            </w:pPr>
            <w:r>
              <w:rPr>
                <w:rFonts w:ascii="Liberation Serif" w:hAnsi="Liberation Serif"/>
                <w:sz w:val="12"/>
              </w:rPr>
              <w:t>подпись</w:t>
            </w:r>
          </w:p>
        </w:tc>
        <w:tc>
          <w:tcPr>
            <w:tcW w:type="dxa" w:w="602"/>
            <w:gridSpan w:val="2"/>
            <w:shd w:fill="FFFFFF" w:val="clear"/>
            <w:vAlign w:val="bottom"/>
          </w:tcPr>
          <w:p w14:paraId="EB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EC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628"/>
            <w:gridSpan w:val="2"/>
            <w:shd w:fill="FFFFFF" w:val="clear"/>
            <w:vAlign w:val="bottom"/>
          </w:tcPr>
          <w:p w14:paraId="ED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493"/>
            <w:gridSpan w:val="2"/>
            <w:shd w:fill="FFFFFF" w:val="clear"/>
            <w:vAlign w:val="bottom"/>
          </w:tcPr>
          <w:p w14:paraId="EE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2521"/>
            <w:gridSpan w:val="7"/>
            <w:shd w:fill="FFFFFF" w:val="clear"/>
          </w:tcPr>
          <w:p w14:paraId="EF010000">
            <w:pPr>
              <w:widowControl w:val="1"/>
              <w:ind/>
              <w:jc w:val="center"/>
              <w:rPr>
                <w:rFonts w:ascii="Liberation Serif" w:hAnsi="Liberation Serif"/>
                <w:sz w:val="12"/>
              </w:rPr>
            </w:pPr>
            <w:r>
              <w:rPr>
                <w:rFonts w:ascii="Liberation Serif" w:hAnsi="Liberation Serif"/>
                <w:sz w:val="12"/>
              </w:rPr>
              <w:t>подпись</w:t>
            </w:r>
          </w:p>
        </w:tc>
        <w:tc>
          <w:tcPr>
            <w:tcW w:type="dxa" w:w="1172"/>
            <w:gridSpan w:val="2"/>
          </w:tcPr>
          <w:p w14:paraId="F0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81"/>
            <w:shd w:fill="FFFFFF" w:val="clear"/>
            <w:vAlign w:val="bottom"/>
          </w:tcPr>
          <w:p w14:paraId="F1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66"/>
            <w:gridSpan w:val="2"/>
            <w:shd w:fill="FFFFFF" w:val="clear"/>
            <w:vAlign w:val="bottom"/>
          </w:tcPr>
          <w:p w14:paraId="F2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522"/>
            <w:gridSpan w:val="2"/>
            <w:shd w:fill="FFFFFF" w:val="clear"/>
            <w:vAlign w:val="bottom"/>
          </w:tcPr>
          <w:p w14:paraId="F3010000">
            <w:pPr>
              <w:widowControl w:val="1"/>
              <w:ind/>
              <w:rPr>
                <w:rFonts w:ascii="Liberation Serif" w:hAnsi="Liberation Serif"/>
                <w:sz w:val="16"/>
              </w:rPr>
            </w:pPr>
          </w:p>
        </w:tc>
        <w:tc>
          <w:tcPr>
            <w:tcW w:type="dxa" w:w="11"/>
          </w:tcPr>
          <w:p/>
        </w:tc>
        <w:tc>
          <w:tcPr>
            <w:tcW w:type="dxa" w:w="194"/>
          </w:tcPr>
          <w:p/>
        </w:tc>
      </w:tr>
    </w:tbl>
    <w:p w14:paraId="F4010000">
      <w:pPr>
        <w:widowControl w:val="1"/>
        <w:tabs>
          <w:tab w:leader="none" w:pos="1086" w:val="left"/>
        </w:tabs>
        <w:spacing w:line="264" w:lineRule="auto"/>
        <w:ind/>
        <w:rPr>
          <w:sz w:val="24"/>
        </w:rPr>
      </w:pPr>
    </w:p>
    <w:p w14:paraId="F5010000">
      <w:pPr>
        <w:widowControl w:val="1"/>
        <w:tabs>
          <w:tab w:leader="none" w:pos="1086" w:val="left"/>
        </w:tabs>
        <w:spacing w:line="264" w:lineRule="auto"/>
        <w:ind/>
        <w:rPr>
          <w:sz w:val="24"/>
        </w:rPr>
      </w:pPr>
    </w:p>
    <w:p w14:paraId="F6010000">
      <w:pPr>
        <w:pStyle w:val="Style_5"/>
        <w:rPr>
          <w:rFonts w:ascii="Liberation Serif" w:hAnsi="Liberation Serif"/>
          <w:sz w:val="24"/>
        </w:rPr>
      </w:pPr>
    </w:p>
    <w:p w14:paraId="F7010000">
      <w:pPr>
        <w:pStyle w:val="Style_5"/>
        <w:rPr>
          <w:rFonts w:ascii="Liberation Serif" w:hAnsi="Liberation Serif"/>
          <w:sz w:val="24"/>
        </w:rPr>
      </w:pPr>
    </w:p>
    <w:p w14:paraId="F8010000">
      <w:pPr>
        <w:pStyle w:val="Style_5"/>
        <w:rPr>
          <w:rFonts w:ascii="Liberation Serif" w:hAnsi="Liberation Serif"/>
          <w:sz w:val="24"/>
        </w:rPr>
      </w:pPr>
    </w:p>
    <w:p w14:paraId="F9010000">
      <w:pPr>
        <w:widowControl w:val="1"/>
        <w:numPr>
          <w:numId w:val="16"/>
        </w:numPr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Приложение 4</w:t>
      </w:r>
    </w:p>
    <w:p w14:paraId="FA010000">
      <w:pPr>
        <w:widowControl w:val="1"/>
        <w:numPr>
          <w:numId w:val="16"/>
        </w:numPr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к Контракту </w:t>
      </w:r>
    </w:p>
    <w:p w14:paraId="FB010000">
      <w:pPr>
        <w:widowControl w:val="1"/>
        <w:numPr>
          <w:numId w:val="16"/>
        </w:numPr>
        <w:spacing w:after="0" w:line="240" w:lineRule="auto"/>
        <w:ind w:firstLine="567" w:left="0"/>
        <w:contextualSpacing w:val="1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№ ________________</w:t>
      </w:r>
    </w:p>
    <w:p w14:paraId="FC010000">
      <w:pPr>
        <w:pStyle w:val="Style_5"/>
        <w:rPr>
          <w:rFonts w:ascii="Liberation Serif" w:hAnsi="Liberation Serif"/>
          <w:sz w:val="24"/>
        </w:rPr>
      </w:pPr>
    </w:p>
    <w:p w14:paraId="FD010000">
      <w:pPr>
        <w:pStyle w:val="Style_5"/>
        <w:widowControl w:val="1"/>
        <w:ind/>
        <w:jc w:val="right"/>
        <w:rPr>
          <w:rFonts w:ascii="Liberation Serif" w:hAnsi="Liberation Serif"/>
          <w:sz w:val="24"/>
        </w:rPr>
      </w:pPr>
      <w:r>
        <w:rPr>
          <w:rStyle w:val="Style_5_ch"/>
          <w:rFonts w:ascii="Liberation Serif" w:hAnsi="Liberation Serif"/>
          <w:sz w:val="24"/>
          <w:u w:val="single"/>
        </w:rPr>
        <w:t>Форма</w:t>
      </w:r>
    </w:p>
    <w:p w14:paraId="FE010000">
      <w:pPr>
        <w:widowControl w:val="1"/>
        <w:tabs>
          <w:tab w:leader="none" w:pos="1086" w:val="left"/>
        </w:tabs>
        <w:spacing w:line="264" w:lineRule="auto"/>
        <w:ind/>
        <w:rPr>
          <w:sz w:val="24"/>
        </w:rPr>
      </w:pPr>
    </w:p>
    <w:tbl>
      <w:tblPr>
        <w:tblStyle w:val="Style_9"/>
        <w:tblW w:type="auto" w:w="0"/>
        <w:jc w:val="center"/>
        <w:tblInd w:type="dxa" w:w="0"/>
        <w:tblLayout w:type="fixed"/>
        <w:tblCellMar>
          <w:top w:type="dxa" w:w="0"/>
          <w:left w:type="dxa" w:w="15"/>
          <w:bottom w:type="dxa" w:w="0"/>
          <w:right w:type="dxa" w:w="15"/>
        </w:tblCellMar>
      </w:tblPr>
      <w:tblGrid>
        <w:gridCol w:w="469"/>
        <w:gridCol w:w="293"/>
        <w:gridCol w:w="2607"/>
        <w:gridCol w:w="1025"/>
        <w:gridCol w:w="381"/>
        <w:gridCol w:w="644"/>
        <w:gridCol w:w="762"/>
        <w:gridCol w:w="1406"/>
        <w:gridCol w:w="1201"/>
        <w:gridCol w:w="428"/>
        <w:gridCol w:w="598"/>
        <w:gridCol w:w="1025"/>
      </w:tblGrid>
      <w:tr>
        <w:trPr>
          <w:trHeight w:hRule="exact" w:val="572"/>
        </w:trPr>
        <w:tc>
          <w:tcPr>
            <w:tcW w:type="dxa" w:w="6181"/>
            <w:gridSpan w:val="7"/>
            <w:tcBorders>
              <w:top w:color="000000" w:sz="2" w:val="single"/>
              <w:lef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FF010000">
            <w:pPr>
              <w:widowControl w:val="1"/>
              <w:spacing w:before="29" w:line="274" w:lineRule="exact"/>
              <w:ind w:left="15"/>
              <w:jc w:val="both"/>
              <w:rPr>
                <w:rFonts w:ascii="Liberation Serif" w:hAnsi="Liberation Serif"/>
                <w:b w:val="1"/>
                <w:color w:val="000000"/>
                <w:sz w:val="26"/>
              </w:rPr>
            </w:pPr>
            <w:r>
              <w:rPr>
                <w:rFonts w:ascii="Liberation Serif" w:hAnsi="Liberation Serif"/>
                <w:b w:val="1"/>
                <w:color w:val="000000"/>
                <w:sz w:val="26"/>
              </w:rPr>
              <w:t>АКТ СВЕРКИ по отправленной корреспонденции</w:t>
            </w:r>
          </w:p>
        </w:tc>
        <w:tc>
          <w:tcPr>
            <w:tcW w:type="dxa" w:w="4658"/>
            <w:gridSpan w:val="5"/>
            <w:tcBorders>
              <w:top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0020000">
            <w:pPr>
              <w:widowControl w:val="1"/>
              <w:spacing w:before="29" w:line="194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  <w:sz w:val="18"/>
              </w:rPr>
            </w:pPr>
            <w:r>
              <w:rPr>
                <w:rFonts w:ascii="Liberation Serif" w:hAnsi="Liberation Serif"/>
                <w:b w:val="1"/>
                <w:color w:val="000000"/>
                <w:sz w:val="18"/>
              </w:rPr>
              <w:t xml:space="preserve">Дата формирования         </w:t>
            </w:r>
          </w:p>
        </w:tc>
      </w:tr>
      <w:tr>
        <w:trPr>
          <w:trHeight w:hRule="exact" w:val="329"/>
        </w:trPr>
        <w:tc>
          <w:tcPr>
            <w:tcW w:type="dxa" w:w="3369"/>
            <w:gridSpan w:val="3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01020000">
            <w:pPr>
              <w:widowControl w:val="1"/>
              <w:spacing w:before="29" w:line="25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</w:rPr>
              <w:t>Период</w:t>
            </w:r>
          </w:p>
        </w:tc>
        <w:tc>
          <w:tcPr>
            <w:tcW w:type="dxa" w:w="7470"/>
            <w:gridSpan w:val="9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02020000">
            <w:pPr>
              <w:widowControl w:val="1"/>
              <w:spacing w:before="29" w:line="25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</w:p>
        </w:tc>
      </w:tr>
      <w:tr>
        <w:trPr>
          <w:trHeight w:hRule="exact" w:val="329"/>
        </w:trPr>
        <w:tc>
          <w:tcPr>
            <w:tcW w:type="dxa" w:w="3369"/>
            <w:gridSpan w:val="3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03020000">
            <w:pPr>
              <w:widowControl w:val="1"/>
              <w:spacing w:before="29" w:line="25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</w:rPr>
              <w:t>Исполнитель</w:t>
            </w:r>
          </w:p>
        </w:tc>
        <w:tc>
          <w:tcPr>
            <w:tcW w:type="dxa" w:w="7470"/>
            <w:gridSpan w:val="9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04020000">
            <w:pPr>
              <w:widowControl w:val="1"/>
              <w:spacing w:before="29" w:line="25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</w:p>
        </w:tc>
      </w:tr>
      <w:tr>
        <w:trPr>
          <w:trHeight w:hRule="exact" w:val="329"/>
        </w:trPr>
        <w:tc>
          <w:tcPr>
            <w:tcW w:type="dxa" w:w="3369"/>
            <w:gridSpan w:val="3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05020000">
            <w:pPr>
              <w:widowControl w:val="1"/>
              <w:spacing w:before="29" w:line="25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</w:rPr>
              <w:t>Заказчик</w:t>
            </w:r>
          </w:p>
        </w:tc>
        <w:tc>
          <w:tcPr>
            <w:tcW w:type="dxa" w:w="7470"/>
            <w:gridSpan w:val="9"/>
            <w:vMerge w:val="restart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06020000">
            <w:pPr>
              <w:widowControl w:val="1"/>
              <w:spacing w:before="29" w:line="25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</w:p>
        </w:tc>
      </w:tr>
      <w:tr>
        <w:trPr>
          <w:trHeight w:hRule="exact" w:val="268"/>
        </w:trPr>
        <w:tc>
          <w:tcPr>
            <w:tcW w:type="dxa" w:w="3369"/>
            <w:gridSpan w:val="3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07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b w:val="1"/>
                <w:color w:val="000000"/>
                <w:sz w:val="16"/>
              </w:rPr>
            </w:pPr>
            <w:r>
              <w:rPr>
                <w:rFonts w:ascii="Liberation Serif" w:hAnsi="Liberation Serif"/>
                <w:b w:val="1"/>
                <w:color w:val="000000"/>
                <w:sz w:val="16"/>
              </w:rPr>
              <w:t xml:space="preserve">Режим: Включая </w:t>
            </w:r>
          </w:p>
        </w:tc>
        <w:tc>
          <w:tcPr>
            <w:tcW w:type="dxa" w:w="7470"/>
            <w:gridSpan w:val="9"/>
            <w:vMerge w:val="continue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/>
        </w:tc>
      </w:tr>
      <w:tr>
        <w:trPr>
          <w:trHeight w:hRule="exact" w:val="663"/>
        </w:trPr>
        <w:tc>
          <w:tcPr>
            <w:tcW w:type="dxa" w:w="469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8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№</w:t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br/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t>п/п</w:t>
            </w:r>
          </w:p>
        </w:tc>
        <w:tc>
          <w:tcPr>
            <w:tcW w:type="dxa" w:w="4306"/>
            <w:gridSpan w:val="4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9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Наименование услуги</w:t>
            </w:r>
          </w:p>
        </w:tc>
        <w:tc>
          <w:tcPr>
            <w:tcW w:type="dxa" w:w="1406"/>
            <w:gridSpan w:val="2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A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Количество</w:t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br/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t>по данным</w:t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br/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t>исполнителя</w:t>
            </w:r>
          </w:p>
        </w:tc>
        <w:tc>
          <w:tcPr>
            <w:tcW w:type="dxa" w:w="1406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B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Стоимость</w:t>
            </w:r>
          </w:p>
        </w:tc>
        <w:tc>
          <w:tcPr>
            <w:tcW w:type="dxa" w:w="1629"/>
            <w:gridSpan w:val="2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C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Сумма</w:t>
            </w:r>
          </w:p>
        </w:tc>
        <w:tc>
          <w:tcPr>
            <w:tcW w:type="dxa" w:w="1623"/>
            <w:gridSpan w:val="2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D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Количество</w:t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br/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t>по данным</w:t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br/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t>заказчика</w:t>
            </w:r>
          </w:p>
        </w:tc>
      </w:tr>
      <w:tr>
        <w:trPr>
          <w:trHeight w:hRule="exact" w:val="493"/>
        </w:trPr>
        <w:tc>
          <w:tcPr>
            <w:tcW w:type="dxa" w:w="4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E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  <w:sz w:val="22"/>
              </w:rPr>
              <w:t>1</w:t>
            </w:r>
          </w:p>
        </w:tc>
        <w:tc>
          <w:tcPr>
            <w:tcW w:type="dxa" w:w="4306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0F020000">
            <w:pPr>
              <w:widowControl w:val="1"/>
              <w:spacing w:before="29" w:line="234" w:lineRule="exact"/>
              <w:ind w:left="15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40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0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  <w:sz w:val="22"/>
              </w:rPr>
              <w:t xml:space="preserve"> </w:t>
            </w:r>
          </w:p>
        </w:tc>
        <w:tc>
          <w:tcPr>
            <w:tcW w:type="dxa" w:w="1406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1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629"/>
            <w:gridSpan w:val="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2020000">
            <w:pPr>
              <w:widowControl w:val="1"/>
              <w:spacing w:before="29" w:line="234" w:lineRule="exact"/>
              <w:ind w:left="15"/>
              <w:jc w:val="right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623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3020000">
            <w:pPr>
              <w:widowControl w:val="1"/>
              <w:spacing w:before="29" w:line="234" w:lineRule="exact"/>
              <w:ind w:left="15"/>
              <w:jc w:val="right"/>
              <w:rPr>
                <w:rFonts w:ascii="Liberation Serif" w:hAnsi="Liberation Serif"/>
                <w:color w:val="000000"/>
              </w:rPr>
            </w:pPr>
          </w:p>
        </w:tc>
      </w:tr>
      <w:tr>
        <w:trPr>
          <w:trHeight w:hRule="exact" w:val="493"/>
        </w:trPr>
        <w:tc>
          <w:tcPr>
            <w:tcW w:type="dxa" w:w="4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4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4306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5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Всего отправлено</w:t>
            </w:r>
          </w:p>
        </w:tc>
        <w:tc>
          <w:tcPr>
            <w:tcW w:type="dxa" w:w="140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6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406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7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629"/>
            <w:gridSpan w:val="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8020000">
            <w:pPr>
              <w:widowControl w:val="1"/>
              <w:spacing w:before="29" w:line="234" w:lineRule="exact"/>
              <w:ind w:left="15"/>
              <w:jc w:val="right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623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9020000">
            <w:pPr>
              <w:widowControl w:val="1"/>
              <w:spacing w:before="29" w:line="234" w:lineRule="exact"/>
              <w:ind w:left="15"/>
              <w:jc w:val="right"/>
              <w:rPr>
                <w:rFonts w:ascii="Liberation Serif" w:hAnsi="Liberation Serif"/>
                <w:color w:val="000000"/>
              </w:rPr>
            </w:pPr>
          </w:p>
        </w:tc>
      </w:tr>
      <w:tr>
        <w:trPr>
          <w:trHeight w:hRule="exact" w:val="493"/>
        </w:trPr>
        <w:tc>
          <w:tcPr>
            <w:tcW w:type="dxa" w:w="10839"/>
            <w:gridSpan w:val="1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A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Дополнительные услуги</w:t>
            </w:r>
          </w:p>
        </w:tc>
      </w:tr>
      <w:tr>
        <w:trPr>
          <w:trHeight w:hRule="exact" w:val="493"/>
        </w:trPr>
        <w:tc>
          <w:tcPr>
            <w:tcW w:type="dxa" w:w="4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B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  <w:sz w:val="22"/>
              </w:rPr>
              <w:t>1</w:t>
            </w:r>
          </w:p>
        </w:tc>
        <w:tc>
          <w:tcPr>
            <w:tcW w:type="dxa" w:w="4306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C020000">
            <w:pPr>
              <w:widowControl w:val="1"/>
              <w:spacing w:before="29" w:line="234" w:lineRule="exact"/>
              <w:ind w:left="15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40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D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  <w:sz w:val="22"/>
              </w:rPr>
              <w:t xml:space="preserve"> </w:t>
            </w:r>
          </w:p>
        </w:tc>
        <w:tc>
          <w:tcPr>
            <w:tcW w:type="dxa" w:w="140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E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62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1F020000">
            <w:pPr>
              <w:widowControl w:val="1"/>
              <w:spacing w:before="29" w:line="234" w:lineRule="exact"/>
              <w:ind w:left="15"/>
              <w:jc w:val="right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623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20020000">
            <w:pPr>
              <w:widowControl w:val="1"/>
              <w:spacing w:before="29" w:line="234" w:lineRule="exact"/>
              <w:ind w:left="15"/>
              <w:jc w:val="right"/>
              <w:rPr>
                <w:rFonts w:ascii="Liberation Serif" w:hAnsi="Liberation Serif"/>
                <w:color w:val="000000"/>
              </w:rPr>
            </w:pPr>
          </w:p>
        </w:tc>
      </w:tr>
      <w:tr>
        <w:trPr>
          <w:trHeight w:hRule="exact" w:val="493"/>
        </w:trPr>
        <w:tc>
          <w:tcPr>
            <w:tcW w:type="dxa" w:w="469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21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4306"/>
            <w:gridSpan w:val="4"/>
            <w:tcBorders>
              <w:top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22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Итого на сумму руб.</w:t>
            </w:r>
          </w:p>
        </w:tc>
        <w:tc>
          <w:tcPr>
            <w:tcW w:type="dxa" w:w="1406"/>
            <w:gridSpan w:val="2"/>
            <w:tcBorders>
              <w:top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23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406"/>
            <w:tcBorders>
              <w:top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24020000">
            <w:pPr>
              <w:widowControl w:val="1"/>
              <w:spacing w:before="29" w:line="234" w:lineRule="exact"/>
              <w:ind w:left="15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629"/>
            <w:gridSpan w:val="2"/>
            <w:tcBorders>
              <w:top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25020000">
            <w:pPr>
              <w:widowControl w:val="1"/>
              <w:spacing w:before="29" w:line="234" w:lineRule="exact"/>
              <w:ind w:left="15"/>
              <w:jc w:val="right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type="dxa" w:w="1623"/>
            <w:gridSpan w:val="2"/>
            <w:tcBorders>
              <w:top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26020000">
            <w:pPr>
              <w:widowControl w:val="1"/>
              <w:spacing w:before="29" w:line="234" w:lineRule="exact"/>
              <w:ind w:left="15"/>
              <w:jc w:val="right"/>
              <w:rPr>
                <w:rFonts w:ascii="Liberation Serif" w:hAnsi="Liberation Serif"/>
                <w:color w:val="000000"/>
              </w:rPr>
            </w:pPr>
          </w:p>
        </w:tc>
      </w:tr>
      <w:tr>
        <w:trPr>
          <w:trHeight w:hRule="exact" w:val="329"/>
        </w:trPr>
        <w:tc>
          <w:tcPr>
            <w:tcW w:type="dxa" w:w="10839"/>
            <w:gridSpan w:val="12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27020000">
            <w:pPr>
              <w:widowControl w:val="1"/>
              <w:spacing w:before="29" w:line="274" w:lineRule="exact"/>
              <w:ind w:left="15"/>
              <w:jc w:val="both"/>
              <w:rPr>
                <w:rFonts w:ascii="Liberation Serif" w:hAnsi="Liberation Serif"/>
                <w:b w:val="1"/>
                <w:color w:val="000000"/>
                <w:sz w:val="26"/>
              </w:rPr>
            </w:pPr>
            <w:r>
              <w:rPr>
                <w:rFonts w:ascii="Liberation Serif" w:hAnsi="Liberation Serif"/>
                <w:b w:val="1"/>
                <w:color w:val="000000"/>
                <w:sz w:val="26"/>
              </w:rPr>
              <w:t xml:space="preserve">По данным бухгалтерского учета с     по       </w:t>
            </w:r>
          </w:p>
        </w:tc>
      </w:tr>
      <w:tr>
        <w:trPr>
          <w:trHeight w:hRule="exact" w:val="219"/>
        </w:trPr>
        <w:tc>
          <w:tcPr>
            <w:tcW w:type="dxa" w:w="5419"/>
            <w:gridSpan w:val="6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28020000">
            <w:pPr>
              <w:widowControl w:val="1"/>
              <w:spacing w:before="29" w:line="160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5420"/>
            <w:gridSpan w:val="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29020000">
            <w:pPr>
              <w:widowControl w:val="1"/>
              <w:spacing w:before="29" w:line="160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 xml:space="preserve">По данным ООО "                 ", </w:t>
            </w:r>
            <w:r>
              <w:rPr>
                <w:rFonts w:ascii="Liberation Serif" w:hAnsi="Liberation Serif"/>
                <w:color w:val="000000"/>
                <w:sz w:val="16"/>
              </w:rPr>
              <w:t>руб</w:t>
            </w:r>
          </w:p>
        </w:tc>
      </w:tr>
      <w:tr>
        <w:trPr>
          <w:trHeight w:hRule="exact" w:val="192"/>
        </w:trPr>
        <w:tc>
          <w:tcPr>
            <w:tcW w:type="dxa" w:w="762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 w14:paraId="2A020000">
            <w:pPr>
              <w:widowControl w:val="1"/>
              <w:spacing w:before="29" w:line="160" w:lineRule="exact"/>
              <w:ind w:left="15"/>
              <w:jc w:val="center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Дата</w:t>
            </w:r>
          </w:p>
        </w:tc>
        <w:tc>
          <w:tcPr>
            <w:tcW w:type="dxa" w:w="26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 w14:paraId="2B020000">
            <w:pPr>
              <w:widowControl w:val="1"/>
              <w:spacing w:before="29" w:line="160" w:lineRule="exact"/>
              <w:ind w:left="15"/>
              <w:jc w:val="center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Документ</w:t>
            </w: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 w14:paraId="2C020000">
            <w:pPr>
              <w:widowControl w:val="1"/>
              <w:spacing w:before="29" w:line="160" w:lineRule="exact"/>
              <w:ind w:left="15"/>
              <w:jc w:val="center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Дебет</w:t>
            </w:r>
          </w:p>
        </w:tc>
        <w:tc>
          <w:tcPr>
            <w:tcW w:type="dxa" w:w="1025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 w14:paraId="2D020000">
            <w:pPr>
              <w:widowControl w:val="1"/>
              <w:spacing w:before="29" w:line="160" w:lineRule="exact"/>
              <w:ind w:left="15"/>
              <w:jc w:val="center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Кредит</w:t>
            </w:r>
          </w:p>
        </w:tc>
        <w:tc>
          <w:tcPr>
            <w:tcW w:type="dxa" w:w="7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 w14:paraId="2E020000">
            <w:pPr>
              <w:widowControl w:val="1"/>
              <w:spacing w:before="29" w:line="160" w:lineRule="exact"/>
              <w:ind w:left="15"/>
              <w:jc w:val="center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Дата</w:t>
            </w:r>
          </w:p>
        </w:tc>
        <w:tc>
          <w:tcPr>
            <w:tcW w:type="dxa" w:w="2607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 w14:paraId="2F020000">
            <w:pPr>
              <w:widowControl w:val="1"/>
              <w:spacing w:before="29" w:line="160" w:lineRule="exact"/>
              <w:ind w:left="15"/>
              <w:jc w:val="center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Документ</w:t>
            </w:r>
          </w:p>
        </w:tc>
        <w:tc>
          <w:tcPr>
            <w:tcW w:type="dxa" w:w="102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 w14:paraId="30020000">
            <w:pPr>
              <w:widowControl w:val="1"/>
              <w:spacing w:before="29" w:line="160" w:lineRule="exact"/>
              <w:ind w:left="15"/>
              <w:jc w:val="center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Дебет</w:t>
            </w: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 w14:paraId="31020000">
            <w:pPr>
              <w:widowControl w:val="1"/>
              <w:spacing w:before="29" w:line="160" w:lineRule="exact"/>
              <w:ind w:left="15"/>
              <w:jc w:val="center"/>
              <w:rPr>
                <w:rFonts w:ascii="Liberation Serif" w:hAnsi="Liberation Serif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Кредит</w:t>
            </w:r>
          </w:p>
        </w:tc>
      </w:tr>
      <w:tr>
        <w:trPr>
          <w:trHeight w:hRule="exact" w:val="219"/>
        </w:trPr>
        <w:tc>
          <w:tcPr>
            <w:tcW w:type="dxa" w:w="762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2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26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3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4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gridSpan w:val="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5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76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6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b w:val="1"/>
                <w:color w:val="000000"/>
                <w:sz w:val="16"/>
              </w:rPr>
            </w:pPr>
          </w:p>
        </w:tc>
        <w:tc>
          <w:tcPr>
            <w:tcW w:type="dxa" w:w="2607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7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b w:val="1"/>
                <w:color w:val="000000"/>
                <w:sz w:val="16"/>
              </w:rPr>
            </w:pPr>
          </w:p>
        </w:tc>
        <w:tc>
          <w:tcPr>
            <w:tcW w:type="dxa" w:w="102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8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b w:val="1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9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b w:val="1"/>
                <w:color w:val="000000"/>
                <w:sz w:val="16"/>
              </w:rPr>
            </w:pPr>
            <w:r>
              <w:rPr>
                <w:rFonts w:ascii="Liberation Serif" w:hAnsi="Liberation Serif"/>
                <w:color w:val="000000"/>
                <w:sz w:val="16"/>
              </w:rPr>
              <w:t>1 800.00</w:t>
            </w:r>
          </w:p>
        </w:tc>
      </w:tr>
      <w:tr>
        <w:trPr>
          <w:trHeight w:hRule="exact" w:val="219"/>
        </w:trPr>
        <w:tc>
          <w:tcPr>
            <w:tcW w:type="dxa" w:w="762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A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26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B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C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gridSpan w:val="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D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76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E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b w:val="1"/>
                <w:color w:val="000000"/>
                <w:sz w:val="16"/>
              </w:rPr>
            </w:pPr>
          </w:p>
        </w:tc>
        <w:tc>
          <w:tcPr>
            <w:tcW w:type="dxa" w:w="2607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3F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0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1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</w:tr>
      <w:tr>
        <w:trPr>
          <w:trHeight w:hRule="exact" w:val="219"/>
        </w:trPr>
        <w:tc>
          <w:tcPr>
            <w:tcW w:type="dxa" w:w="762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2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26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3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4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gridSpan w:val="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5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76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6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b w:val="1"/>
                <w:color w:val="000000"/>
                <w:sz w:val="16"/>
              </w:rPr>
            </w:pPr>
          </w:p>
        </w:tc>
        <w:tc>
          <w:tcPr>
            <w:tcW w:type="dxa" w:w="2607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7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8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9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</w:tr>
      <w:tr>
        <w:trPr>
          <w:trHeight w:hRule="exact" w:val="219"/>
        </w:trPr>
        <w:tc>
          <w:tcPr>
            <w:tcW w:type="dxa" w:w="762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A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26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B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C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gridSpan w:val="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D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76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E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b w:val="1"/>
                <w:color w:val="000000"/>
                <w:sz w:val="16"/>
              </w:rPr>
            </w:pPr>
          </w:p>
        </w:tc>
        <w:tc>
          <w:tcPr>
            <w:tcW w:type="dxa" w:w="2607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4F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0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1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</w:tr>
      <w:tr>
        <w:trPr>
          <w:trHeight w:hRule="exact" w:val="219"/>
        </w:trPr>
        <w:tc>
          <w:tcPr>
            <w:tcW w:type="dxa" w:w="762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2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26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3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4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gridSpan w:val="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5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76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6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b w:val="1"/>
                <w:color w:val="000000"/>
                <w:sz w:val="16"/>
              </w:rPr>
            </w:pPr>
          </w:p>
        </w:tc>
        <w:tc>
          <w:tcPr>
            <w:tcW w:type="dxa" w:w="2607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7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8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9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</w:tr>
      <w:tr>
        <w:trPr>
          <w:trHeight w:hRule="exact" w:val="360"/>
        </w:trPr>
        <w:tc>
          <w:tcPr>
            <w:tcW w:type="dxa" w:w="762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A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260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B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C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gridSpan w:val="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D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762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E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b w:val="1"/>
                <w:color w:val="000000"/>
                <w:sz w:val="16"/>
              </w:rPr>
            </w:pPr>
          </w:p>
        </w:tc>
        <w:tc>
          <w:tcPr>
            <w:tcW w:type="dxa" w:w="2607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5F020000">
            <w:pPr>
              <w:widowControl w:val="1"/>
              <w:spacing w:before="29" w:line="174" w:lineRule="exact"/>
              <w:ind w:left="15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6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60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  <w:tc>
          <w:tcPr>
            <w:tcW w:type="dxa" w:w="10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61020000">
            <w:pPr>
              <w:widowControl w:val="1"/>
              <w:spacing w:before="29" w:line="174" w:lineRule="exact"/>
              <w:ind w:left="15"/>
              <w:jc w:val="right"/>
              <w:rPr>
                <w:rFonts w:ascii="Liberation Serif" w:hAnsi="Liberation Serif"/>
                <w:color w:val="000000"/>
                <w:sz w:val="16"/>
              </w:rPr>
            </w:pPr>
          </w:p>
        </w:tc>
      </w:tr>
      <w:tr>
        <w:trPr>
          <w:trHeight w:hRule="exact" w:val="493"/>
        </w:trPr>
        <w:tc>
          <w:tcPr>
            <w:tcW w:type="dxa" w:w="10839"/>
            <w:gridSpan w:val="12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62020000">
            <w:pPr>
              <w:widowControl w:val="1"/>
              <w:spacing w:before="29" w:line="194" w:lineRule="exact"/>
              <w:ind w:left="15"/>
              <w:rPr>
                <w:rFonts w:ascii="Liberation Serif" w:hAnsi="Liberation Serif"/>
                <w:b w:val="1"/>
                <w:color w:val="000000"/>
                <w:sz w:val="18"/>
              </w:rPr>
            </w:pPr>
            <w:r>
              <w:rPr>
                <w:rFonts w:ascii="Liberation Serif" w:hAnsi="Liberation Serif"/>
                <w:b w:val="1"/>
                <w:color w:val="000000"/>
                <w:sz w:val="18"/>
              </w:rPr>
              <w:t xml:space="preserve">на      </w:t>
            </w:r>
          </w:p>
        </w:tc>
      </w:tr>
      <w:tr>
        <w:trPr>
          <w:trHeight w:hRule="exact" w:val="274"/>
        </w:trPr>
        <w:tc>
          <w:tcPr>
            <w:tcW w:type="dxa" w:w="7587"/>
            <w:gridSpan w:val="8"/>
            <w:tcBorders>
              <w:top w:color="000000" w:sz="2" w:val="single"/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63020000">
            <w:pPr>
              <w:widowControl w:val="1"/>
              <w:spacing w:before="29" w:line="23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Остаток денежных средств на лицевом счете Заказчика</w:t>
            </w:r>
          </w:p>
        </w:tc>
        <w:tc>
          <w:tcPr>
            <w:tcW w:type="dxa" w:w="162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64020000">
            <w:pPr>
              <w:rPr>
                <w:rFonts w:ascii="Liberation Serif" w:hAnsi="Liberation Serif"/>
              </w:rPr>
            </w:pPr>
          </w:p>
        </w:tc>
        <w:tc>
          <w:tcPr>
            <w:tcW w:type="dxa" w:w="1623"/>
            <w:gridSpan w:val="2"/>
            <w:tcBorders>
              <w:top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65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</w:p>
        </w:tc>
      </w:tr>
      <w:tr>
        <w:trPr>
          <w:trHeight w:hRule="exact" w:val="274"/>
        </w:trPr>
        <w:tc>
          <w:tcPr>
            <w:tcW w:type="dxa" w:w="7587"/>
            <w:gridSpan w:val="8"/>
            <w:tcBorders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66020000">
            <w:pPr>
              <w:widowControl w:val="1"/>
              <w:spacing w:before="29" w:line="23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 xml:space="preserve">Всего принято </w:t>
            </w:r>
            <w:r>
              <w:rPr>
                <w:rFonts w:ascii="Liberation Serif" w:hAnsi="Liberation Serif"/>
                <w:b w:val="1"/>
                <w:color w:val="000000"/>
              </w:rPr>
              <w:t>отправлений за</w:t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t xml:space="preserve"> период с </w:t>
            </w:r>
            <w:r>
              <w:rPr>
                <w:rFonts w:ascii="Liberation Serif" w:hAnsi="Liberation Serif"/>
                <w:b w:val="1"/>
                <w:color w:val="000000"/>
              </w:rPr>
              <w:t xml:space="preserve">            </w:t>
            </w:r>
            <w:r>
              <w:rPr>
                <w:rFonts w:ascii="Liberation Serif" w:hAnsi="Liberation Serif"/>
                <w:b w:val="1"/>
                <w:color w:val="000000"/>
                <w:sz w:val="22"/>
              </w:rPr>
              <w:t xml:space="preserve">по </w:t>
            </w:r>
            <w:r>
              <w:rPr>
                <w:rFonts w:ascii="Liberation Serif" w:hAnsi="Liberation Serif"/>
                <w:b w:val="1"/>
                <w:color w:val="000000"/>
              </w:rPr>
              <w:t xml:space="preserve">     </w:t>
            </w:r>
          </w:p>
        </w:tc>
        <w:tc>
          <w:tcPr>
            <w:tcW w:type="dxa" w:w="162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67020000">
            <w:pPr>
              <w:rPr>
                <w:rFonts w:ascii="Liberation Serif" w:hAnsi="Liberation Serif"/>
              </w:rPr>
            </w:pPr>
          </w:p>
        </w:tc>
        <w:tc>
          <w:tcPr>
            <w:tcW w:type="dxa" w:w="1623"/>
            <w:gridSpan w:val="2"/>
            <w:tcBorders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68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</w:p>
        </w:tc>
      </w:tr>
      <w:tr>
        <w:trPr>
          <w:trHeight w:hRule="exact" w:val="274"/>
        </w:trPr>
        <w:tc>
          <w:tcPr>
            <w:tcW w:type="dxa" w:w="7587"/>
            <w:gridSpan w:val="8"/>
            <w:tcBorders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69020000">
            <w:pPr>
              <w:widowControl w:val="1"/>
              <w:spacing w:before="29" w:line="25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</w:rPr>
              <w:t>Выставлено актов на сумму</w:t>
            </w:r>
          </w:p>
        </w:tc>
        <w:tc>
          <w:tcPr>
            <w:tcW w:type="dxa" w:w="162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6A020000">
            <w:pPr>
              <w:rPr>
                <w:rFonts w:ascii="Liberation Serif" w:hAnsi="Liberation Serif"/>
              </w:rPr>
            </w:pPr>
          </w:p>
        </w:tc>
        <w:tc>
          <w:tcPr>
            <w:tcW w:type="dxa" w:w="1623"/>
            <w:gridSpan w:val="2"/>
            <w:tcBorders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6B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</w:p>
        </w:tc>
      </w:tr>
      <w:tr>
        <w:trPr>
          <w:trHeight w:hRule="exact" w:val="274"/>
        </w:trPr>
        <w:tc>
          <w:tcPr>
            <w:tcW w:type="dxa" w:w="7587"/>
            <w:gridSpan w:val="8"/>
            <w:tcBorders>
              <w:left w:color="000000" w:sz="2" w:val="single"/>
              <w:bottom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6C020000">
            <w:pPr>
              <w:widowControl w:val="1"/>
              <w:spacing w:before="29" w:line="25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</w:rPr>
              <w:t>Не выставлено актов на сумму</w:t>
            </w:r>
          </w:p>
        </w:tc>
        <w:tc>
          <w:tcPr>
            <w:tcW w:type="dxa" w:w="162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6D020000">
            <w:pPr>
              <w:rPr>
                <w:rFonts w:ascii="Liberation Serif" w:hAnsi="Liberation Serif"/>
              </w:rPr>
            </w:pPr>
          </w:p>
        </w:tc>
        <w:tc>
          <w:tcPr>
            <w:tcW w:type="dxa" w:w="1623"/>
            <w:gridSpan w:val="2"/>
            <w:tcBorders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 w14:paraId="6E020000">
            <w:pPr>
              <w:widowControl w:val="1"/>
              <w:spacing w:before="29" w:line="220" w:lineRule="exact"/>
              <w:ind w:left="15"/>
              <w:jc w:val="center"/>
              <w:rPr>
                <w:rFonts w:ascii="Liberation Serif" w:hAnsi="Liberation Serif"/>
                <w:b w:val="1"/>
                <w:color w:val="000000"/>
              </w:rPr>
            </w:pPr>
          </w:p>
        </w:tc>
      </w:tr>
      <w:tr>
        <w:trPr>
          <w:trHeight w:hRule="exact" w:val="192"/>
        </w:trPr>
        <w:tc>
          <w:tcPr>
            <w:tcW w:type="dxa" w:w="10839"/>
            <w:gridSpan w:val="12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6F020000">
            <w:pPr>
              <w:widowControl w:val="1"/>
              <w:spacing w:before="29" w:line="154" w:lineRule="exact"/>
              <w:ind w:left="15"/>
              <w:jc w:val="right"/>
              <w:rPr>
                <w:rFonts w:ascii="Liberation Serif" w:hAnsi="Liberation Serif"/>
                <w:b w:val="1"/>
                <w:color w:val="000000"/>
                <w:sz w:val="14"/>
              </w:rPr>
            </w:pPr>
          </w:p>
        </w:tc>
      </w:tr>
      <w:tr>
        <w:trPr>
          <w:trHeight w:hRule="exact" w:val="630"/>
        </w:trPr>
        <w:tc>
          <w:tcPr>
            <w:tcW w:type="dxa" w:w="10839"/>
            <w:gridSpan w:val="12"/>
            <w:tcBorders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70020000">
            <w:pPr>
              <w:widowControl w:val="1"/>
              <w:spacing w:before="29" w:line="23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Услуга предоставлена, представитель оператора почтовой связи</w:t>
            </w:r>
          </w:p>
        </w:tc>
      </w:tr>
      <w:tr>
        <w:trPr>
          <w:trHeight w:hRule="exact" w:val="192"/>
        </w:trPr>
        <w:tc>
          <w:tcPr>
            <w:tcW w:type="dxa" w:w="10839"/>
            <w:gridSpan w:val="12"/>
            <w:tcBorders>
              <w:top w:color="000000" w:sz="2" w:val="single"/>
              <w:left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71020000">
            <w:pPr>
              <w:widowControl w:val="1"/>
              <w:spacing w:before="29" w:line="154" w:lineRule="exact"/>
              <w:ind w:left="15"/>
              <w:jc w:val="right"/>
              <w:rPr>
                <w:rFonts w:ascii="Liberation Serif" w:hAnsi="Liberation Serif"/>
                <w:b w:val="1"/>
                <w:color w:val="000000"/>
                <w:sz w:val="14"/>
              </w:rPr>
            </w:pPr>
            <w:r>
              <w:rPr>
                <w:rFonts w:ascii="Liberation Serif" w:hAnsi="Liberation Serif"/>
                <w:b w:val="1"/>
                <w:color w:val="000000"/>
                <w:sz w:val="14"/>
              </w:rPr>
              <w:t>ФИО                                                                                                                  Подпись                                          МП</w:t>
            </w:r>
          </w:p>
        </w:tc>
      </w:tr>
      <w:tr>
        <w:trPr>
          <w:trHeight w:hRule="exact" w:val="603"/>
        </w:trPr>
        <w:tc>
          <w:tcPr>
            <w:tcW w:type="dxa" w:w="10839"/>
            <w:gridSpan w:val="12"/>
            <w:tcBorders>
              <w:left w:color="000000" w:sz="2" w:val="single"/>
              <w:bottom w:color="000000" w:sz="2" w:val="single"/>
              <w:right w:color="000000" w:sz="2" w:val="single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72020000">
            <w:pPr>
              <w:widowControl w:val="1"/>
              <w:spacing w:before="29" w:line="234" w:lineRule="exact"/>
              <w:ind w:left="15"/>
              <w:rPr>
                <w:rFonts w:ascii="Liberation Serif" w:hAnsi="Liberation Serif"/>
                <w:b w:val="1"/>
                <w:color w:val="000000"/>
              </w:rPr>
            </w:pPr>
            <w:r>
              <w:rPr>
                <w:rFonts w:ascii="Liberation Serif" w:hAnsi="Liberation Serif"/>
                <w:b w:val="1"/>
                <w:color w:val="000000"/>
                <w:sz w:val="22"/>
              </w:rPr>
              <w:t>Представитель Заказчика</w:t>
            </w:r>
          </w:p>
        </w:tc>
      </w:tr>
      <w:tr>
        <w:trPr>
          <w:trHeight w:hRule="exact" w:val="192"/>
        </w:trPr>
        <w:tc>
          <w:tcPr>
            <w:tcW w:type="dxa" w:w="10839"/>
            <w:gridSpan w:val="12"/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</w:tcPr>
          <w:p w14:paraId="73020000">
            <w:pPr>
              <w:widowControl w:val="1"/>
              <w:spacing w:before="29" w:line="154" w:lineRule="exact"/>
              <w:ind w:left="15"/>
              <w:jc w:val="right"/>
              <w:rPr>
                <w:rFonts w:ascii="Liberation Serif" w:hAnsi="Liberation Serif"/>
                <w:b w:val="1"/>
                <w:color w:val="000000"/>
                <w:sz w:val="14"/>
              </w:rPr>
            </w:pPr>
            <w:r>
              <w:rPr>
                <w:rFonts w:ascii="Liberation Serif" w:hAnsi="Liberation Serif"/>
                <w:b w:val="1"/>
                <w:color w:val="000000"/>
                <w:sz w:val="14"/>
              </w:rPr>
              <w:t>ФИО                                                                                                                  Подпись                                          МП</w:t>
            </w:r>
          </w:p>
        </w:tc>
      </w:tr>
    </w:tbl>
    <w:p w14:paraId="74020000">
      <w:pPr>
        <w:pStyle w:val="Style_5"/>
        <w:rPr>
          <w:rFonts w:ascii="Liberation Serif" w:hAnsi="Liberation Serif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endnotes.xml><?xml version="1.0" encoding="utf-8"?>
<w:endnot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79020000">
      <w:pPr>
        <w:widowControl w:val="1"/>
        <w:spacing w:after="0" w:line="240" w:lineRule="auto"/>
        <w:ind/>
      </w:pPr>
      <w:r>
        <w:separator/>
      </w:r>
    </w:p>
  </w:endnote>
  <w:endnote w:id="0" w:type="continuationSeparator">
    <w:p w14:paraId="7A020000">
      <w:pPr>
        <w:widowControl w:val="1"/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75020000">
      <w:pPr>
        <w:widowControl w:val="1"/>
        <w:spacing w:after="0" w:line="240" w:lineRule="auto"/>
        <w:ind/>
      </w:pPr>
      <w:r>
        <w:separator/>
      </w:r>
    </w:p>
  </w:footnote>
  <w:footnote w:id="0" w:type="continuationSeparator">
    <w:p w14:paraId="76020000">
      <w:pPr>
        <w:widowControl w:val="1"/>
        <w:spacing w:after="0" w:line="240" w:lineRule="auto"/>
        <w:ind/>
      </w:pPr>
      <w:r>
        <w:continuationSeparator/>
      </w:r>
    </w:p>
  </w:footnote>
  <w:footnote w:id="1">
    <w:p w14:paraId="77020000">
      <w:pPr>
        <w:pStyle w:val="Style_25"/>
        <w:rPr>
          <w:rFonts w:ascii="Liberation Serif" w:hAnsi="Liberation Serif"/>
          <w:sz w:val="16"/>
        </w:rPr>
      </w:pPr>
      <w:r>
        <w:rPr>
          <w:rFonts w:ascii="Liberation Serif" w:hAnsi="Liberation Serif"/>
          <w:sz w:val="16"/>
          <w:vertAlign w:val="superscript"/>
        </w:rPr>
        <w:footnoteRef/>
      </w:r>
      <w:r>
        <w:rPr>
          <w:rFonts w:ascii="Liberation Serif" w:hAnsi="Liberation Serif"/>
          <w:sz w:val="16"/>
        </w:rPr>
        <w:t xml:space="preserve"> </w:t>
      </w:r>
      <w:r>
        <w:rPr>
          <w:rFonts w:ascii="Liberation Serif" w:hAnsi="Liberation Serif"/>
          <w:sz w:val="16"/>
        </w:rPr>
        <w:t>Каждая единица услуги включает в себя приём, предварительную (предпочтовую) обработку, сортировку, перевозку и доставку (вручение) почтового отправления, а также хранение и возврат невручённых отправлений в соответствии с Правилами оказания услуг почтовой связи.</w:t>
      </w:r>
    </w:p>
  </w:footnote>
  <w:footnote w:id="2">
    <w:p w14:paraId="78020000">
      <w:pPr>
        <w:pStyle w:val="Style_25"/>
        <w:widowControl w:val="1"/>
        <w:ind w:left="-851"/>
      </w:pPr>
      <w:r>
        <w:rPr>
          <w:vertAlign w:val="superscript"/>
        </w:rPr>
        <w:footnoteRef/>
      </w:r>
      <w:r>
        <w:t xml:space="preserve"> </w:t>
      </w:r>
      <w:r>
        <w:rPr>
          <w:rFonts w:ascii="Liberation Serif" w:hAnsi="Liberation Serif"/>
        </w:rPr>
        <w:t>Цена единицы услуг определяется путем уменьшения средней цены такой единицы, указанной в извещении об осуществлении закупки, пропорционально сниж</w:t>
      </w:r>
      <w:r>
        <w:rPr>
          <w:rStyle w:val="Style_25_ch"/>
          <w:rFonts w:ascii="Liberation Serif" w:hAnsi="Liberation Serif"/>
        </w:rPr>
        <w:t xml:space="preserve">ению </w:t>
      </w:r>
      <w:r>
        <w:rPr>
          <w:rStyle w:val="Style_25_ch"/>
          <w:rFonts w:ascii="Liberation Serif" w:hAnsi="Liberation Serif"/>
        </w:rPr>
        <w:t>начальной суммы цен единиц товара, работы, услуги</w:t>
      </w:r>
      <w:r>
        <w:rPr>
          <w:rStyle w:val="Style_25_ch"/>
          <w:rFonts w:ascii="Liberation Serif" w:hAnsi="Liberation Serif"/>
        </w:rPr>
        <w:t xml:space="preserve"> контракта, предл</w:t>
      </w:r>
      <w:r>
        <w:rPr>
          <w:rStyle w:val="Style_25_ch"/>
          <w:rFonts w:ascii="Liberation Serif" w:hAnsi="Liberation Serif"/>
        </w:rPr>
        <w:t>оженному у</w:t>
      </w:r>
      <w:r>
        <w:rPr>
          <w:rFonts w:ascii="Liberation Serif" w:hAnsi="Liberation Serif"/>
        </w:rPr>
        <w:t>частником закупки, с которым заключается Контракт.</w:t>
      </w:r>
    </w:p>
  </w:footnote>
</w:footnote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4"/>
      <w:numFmt w:val="decimal"/>
      <w:lvlText w:val="%1."/>
      <w:lvlJc w:val="left"/>
      <w:pPr>
        <w:widowControl w:val="1"/>
        <w:ind w:hanging="360" w:left="1211"/>
      </w:pPr>
    </w:lvl>
    <w:lvl w:ilvl="1">
      <w:start w:val="3"/>
      <w:numFmt w:val="decimal"/>
      <w:lvlText w:val="%1.%2."/>
      <w:lvlJc w:val="left"/>
      <w:pPr>
        <w:widowControl w:val="1"/>
        <w:ind w:hanging="540" w:left="1391"/>
      </w:pPr>
      <w:rPr>
        <w:b w:val="1"/>
      </w:rPr>
    </w:lvl>
    <w:lvl w:ilvl="2">
      <w:start w:val="3"/>
      <w:numFmt w:val="decimal"/>
      <w:lvlText w:val="%1.%2.%3."/>
      <w:lvlJc w:val="left"/>
      <w:pPr>
        <w:widowControl w:val="1"/>
        <w:ind w:hanging="720" w:left="1571"/>
      </w:pPr>
      <w:rPr>
        <w:b w:val="0"/>
      </w:rPr>
    </w:lvl>
    <w:lvl w:ilvl="3">
      <w:start w:val="1"/>
      <w:numFmt w:val="decimal"/>
      <w:lvlText w:val="%1.%2.%3.%4."/>
      <w:lvlJc w:val="left"/>
      <w:pPr>
        <w:widowControl w:val="1"/>
        <w:ind w:hanging="720" w:left="1571"/>
      </w:pPr>
      <w:rPr>
        <w:b w:val="1"/>
      </w:rPr>
    </w:lvl>
    <w:lvl w:ilvl="4">
      <w:start w:val="1"/>
      <w:numFmt w:val="decimal"/>
      <w:lvlText w:val="%1.%2.%3.%4.%5."/>
      <w:lvlJc w:val="left"/>
      <w:pPr>
        <w:widowControl w:val="1"/>
        <w:ind w:hanging="1080" w:left="1931"/>
      </w:pPr>
      <w:rPr>
        <w:b w:val="1"/>
      </w:rPr>
    </w:lvl>
    <w:lvl w:ilvl="5">
      <w:start w:val="1"/>
      <w:numFmt w:val="decimal"/>
      <w:lvlText w:val="%1.%2.%3.%4.%5.%6."/>
      <w:lvlJc w:val="left"/>
      <w:pPr>
        <w:widowControl w:val="1"/>
        <w:ind w:hanging="1080" w:left="1931"/>
      </w:pPr>
      <w:rPr>
        <w:b w:val="1"/>
      </w:rPr>
    </w:lvl>
    <w:lvl w:ilvl="6">
      <w:start w:val="1"/>
      <w:numFmt w:val="decimal"/>
      <w:lvlText w:val="%1.%2.%3.%4.%5.%6.%7."/>
      <w:lvlJc w:val="left"/>
      <w:pPr>
        <w:widowControl w:val="1"/>
        <w:ind w:hanging="1440" w:left="2291"/>
      </w:pPr>
      <w:rPr>
        <w:b w:val="1"/>
      </w:rPr>
    </w:lvl>
    <w:lvl w:ilvl="7">
      <w:start w:val="1"/>
      <w:numFmt w:val="decimal"/>
      <w:lvlText w:val="%1.%2.%3.%4.%5.%6.%7.%8."/>
      <w:lvlJc w:val="left"/>
      <w:pPr>
        <w:widowControl w:val="1"/>
        <w:ind w:hanging="1440" w:left="2291"/>
      </w:pPr>
      <w:rPr>
        <w:b w:val="1"/>
      </w:rPr>
    </w:lvl>
    <w:lvl w:ilvl="8">
      <w:start w:val="1"/>
      <w:numFmt w:val="decimal"/>
      <w:lvlText w:val="%1.%2.%3.%4.%5.%6.%7.%8.%9."/>
      <w:lvlJc w:val="left"/>
      <w:pPr>
        <w:widowControl w:val="1"/>
        <w:ind w:hanging="1800" w:left="2651"/>
      </w:pPr>
      <w:rPr>
        <w:b w:val="1"/>
      </w:rPr>
    </w:lvl>
  </w:abstractNum>
  <w:abstractNum w:abstractNumId="2">
    <w:lvl w:ilvl="0">
      <w:start w:val="1"/>
      <w:numFmt w:val="decimal"/>
      <w:suff w:val="nothing"/>
      <w:lvlText w:val=""/>
      <w:lvlJc w:val="left"/>
      <w:pPr>
        <w:widowControl w:val="1"/>
        <w:tabs>
          <w:tab w:leader="none" w:pos="432" w:val="left"/>
        </w:tabs>
        <w:ind w:hanging="432" w:left="432"/>
      </w:pPr>
    </w:lvl>
    <w:lvl w:ilvl="1">
      <w:start w:val="1"/>
      <w:numFmt w:val="decimal"/>
      <w:suff w:val="nothing"/>
      <w:lvlText w:val="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nothing"/>
      <w:lvlText w:val="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nothing"/>
      <w:lvlText w:val="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1152" w:val="left"/>
        </w:tabs>
        <w:ind w:hanging="1152" w:left="1152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abstractNum w:abstractNumId="3">
    <w:lvl w:ilvl="0">
      <w:start w:val="1"/>
      <w:numFmt w:val="decimal"/>
      <w:suff w:val="nothing"/>
      <w:lvlText w:val=""/>
      <w:lvlJc w:val="left"/>
      <w:pPr>
        <w:widowControl w:val="1"/>
        <w:tabs>
          <w:tab w:leader="none" w:pos="432" w:val="left"/>
        </w:tabs>
        <w:ind w:hanging="432" w:left="432"/>
      </w:pPr>
    </w:lvl>
    <w:lvl w:ilvl="1">
      <w:start w:val="1"/>
      <w:numFmt w:val="decimal"/>
      <w:suff w:val="nothing"/>
      <w:lvlText w:val="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nothing"/>
      <w:lvlText w:val="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nothing"/>
      <w:lvlText w:val="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1152" w:val="left"/>
        </w:tabs>
        <w:ind w:hanging="1152" w:left="1152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abstractNum w:abstractNumId="4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start w:val="1"/>
      <w:numFmt w:val="decimal"/>
      <w:suff w:val="tab"/>
      <w:lvlText w:val="2.%1."/>
      <w:lvlJc w:val="left"/>
      <w:pPr>
        <w:widowControl w:val="1"/>
        <w:ind w:hanging="360" w:left="1288"/>
      </w:pPr>
      <w:rPr>
        <w:b w:val="0"/>
      </w:r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1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2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3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4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5">
    <w:lvl w:ilvl="0">
      <w:start w:val="1"/>
      <w:numFmt w:val="decimal"/>
      <w:suff w:val="nothing"/>
      <w:lvlText w:val=""/>
      <w:lvlJc w:val="left"/>
      <w:pPr>
        <w:widowControl w:val="1"/>
        <w:tabs>
          <w:tab w:leader="none" w:pos="432" w:val="left"/>
        </w:tabs>
        <w:ind w:hanging="432" w:left="432"/>
      </w:pPr>
    </w:lvl>
    <w:lvl w:ilvl="1">
      <w:start w:val="1"/>
      <w:numFmt w:val="decimal"/>
      <w:suff w:val="nothing"/>
      <w:lvlText w:val="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nothing"/>
      <w:lvlText w:val="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nothing"/>
      <w:lvlText w:val="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1152" w:val="left"/>
        </w:tabs>
        <w:ind w:hanging="1152" w:left="1152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11" w:type="paragraph">
    <w:name w:val="toc 2"/>
    <w:next w:val="Style_5"/>
    <w:link w:val="Style_11_ch"/>
    <w:uiPriority w:val="39"/>
    <w:pPr>
      <w:widowControl w:val="1"/>
      <w:ind w:left="200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5"/>
    <w:link w:val="Style_12_ch"/>
    <w:uiPriority w:val="39"/>
    <w:pPr>
      <w:widowControl w:val="1"/>
      <w:ind w:left="600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5"/>
    <w:link w:val="Style_13_ch"/>
    <w:uiPriority w:val="39"/>
    <w:pPr>
      <w:widowControl w:val="1"/>
      <w:ind w:left="1000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5"/>
    <w:link w:val="Style_14_ch"/>
    <w:uiPriority w:val="39"/>
    <w:pPr>
      <w:widowControl w:val="1"/>
      <w:ind w:left="1200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Основной текст Знак"/>
    <w:basedOn w:val="Style_17"/>
    <w:link w:val="Style_16_ch"/>
  </w:style>
  <w:style w:styleId="Style_16_ch" w:type="character">
    <w:name w:val="Основной текст Знак"/>
    <w:basedOn w:val="Style_17_ch"/>
    <w:link w:val="Style_16"/>
  </w:style>
  <w:style w:styleId="Style_18" w:type="paragraph">
    <w:name w:val="Endnote"/>
    <w:link w:val="Style_18_ch"/>
    <w:pPr>
      <w:widowControl w:val="1"/>
      <w:ind w:firstLine="851"/>
      <w:jc w:val="both"/>
    </w:pPr>
    <w:rPr>
      <w:rFonts w:ascii="XO Thames" w:hAnsi="XO Thames"/>
    </w:rPr>
  </w:style>
  <w:style w:styleId="Style_18_ch" w:type="character">
    <w:name w:val="Endnote"/>
    <w:link w:val="Style_18"/>
    <w:rPr>
      <w:rFonts w:ascii="XO Thames" w:hAnsi="XO Thames"/>
    </w:rPr>
  </w:style>
  <w:style w:styleId="Style_19" w:type="paragraph">
    <w:name w:val="heading 3"/>
    <w:next w:val="Style_5"/>
    <w:link w:val="Style_1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1" w:type="paragraph">
    <w:name w:val="List Paragraph"/>
    <w:basedOn w:val="Style_5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5_ch"/>
    <w:link w:val="Style_1"/>
  </w:style>
  <w:style w:styleId="Style_10" w:type="paragraph">
    <w:name w:val="Знак сноски1"/>
    <w:link w:val="Style_10_ch"/>
    <w:rPr>
      <w:vertAlign w:val="superscript"/>
    </w:rPr>
  </w:style>
  <w:style w:styleId="Style_10_ch" w:type="character">
    <w:name w:val="Знак сноски1"/>
    <w:link w:val="Style_10"/>
    <w:rPr>
      <w:vertAlign w:val="superscript"/>
    </w:rPr>
  </w:style>
  <w:style w:styleId="Style_3" w:type="paragraph">
    <w:name w:val="Body Text 2"/>
    <w:basedOn w:val="Style_5"/>
    <w:link w:val="Style_3_ch"/>
    <w:pPr>
      <w:widowControl w:val="1"/>
      <w:spacing w:after="120" w:line="480" w:lineRule="auto"/>
      <w:ind/>
    </w:pPr>
  </w:style>
  <w:style w:styleId="Style_3_ch" w:type="character">
    <w:name w:val="Body Text 2"/>
    <w:basedOn w:val="Style_5_ch"/>
    <w:link w:val="Style_3"/>
  </w:style>
  <w:style w:styleId="Style_2" w:type="paragraph">
    <w:name w:val="ConsPlusNonformat"/>
    <w:link w:val="Style_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_ch" w:type="character">
    <w:name w:val="ConsPlusNonformat"/>
    <w:link w:val="Style_2"/>
    <w:rPr>
      <w:rFonts w:ascii="Courier New" w:hAnsi="Courier New"/>
      <w:sz w:val="20"/>
    </w:rPr>
  </w:style>
  <w:style w:styleId="Style_8" w:type="paragraph">
    <w:name w:val="Body Text"/>
    <w:basedOn w:val="Style_5"/>
    <w:link w:val="Style_8_ch"/>
    <w:pPr>
      <w:widowControl w:val="1"/>
      <w:spacing w:after="120" w:line="240" w:lineRule="auto"/>
      <w:ind/>
      <w:jc w:val="both"/>
    </w:pPr>
    <w:rPr>
      <w:rFonts w:ascii="Times New Roman" w:hAnsi="Times New Roman"/>
      <w:sz w:val="24"/>
    </w:rPr>
  </w:style>
  <w:style w:styleId="Style_8_ch" w:type="character">
    <w:name w:val="Body Text"/>
    <w:basedOn w:val="Style_5_ch"/>
    <w:link w:val="Style_8"/>
    <w:rPr>
      <w:rFonts w:ascii="Times New Roman" w:hAnsi="Times New Roman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Balloon Text"/>
    <w:basedOn w:val="Style_5"/>
    <w:link w:val="Style_2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5_ch"/>
    <w:link w:val="Style_21"/>
    <w:rPr>
      <w:rFonts w:ascii="Segoe UI" w:hAnsi="Segoe UI"/>
      <w:sz w:val="18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6" w:type="paragraph">
    <w:name w:val="Normal (Web)"/>
    <w:basedOn w:val="Style_5"/>
    <w:link w:val="Style_6_ch"/>
    <w:pPr>
      <w:widowControl w:val="1"/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6_ch" w:type="character">
    <w:name w:val="Normal (Web)"/>
    <w:basedOn w:val="Style_5_ch"/>
    <w:link w:val="Style_6"/>
    <w:rPr>
      <w:rFonts w:ascii="Times New Roman" w:hAnsi="Times New Roman"/>
      <w:color w:val="000000"/>
      <w:sz w:val="24"/>
    </w:rPr>
  </w:style>
  <w:style w:styleId="Style_22" w:type="paragraph">
    <w:name w:val="toc 3"/>
    <w:next w:val="Style_5"/>
    <w:link w:val="Style_22_ch"/>
    <w:uiPriority w:val="39"/>
    <w:pPr>
      <w:widowControl w:val="1"/>
      <w:ind w:left="400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7" w:type="paragraph">
    <w:name w:val="ConsPlusNormal"/>
    <w:link w:val="Style_7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7_ch" w:type="character">
    <w:name w:val="ConsPlusNormal"/>
    <w:link w:val="Style_7"/>
    <w:rPr>
      <w:rFonts w:ascii="Arial" w:hAnsi="Arial"/>
      <w:sz w:val="20"/>
    </w:rPr>
  </w:style>
  <w:style w:styleId="Style_4" w:type="paragraph">
    <w:name w:val="heading 5"/>
    <w:basedOn w:val="Style_5"/>
    <w:next w:val="Style_5"/>
    <w:link w:val="Style_4_ch"/>
    <w:uiPriority w:val="9"/>
    <w:qFormat/>
    <w:pPr>
      <w:widowControl w:val="1"/>
      <w:spacing w:after="60" w:before="240" w:line="240" w:lineRule="auto"/>
      <w:ind/>
      <w:jc w:val="both"/>
      <w:outlineLvl w:val="4"/>
    </w:pPr>
    <w:rPr>
      <w:rFonts w:ascii="Times New Roman" w:hAnsi="Times New Roman"/>
    </w:rPr>
  </w:style>
  <w:style w:styleId="Style_4_ch" w:type="character">
    <w:name w:val="heading 5"/>
    <w:basedOn w:val="Style_5_ch"/>
    <w:link w:val="Style_4"/>
    <w:rPr>
      <w:rFonts w:ascii="Times New Roman" w:hAnsi="Times New Roman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E75B5"/>
      <w:sz w:val="32"/>
    </w:rPr>
  </w:style>
  <w:style w:styleId="Style_23_ch" w:type="character">
    <w:name w:val="heading 1"/>
    <w:basedOn w:val="Style_5_ch"/>
    <w:link w:val="Style_23"/>
    <w:rPr>
      <w:rFonts w:asciiTheme="majorAscii" w:hAnsiTheme="majorHAnsi"/>
      <w:color w:themeColor="accent1" w:themeShade="BF" w:val="2E75B5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basedOn w:val="Style_5"/>
    <w:link w:val="Style_25_ch"/>
    <w:pPr>
      <w:widowControl w:val="1"/>
      <w:spacing w:after="60" w:line="240" w:lineRule="auto"/>
      <w:ind/>
      <w:jc w:val="both"/>
    </w:pPr>
    <w:rPr>
      <w:rFonts w:ascii="Times New Roman" w:hAnsi="Times New Roman"/>
      <w:sz w:val="20"/>
    </w:rPr>
  </w:style>
  <w:style w:styleId="Style_25_ch" w:type="character">
    <w:name w:val="Footnote"/>
    <w:basedOn w:val="Style_5_ch"/>
    <w:link w:val="Style_25"/>
    <w:rPr>
      <w:rFonts w:ascii="Times New Roman" w:hAnsi="Times New Roman"/>
      <w:sz w:val="20"/>
    </w:rPr>
  </w:style>
  <w:style w:styleId="Style_26" w:type="paragraph">
    <w:name w:val="toc 1"/>
    <w:next w:val="Style_5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5"/>
    <w:link w:val="Style_28_ch"/>
    <w:uiPriority w:val="39"/>
    <w:pPr>
      <w:widowControl w:val="1"/>
      <w:ind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Strong"/>
    <w:basedOn w:val="Style_20"/>
    <w:link w:val="Style_29_ch"/>
    <w:rPr>
      <w:b w:val="1"/>
    </w:rPr>
  </w:style>
  <w:style w:styleId="Style_29_ch" w:type="character">
    <w:name w:val="Strong"/>
    <w:basedOn w:val="Style_20_ch"/>
    <w:link w:val="Style_29"/>
    <w:rPr>
      <w:b w:val="1"/>
    </w:rPr>
  </w:style>
  <w:style w:styleId="Style_30" w:type="paragraph">
    <w:name w:val="toc 8"/>
    <w:next w:val="Style_5"/>
    <w:link w:val="Style_30_ch"/>
    <w:uiPriority w:val="39"/>
    <w:pPr>
      <w:widowControl w:val="1"/>
      <w:ind w:left="1400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5"/>
    <w:link w:val="Style_31_ch"/>
    <w:uiPriority w:val="39"/>
    <w:pPr>
      <w:widowControl w:val="1"/>
      <w:ind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5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Гиперссылка1"/>
    <w:link w:val="Style_33_ch"/>
    <w:rPr>
      <w:color w:val="0000FF"/>
      <w:u w:val="single"/>
    </w:rPr>
  </w:style>
  <w:style w:styleId="Style_33_ch" w:type="character">
    <w:name w:val="Гиперссылка1"/>
    <w:link w:val="Style_33"/>
    <w:rPr>
      <w:color w:val="0000FF"/>
      <w:u w:val="single"/>
    </w:rPr>
  </w:style>
  <w:style w:styleId="Style_34" w:type="paragraph">
    <w:name w:val="Caaieiaie"/>
    <w:basedOn w:val="Style_23"/>
    <w:link w:val="Style_34_ch"/>
    <w:pPr>
      <w:keepLines w:val="0"/>
      <w:pageBreakBefore w:val="1"/>
      <w:widowControl w:val="0"/>
      <w:tabs>
        <w:tab w:leader="none" w:pos="540" w:val="left"/>
      </w:tabs>
      <w:spacing w:after="240" w:before="0" w:line="240" w:lineRule="auto"/>
      <w:ind/>
      <w:jc w:val="center"/>
      <w:outlineLvl w:val="8"/>
    </w:pPr>
    <w:rPr>
      <w:rFonts w:ascii="Times New Roman" w:hAnsi="Times New Roman"/>
      <w:b w:val="1"/>
      <w:color w:val="000000"/>
      <w:sz w:val="28"/>
    </w:rPr>
  </w:style>
  <w:style w:styleId="Style_34_ch" w:type="character">
    <w:name w:val="Caaieiaie"/>
    <w:basedOn w:val="Style_23_ch"/>
    <w:link w:val="Style_34"/>
    <w:rPr>
      <w:rFonts w:ascii="Times New Roman" w:hAnsi="Times New Roman"/>
      <w:b w:val="1"/>
      <w:color w:val="000000"/>
      <w:sz w:val="28"/>
    </w:rPr>
  </w:style>
  <w:style w:styleId="Style_35" w:type="paragraph">
    <w:name w:val="Title"/>
    <w:next w:val="Style_5"/>
    <w:link w:val="Style_3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5"/>
    <w:link w:val="Style_3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next w:val="Style_5"/>
    <w:link w:val="Style_3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8" Target="endnotes.xml" Type="http://schemas.openxmlformats.org/officeDocument/2006/relationships/endnotes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9" Target="numbering.xml" Type="http://schemas.openxmlformats.org/officeDocument/2006/relationships/numbering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2024-10-07T05:23:00Z</dcterms:created>
  <dcterms:modified xsi:type="dcterms:W3CDTF">2026-09-23T07:08:55Z</dcterms:modified>
</cp:coreProperties>
</file>