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ДОГОВОР </w:t>
      </w:r>
      <w:r>
        <w:rPr>
          <w:b/>
          <w:sz w:val="28"/>
          <w:szCs w:val="28"/>
        </w:rPr>
        <w:t xml:space="preserve">№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</w:r>
    </w:p>
    <w:p>
      <w:pPr>
        <w:jc w:val="center"/>
      </w:pPr>
      <w:r>
        <w:t xml:space="preserve">на </w:t>
      </w:r>
      <w:r>
        <w:t xml:space="preserve">выполнение работ</w:t>
      </w:r>
      <w:r>
        <w:t xml:space="preserve"> </w:t>
      </w:r>
      <w:r>
        <w:t xml:space="preserve"> </w:t>
      </w:r>
      <w:r>
        <w:t xml:space="preserve">по уборке </w:t>
      </w:r>
      <w:r>
        <w:t xml:space="preserve">помещений</w:t>
      </w:r>
      <w:r/>
    </w:p>
    <w:p>
      <w:pPr>
        <w:jc w:val="center"/>
      </w:pPr>
      <w:r>
        <w:t xml:space="preserve">административного здания </w:t>
      </w:r>
      <w:r/>
    </w:p>
    <w:p>
      <w:pPr>
        <w:jc w:val="center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b/>
        </w:rPr>
      </w:pPr>
      <w:r>
        <w:rPr>
          <w:b/>
        </w:rPr>
        <w:t xml:space="preserve">г</w:t>
      </w:r>
      <w:r>
        <w:rPr>
          <w:b/>
        </w:rPr>
        <w:t xml:space="preserve">. </w:t>
      </w:r>
      <w:r>
        <w:rPr>
          <w:b/>
        </w:rPr>
        <w:t xml:space="preserve">Балаково</w:t>
      </w:r>
      <w:r>
        <w:tab/>
      </w:r>
      <w:r>
        <w:tab/>
        <w:t xml:space="preserve">           </w:t>
      </w:r>
      <w:r>
        <w:t xml:space="preserve">                </w:t>
      </w:r>
      <w:r>
        <w:t xml:space="preserve">   </w:t>
      </w:r>
      <w:r>
        <w:tab/>
      </w:r>
      <w:r>
        <w:t xml:space="preserve">                           </w:t>
      </w:r>
      <w:r>
        <w:t xml:space="preserve">                  </w:t>
      </w:r>
      <w:r>
        <w:t xml:space="preserve">_____________</w:t>
      </w:r>
      <w:r>
        <w:rPr>
          <w:b/>
        </w:rPr>
        <w:t xml:space="preserve">20</w:t>
      </w:r>
      <w:r>
        <w:rPr>
          <w:b/>
        </w:rPr>
        <w:t xml:space="preserve">26</w:t>
      </w:r>
      <w:r>
        <w:rPr>
          <w:b/>
        </w:rPr>
        <w:t xml:space="preserve"> </w:t>
      </w:r>
      <w:r>
        <w:rPr>
          <w:b/>
        </w:rPr>
        <w:t xml:space="preserve">г.</w:t>
      </w:r>
      <w:r>
        <w:rPr>
          <w:b/>
        </w:rPr>
      </w:r>
    </w:p>
    <w:p>
      <w:pPr>
        <w:rPr>
          <w:b/>
        </w:rPr>
      </w:pPr>
      <w:r>
        <w:rPr>
          <w:b/>
        </w:rPr>
      </w:r>
      <w:r>
        <w:rPr>
          <w:b/>
        </w:rPr>
      </w:r>
    </w:p>
    <w:p>
      <w:pPr>
        <w:ind w:firstLine="709"/>
        <w:jc w:val="both"/>
      </w:pPr>
      <w:r>
        <w:rPr>
          <w:iCs/>
        </w:rPr>
        <w:t xml:space="preserve">Волжское межрегиональное территориальное управление по надзору за ядерной и радиационной безопасностью Федеральной службы по экологическому, технологическому и атомному надзору (Волжское МТУ по надзору за ЯРБ </w:t>
      </w:r>
      <w:r>
        <w:rPr>
          <w:iCs/>
        </w:rPr>
        <w:t xml:space="preserve">Ростехнадзора</w:t>
      </w:r>
      <w:r>
        <w:rPr>
          <w:iCs/>
        </w:rPr>
        <w:t xml:space="preserve">), именуемое в дальнейшем «Заказчик», </w:t>
      </w:r>
      <w:r>
        <w:t xml:space="preserve">в лице </w:t>
      </w:r>
      <w:r>
        <w:t xml:space="preserve">Р</w:t>
      </w:r>
      <w:r>
        <w:t xml:space="preserve">уководителя Миронова Евгения Алексеевича</w:t>
      </w:r>
      <w:r>
        <w:t xml:space="preserve">, действующего на основании Положения, </w:t>
      </w:r>
      <w:r>
        <w:t xml:space="preserve">с одной стороны</w:t>
      </w:r>
      <w:r>
        <w:t xml:space="preserve"> и </w:t>
      </w:r>
      <w:r>
        <w:t xml:space="preserve">__________________</w:t>
      </w:r>
      <w:r>
        <w:t xml:space="preserve"> </w:t>
      </w:r>
      <w:r>
        <w:t xml:space="preserve">им</w:t>
      </w:r>
      <w:r>
        <w:t xml:space="preserve">е</w:t>
      </w:r>
      <w:r>
        <w:t xml:space="preserve">нуем</w:t>
      </w:r>
      <w:r>
        <w:t xml:space="preserve">ый</w:t>
      </w:r>
      <w:r>
        <w:t xml:space="preserve"> в дальнейшем «</w:t>
      </w:r>
      <w:r>
        <w:t xml:space="preserve">Исполнитель</w:t>
      </w:r>
      <w:r>
        <w:t xml:space="preserve">», с другой стороны заключили на</w:t>
      </w:r>
      <w:r>
        <w:t xml:space="preserve">стоящий</w:t>
      </w:r>
      <w:r>
        <w:t xml:space="preserve"> Договор о нижеследующем:</w:t>
      </w:r>
      <w:r/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  <w:t xml:space="preserve">1.ПРЕДМЕТ ДОГОВОРА</w:t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jc w:val="both"/>
        <w:spacing w:line="264" w:lineRule="auto"/>
      </w:pPr>
      <w:r>
        <w:rPr>
          <w:color w:val="000000"/>
        </w:rPr>
        <w:t xml:space="preserve">             1.1 </w:t>
      </w:r>
      <w:r>
        <w:rPr>
          <w:color w:val="000000"/>
        </w:rPr>
        <w:t xml:space="preserve">Исполнитель по заданию Заказчика обязуется выполнить работы по у</w:t>
      </w:r>
      <w:r>
        <w:t xml:space="preserve">борке  </w:t>
      </w:r>
      <w:r>
        <w:t xml:space="preserve">помещений</w:t>
      </w:r>
      <w:r>
        <w:t xml:space="preserve"> административного здания</w:t>
      </w:r>
      <w:r>
        <w:t xml:space="preserve"> Заказчика</w:t>
      </w:r>
      <w:r>
        <w:t xml:space="preserve">, расположенного по адресу: </w:t>
      </w:r>
      <w:r>
        <w:t xml:space="preserve">Саратовск</w:t>
      </w:r>
      <w:r>
        <w:t xml:space="preserve">ая</w:t>
      </w:r>
      <w:r>
        <w:t xml:space="preserve"> област</w:t>
      </w:r>
      <w:r>
        <w:t xml:space="preserve">ь</w:t>
      </w:r>
      <w:r>
        <w:rPr>
          <w:color w:val="000000"/>
        </w:rPr>
        <w:t xml:space="preserve">, </w:t>
      </w:r>
      <w:r>
        <w:t xml:space="preserve">г</w:t>
      </w:r>
      <w:r>
        <w:t xml:space="preserve">.Б</w:t>
      </w:r>
      <w:r>
        <w:t xml:space="preserve">алаково</w:t>
      </w:r>
      <w:r>
        <w:t xml:space="preserve">, </w:t>
      </w:r>
      <w:r>
        <w:t xml:space="preserve">ул. 30 лет Победы</w:t>
      </w:r>
      <w:r>
        <w:t xml:space="preserve">, дом</w:t>
      </w:r>
      <w:r>
        <w:t xml:space="preserve"> </w:t>
      </w:r>
      <w:r>
        <w:t xml:space="preserve">номер 57 «а» </w:t>
      </w:r>
      <w:r>
        <w:t xml:space="preserve">общей площадью 410,7 </w:t>
      </w:r>
      <w:r>
        <w:t xml:space="preserve">кв.м</w:t>
      </w:r>
      <w:r>
        <w:t xml:space="preserve">.</w:t>
      </w:r>
      <w:r>
        <w:t xml:space="preserve">: </w:t>
      </w:r>
      <w:r/>
    </w:p>
    <w:p>
      <w:pPr>
        <w:jc w:val="both"/>
        <w:spacing w:line="264" w:lineRule="auto"/>
      </w:pPr>
      <w:r>
        <w:t xml:space="preserve">- уборка в местах общего пользования в коридорах (влажная уборка пола, влажная уборка полов входов в административное здание; мытье </w:t>
      </w:r>
      <w:r>
        <w:t xml:space="preserve">входных групп (дверных блоков, дверей); вынос мусора из мусорных корзин, замена полиэтиленовых пакетов в мусорных корзинах; удаление пятен и липких субстанций (жвачек, пластилина и т.п.) с пола; удаление локальных загрязнений со стен и оконного остекления;</w:t>
      </w:r>
      <w:r>
        <w:t xml:space="preserve"> удаление пыли с подоконников; протирка зеркал и стеклянных поверхностей; удаление пыли с дверных блоков, доводчиков; влажная уборка плинтусов.);</w:t>
      </w:r>
      <w:r/>
    </w:p>
    <w:p>
      <w:pPr>
        <w:jc w:val="both"/>
        <w:spacing w:line="264" w:lineRule="auto"/>
        <w:rPr>
          <w:b/>
        </w:rPr>
      </w:pPr>
      <w:r>
        <w:t xml:space="preserve">- уборка в санузлах</w:t>
      </w:r>
      <w:r>
        <w:rPr>
          <w:b/>
        </w:rPr>
        <w:t xml:space="preserve"> (</w:t>
      </w:r>
      <w:r>
        <w:t xml:space="preserve">влажная уборка и дезинфекция полов; удаление локальных загрязнений; вынос мусора, дезинфекцию корзин, замена полиэтиленовых пакетов; чистка и дезинфекция унитазов, раковин; чистка и дезинфекция кафельных стен, дверей; чистка и натирка зеркал)</w:t>
      </w:r>
      <w:r>
        <w:rPr>
          <w:b/>
        </w:rPr>
        <w:t xml:space="preserve">; </w:t>
      </w:r>
      <w:r>
        <w:rPr>
          <w:b/>
        </w:rPr>
      </w:r>
    </w:p>
    <w:p>
      <w:pPr>
        <w:pStyle w:val="765"/>
        <w:jc w:val="both"/>
        <w:spacing w:before="0" w:beforeAutospacing="0" w:after="0" w:afterAutospacing="0"/>
        <w:rPr>
          <w:color w:val="ff0000"/>
        </w:rPr>
      </w:pPr>
      <w:r>
        <w:rPr>
          <w:b/>
        </w:rPr>
        <w:t xml:space="preserve">-</w:t>
      </w:r>
      <w:r>
        <w:t xml:space="preserve">уборка в </w:t>
      </w:r>
      <w:r>
        <w:t xml:space="preserve">кабинетах</w:t>
      </w:r>
      <w:r>
        <w:t xml:space="preserve"> (влажная уборка полов; уборка пыли с поверхностей корпусной мебели, оргтехники и других поверхностей; сбор мусора из урн, вынос мусора в установленное место),</w:t>
      </w:r>
      <w:bookmarkStart w:id="0" w:name="_GoBack"/>
      <w:r/>
      <w:bookmarkEnd w:id="0"/>
      <w:r>
        <w:t xml:space="preserve"> </w:t>
      </w:r>
      <w:r>
        <w:rPr>
          <w:color w:val="000000"/>
        </w:rPr>
        <w:t xml:space="preserve">а Заказчик обязуется принять результаты работы и оплатить обусловленную настоящим договором </w:t>
      </w:r>
      <w:r>
        <w:rPr>
          <w:color w:val="000000"/>
        </w:rPr>
        <w:t xml:space="preserve">стоимость </w:t>
      </w:r>
      <w:r>
        <w:rPr>
          <w:color w:val="000000"/>
        </w:rPr>
        <w:t xml:space="preserve">работ</w:t>
      </w:r>
      <w:r>
        <w:rPr>
          <w:color w:val="000000"/>
        </w:rPr>
        <w:t xml:space="preserve">.</w:t>
      </w:r>
      <w:r>
        <w:rPr>
          <w:color w:val="ff0000"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  <w:t xml:space="preserve">2. </w:t>
      </w:r>
      <w:r>
        <w:rPr>
          <w:b/>
        </w:rPr>
        <w:t xml:space="preserve">ПРАВА И ОБЯЗАННОСТИ СТОРОН</w:t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ind w:firstLine="709"/>
        <w:jc w:val="both"/>
      </w:pPr>
      <w:r>
        <w:t xml:space="preserve">2.1. Заказчик обязуется обеспечить доступ </w:t>
      </w:r>
      <w:r>
        <w:t xml:space="preserve">Исполнителя</w:t>
      </w:r>
      <w:r>
        <w:t xml:space="preserve"> к месту производства работ.</w:t>
      </w:r>
      <w:r/>
    </w:p>
    <w:p>
      <w:pPr>
        <w:ind w:firstLine="709"/>
        <w:jc w:val="both"/>
      </w:pPr>
      <w:r>
        <w:t xml:space="preserve">2.2. Заказчик обязуется своевременно оплатить работу </w:t>
      </w:r>
      <w:r>
        <w:t xml:space="preserve">Исполнителя</w:t>
      </w:r>
      <w:r>
        <w:t xml:space="preserve"> в соответствии с условиями настоящего Договора.</w:t>
      </w:r>
      <w:r/>
    </w:p>
    <w:p>
      <w:pPr>
        <w:ind w:firstLine="709"/>
        <w:jc w:val="both"/>
      </w:pPr>
      <w:r>
        <w:t xml:space="preserve">2.</w:t>
      </w:r>
      <w:r>
        <w:t xml:space="preserve">3</w:t>
      </w:r>
      <w:r>
        <w:t xml:space="preserve">. Заказчик вправе:</w:t>
      </w:r>
      <w:r/>
    </w:p>
    <w:p>
      <w:pPr>
        <w:ind w:firstLine="709"/>
        <w:jc w:val="both"/>
      </w:pPr>
      <w:r>
        <w:t xml:space="preserve">во всякое время проверять ход и качество работы, выполняемой </w:t>
      </w:r>
      <w:r>
        <w:t xml:space="preserve">Исполнителем</w:t>
      </w:r>
      <w:r>
        <w:t xml:space="preserve">;</w:t>
      </w:r>
      <w:r/>
    </w:p>
    <w:p>
      <w:pPr>
        <w:ind w:firstLine="709"/>
        <w:jc w:val="both"/>
      </w:pPr>
      <w:r>
        <w:t xml:space="preserve">отказаться от исполнения настоящего Договора и потребовать возмещения убытков, если </w:t>
      </w:r>
      <w:r>
        <w:t xml:space="preserve">Исполнитель</w:t>
      </w:r>
      <w:r>
        <w:t xml:space="preserve"> не приступил своевременно к исполнению настоящего Договора;</w:t>
      </w:r>
      <w:r/>
    </w:p>
    <w:p>
      <w:pPr>
        <w:pStyle w:val="753"/>
        <w:ind w:firstLine="709"/>
      </w:pPr>
      <w:r>
        <w:t xml:space="preserve">назначить </w:t>
      </w:r>
      <w:r>
        <w:t xml:space="preserve">Исполнителю</w:t>
      </w:r>
      <w:r>
        <w:t xml:space="preserve"> разумный срок для устранения недостатков.</w:t>
      </w:r>
      <w:r/>
    </w:p>
    <w:p>
      <w:pPr>
        <w:pStyle w:val="753"/>
        <w:ind w:firstLine="709"/>
      </w:pPr>
      <w:r>
        <w:t xml:space="preserve">2.</w:t>
      </w:r>
      <w:r>
        <w:t xml:space="preserve">4</w:t>
      </w:r>
      <w:r>
        <w:t xml:space="preserve">.  Исполнитель обязуется соблюдать технику безопасности при производстве работ.</w:t>
      </w:r>
      <w:r/>
    </w:p>
    <w:p>
      <w:pPr>
        <w:ind w:firstLine="709"/>
        <w:jc w:val="both"/>
      </w:pPr>
      <w:r>
        <w:t xml:space="preserve">2.</w:t>
      </w:r>
      <w:r>
        <w:t xml:space="preserve">5</w:t>
      </w:r>
      <w:r>
        <w:t xml:space="preserve">. </w:t>
      </w:r>
      <w:r>
        <w:t xml:space="preserve">Исполнитель</w:t>
      </w:r>
      <w:r>
        <w:t xml:space="preserve"> обязу</w:t>
      </w:r>
      <w:r>
        <w:t xml:space="preserve">е</w:t>
      </w:r>
      <w:r>
        <w:t xml:space="preserve">тся приступить к работе в 2 этапа:</w:t>
      </w:r>
      <w:r/>
    </w:p>
    <w:p>
      <w:pPr>
        <w:ind w:firstLine="709"/>
        <w:jc w:val="both"/>
      </w:pPr>
      <w:r/>
      <w:r>
        <w:t xml:space="preserve">1 этап с </w:t>
      </w:r>
      <w:r>
        <w:t xml:space="preserve">27</w:t>
      </w:r>
      <w:r>
        <w:t xml:space="preserve"> июля</w:t>
      </w:r>
      <w:r>
        <w:t xml:space="preserve"> </w:t>
      </w:r>
      <w:r>
        <w:t xml:space="preserve">20</w:t>
      </w:r>
      <w:r>
        <w:t xml:space="preserve">2</w:t>
      </w:r>
      <w:r>
        <w:t xml:space="preserve">6</w:t>
      </w:r>
      <w:r>
        <w:t xml:space="preserve"> года.</w:t>
      </w:r>
      <w:r>
        <w:t xml:space="preserve"> Работу осуществлять </w:t>
      </w:r>
      <w:r>
        <w:t xml:space="preserve">по </w:t>
      </w:r>
      <w:r>
        <w:t xml:space="preserve">1</w:t>
      </w:r>
      <w:r>
        <w:t xml:space="preserve">4</w:t>
      </w:r>
      <w:r>
        <w:t xml:space="preserve"> </w:t>
      </w:r>
      <w:r>
        <w:t xml:space="preserve">августа 20</w:t>
      </w:r>
      <w:r>
        <w:t xml:space="preserve">2</w:t>
      </w:r>
      <w:r>
        <w:t xml:space="preserve">6</w:t>
      </w:r>
      <w:r>
        <w:t xml:space="preserve"> </w:t>
      </w:r>
      <w:r>
        <w:t xml:space="preserve">г</w:t>
      </w:r>
      <w:r>
        <w:t xml:space="preserve">ода</w:t>
      </w:r>
      <w:r>
        <w:t xml:space="preserve">;</w:t>
      </w:r>
      <w:r/>
    </w:p>
    <w:p>
      <w:pPr>
        <w:ind w:firstLine="709"/>
        <w:jc w:val="both"/>
      </w:pPr>
      <w:r>
        <w:t xml:space="preserve">2 этап с 07 сентября. Р</w:t>
      </w:r>
      <w:r>
        <w:t xml:space="preserve">аботу осуществлять </w:t>
      </w:r>
      <w:r>
        <w:t xml:space="preserve">по 15</w:t>
      </w:r>
      <w:r>
        <w:t xml:space="preserve"> </w:t>
      </w:r>
      <w:r>
        <w:t xml:space="preserve">сентября 20</w:t>
      </w:r>
      <w:r>
        <w:t xml:space="preserve">2</w:t>
      </w:r>
      <w:r>
        <w:t xml:space="preserve">6</w:t>
      </w:r>
      <w:r>
        <w:t xml:space="preserve"> </w:t>
      </w:r>
      <w:r>
        <w:t xml:space="preserve">г</w:t>
      </w:r>
      <w:r>
        <w:t xml:space="preserve">ода</w:t>
      </w:r>
      <w:r/>
      <w:r>
        <w:t xml:space="preserve">.</w:t>
      </w:r>
      <w:r/>
    </w:p>
    <w:p>
      <w:pPr>
        <w:ind w:firstLine="709"/>
        <w:jc w:val="both"/>
      </w:pPr>
      <w:r>
        <w:t xml:space="preserve">2.</w:t>
      </w:r>
      <w:r>
        <w:t xml:space="preserve">6</w:t>
      </w:r>
      <w:r>
        <w:t xml:space="preserve">. </w:t>
      </w:r>
      <w:r>
        <w:t xml:space="preserve">Исполнитель </w:t>
      </w:r>
      <w:r>
        <w:t xml:space="preserve">обязу</w:t>
      </w:r>
      <w:r>
        <w:t xml:space="preserve">е</w:t>
      </w:r>
      <w:r>
        <w:t xml:space="preserve">тся обеспечить </w:t>
      </w:r>
      <w:r>
        <w:t xml:space="preserve">санитарное состояние убираемой площади на весь период действия договора. </w:t>
      </w:r>
      <w:r/>
    </w:p>
    <w:p>
      <w:pPr>
        <w:ind w:firstLine="709"/>
        <w:jc w:val="both"/>
      </w:pPr>
      <w:r>
        <w:t xml:space="preserve">2.</w:t>
      </w:r>
      <w:r>
        <w:t xml:space="preserve">7</w:t>
      </w:r>
      <w:r>
        <w:t xml:space="preserve">. </w:t>
      </w:r>
      <w:r>
        <w:t xml:space="preserve">Исполнитель</w:t>
      </w:r>
      <w:r>
        <w:t xml:space="preserve"> обязу</w:t>
      </w:r>
      <w:r>
        <w:t xml:space="preserve">е</w:t>
      </w:r>
      <w:r>
        <w:t xml:space="preserve">тся в случае возникновения обстоятельств, делающих  выполнение работ невозможным, немедленно поставить об этом в известность Заказчика.</w:t>
      </w:r>
      <w:r/>
    </w:p>
    <w:p>
      <w:pPr>
        <w:jc w:val="center"/>
        <w:tabs>
          <w:tab w:val="left" w:pos="2790" w:leader="none"/>
          <w:tab w:val="center" w:pos="4677" w:leader="none"/>
        </w:tabs>
        <w:rPr>
          <w:b/>
        </w:rPr>
      </w:pPr>
      <w:r>
        <w:rPr>
          <w:b/>
        </w:rPr>
      </w:r>
      <w:r>
        <w:rPr>
          <w:b/>
        </w:rPr>
      </w:r>
    </w:p>
    <w:p>
      <w:pPr>
        <w:jc w:val="center"/>
        <w:tabs>
          <w:tab w:val="left" w:pos="2790" w:leader="none"/>
          <w:tab w:val="center" w:pos="4677" w:leader="none"/>
        </w:tabs>
        <w:rPr>
          <w:b/>
        </w:rPr>
      </w:pPr>
      <w:r>
        <w:rPr>
          <w:b/>
        </w:rPr>
        <w:t xml:space="preserve">3.  </w:t>
      </w:r>
      <w:r>
        <w:rPr>
          <w:b/>
        </w:rPr>
        <w:t xml:space="preserve">ЦЕНА РАБОТЫ</w:t>
      </w:r>
      <w:r>
        <w:rPr>
          <w:b/>
        </w:rPr>
      </w:r>
    </w:p>
    <w:p>
      <w:pPr>
        <w:jc w:val="center"/>
        <w:tabs>
          <w:tab w:val="left" w:pos="2790" w:leader="none"/>
          <w:tab w:val="center" w:pos="4677" w:leader="none"/>
        </w:tabs>
        <w:rPr>
          <w:b/>
        </w:rPr>
      </w:pPr>
      <w:r>
        <w:rPr>
          <w:b/>
        </w:rPr>
      </w:r>
      <w:r>
        <w:rPr>
          <w:b/>
        </w:rPr>
      </w:r>
    </w:p>
    <w:p>
      <w:pPr>
        <w:ind w:firstLine="709"/>
        <w:jc w:val="both"/>
      </w:pPr>
      <w:r>
        <w:t xml:space="preserve">3.1.</w:t>
      </w:r>
      <w:r>
        <w:tab/>
        <w:t xml:space="preserve">За выполненные работы, указанные в п. 1.1. Договора, Заказчик обязуется выплатить</w:t>
      </w:r>
      <w:r>
        <w:t xml:space="preserve"> Исполн</w:t>
      </w:r>
      <w:r>
        <w:t xml:space="preserve">и</w:t>
      </w:r>
      <w:r>
        <w:t xml:space="preserve">телю</w:t>
      </w:r>
      <w:r>
        <w:t xml:space="preserve"> </w:t>
      </w:r>
      <w:r>
        <w:t xml:space="preserve">из расчета </w:t>
      </w:r>
      <w:r>
        <w:t xml:space="preserve">40702</w:t>
      </w:r>
      <w:r>
        <w:t xml:space="preserve"> (</w:t>
      </w:r>
      <w:r>
        <w:t xml:space="preserve">сорок </w:t>
      </w:r>
      <w:r>
        <w:t xml:space="preserve">тысяч семьсот два</w:t>
      </w:r>
      <w:r>
        <w:t xml:space="preserve">)</w:t>
      </w:r>
      <w:r>
        <w:t xml:space="preserve"> </w:t>
      </w:r>
      <w:r>
        <w:t xml:space="preserve">руб</w:t>
      </w:r>
      <w:r>
        <w:t xml:space="preserve">л</w:t>
      </w:r>
      <w:r>
        <w:t xml:space="preserve">я </w:t>
      </w:r>
      <w:r>
        <w:t xml:space="preserve">86</w:t>
      </w:r>
      <w:r>
        <w:t xml:space="preserve"> коп</w:t>
      </w:r>
      <w:r>
        <w:t xml:space="preserve">., </w:t>
      </w:r>
      <w:r>
        <w:t xml:space="preserve">НДС не облагается</w:t>
      </w:r>
      <w:r>
        <w:t xml:space="preserve">.</w:t>
      </w:r>
      <w:r>
        <w:t xml:space="preserve"> из них:</w:t>
      </w:r>
      <w:r/>
    </w:p>
    <w:p>
      <w:pPr>
        <w:ind w:firstLine="709"/>
        <w:jc w:val="both"/>
        <w:rPr>
          <w:highlight w:val="none"/>
        </w:rPr>
      </w:pPr>
      <w:r>
        <w:t xml:space="preserve"> за 1 этап работы </w:t>
      </w:r>
      <w:r>
        <w:t xml:space="preserve"> 25593 (двадцать пять тысяч пятьсот девяносто три) рубля 68 коп.</w:t>
      </w:r>
      <w:r/>
    </w:p>
    <w:p>
      <w:pPr>
        <w:ind w:firstLine="709"/>
        <w:jc w:val="both"/>
      </w:pPr>
      <w:r>
        <w:rPr>
          <w:highlight w:val="none"/>
        </w:rPr>
        <w:t xml:space="preserve"> за 2 этап работы 15109 (пятнадцать тысяч сто девять) рублей 18 коп.</w:t>
      </w:r>
      <w:r>
        <w:rPr>
          <w:highlight w:val="none"/>
        </w:rPr>
      </w:r>
    </w:p>
    <w:p>
      <w:pPr>
        <w:ind w:firstLine="709"/>
        <w:jc w:val="both"/>
      </w:pPr>
      <w:r/>
      <w:r/>
    </w:p>
    <w:p>
      <w:pPr>
        <w:pStyle w:val="768"/>
        <w:numPr>
          <w:ilvl w:val="0"/>
          <w:numId w:val="4"/>
        </w:numPr>
        <w:jc w:val="center"/>
        <w:rPr>
          <w:b/>
        </w:rPr>
      </w:pPr>
      <w:r>
        <w:rPr>
          <w:b/>
        </w:rPr>
        <w:t xml:space="preserve">ПРИЕМКА РАБОТЫ</w:t>
      </w:r>
      <w:r>
        <w:rPr>
          <w:b/>
        </w:rPr>
      </w:r>
    </w:p>
    <w:p>
      <w:pPr>
        <w:pStyle w:val="768"/>
        <w:ind w:left="705"/>
        <w:rPr>
          <w:b/>
        </w:rPr>
      </w:pPr>
      <w:r>
        <w:rPr>
          <w:b/>
        </w:rPr>
      </w:r>
      <w:r>
        <w:rPr>
          <w:b/>
        </w:rPr>
      </w:r>
    </w:p>
    <w:p>
      <w:pPr>
        <w:numPr>
          <w:ilvl w:val="1"/>
          <w:numId w:val="4"/>
        </w:numPr>
        <w:ind w:left="0" w:firstLine="709"/>
        <w:jc w:val="both"/>
      </w:pPr>
      <w:r>
        <w:t xml:space="preserve">Сдача результатов выполненной работы оформляется актом </w:t>
      </w:r>
      <w:r>
        <w:t xml:space="preserve">приемки</w:t>
      </w:r>
      <w:r>
        <w:t xml:space="preserve"> выполненных </w:t>
      </w:r>
      <w:r>
        <w:t xml:space="preserve"> </w:t>
      </w:r>
      <w:r>
        <w:t xml:space="preserve">работ за каждый этап работы.</w:t>
      </w:r>
      <w:r/>
    </w:p>
    <w:p>
      <w:pPr>
        <w:numPr>
          <w:ilvl w:val="1"/>
          <w:numId w:val="4"/>
        </w:numPr>
        <w:ind w:left="0" w:firstLine="709"/>
        <w:jc w:val="both"/>
      </w:pPr>
      <w:r>
        <w:t xml:space="preserve">Заказчик, обнаруживший недостатки в работе при ее приемке, вправе ссылаться на них только в случаях, если в акте </w:t>
      </w:r>
      <w:r>
        <w:t xml:space="preserve">выполненных работ</w:t>
      </w:r>
      <w:r>
        <w:t xml:space="preserve"> были оговорены эти недостатки либо возможность последующего предъявления требования об их устранении.</w:t>
      </w:r>
      <w:r/>
    </w:p>
    <w:p>
      <w:pPr>
        <w:numPr>
          <w:ilvl w:val="1"/>
          <w:numId w:val="4"/>
        </w:numPr>
        <w:ind w:left="0" w:firstLine="709"/>
        <w:jc w:val="both"/>
      </w:pPr>
      <w:r>
        <w:t xml:space="preserve">Акт </w:t>
      </w:r>
      <w:r>
        <w:t xml:space="preserve">приема</w:t>
      </w:r>
      <w:r>
        <w:t xml:space="preserve"> выполненных </w:t>
      </w:r>
      <w:r>
        <w:t xml:space="preserve">работ подписывается обеими сторонами. </w:t>
      </w:r>
      <w:r>
        <w:t xml:space="preserve">При отказе от подписания Акта кем-либо из сторон об этом делается отметка в акте. </w:t>
      </w:r>
      <w:r>
        <w:t xml:space="preserve">Основания для отказа излагаются отказавшимся лицом в акте либо для этого составляется отдельный документ.</w:t>
      </w:r>
      <w:r>
        <w:t xml:space="preserve">    </w:t>
      </w:r>
      <w:r/>
    </w:p>
    <w:p>
      <w:pPr>
        <w:jc w:val="center"/>
        <w:rPr>
          <w:b/>
        </w:rPr>
      </w:pPr>
      <w:r>
        <w:rPr>
          <w:b/>
        </w:rPr>
        <w:t xml:space="preserve">                           </w:t>
      </w:r>
      <w:r>
        <w:rPr>
          <w:b/>
        </w:rPr>
      </w:r>
    </w:p>
    <w:p>
      <w:pPr>
        <w:pStyle w:val="768"/>
        <w:numPr>
          <w:ilvl w:val="0"/>
          <w:numId w:val="10"/>
        </w:numPr>
        <w:jc w:val="center"/>
        <w:rPr>
          <w:b/>
        </w:rPr>
      </w:pPr>
      <w:r>
        <w:rPr>
          <w:b/>
        </w:rPr>
        <w:t xml:space="preserve">П</w:t>
      </w:r>
      <w:r>
        <w:rPr>
          <w:b/>
        </w:rPr>
        <w:t xml:space="preserve">ОРЯДОК РАСЧЕТОВ ПО ДОГОВОРУ</w:t>
      </w:r>
      <w:r>
        <w:rPr>
          <w:b/>
        </w:rPr>
      </w:r>
    </w:p>
    <w:p>
      <w:pPr>
        <w:pStyle w:val="768"/>
        <w:ind w:left="705"/>
        <w:rPr>
          <w:b/>
        </w:rPr>
      </w:pPr>
      <w:r>
        <w:rPr>
          <w:b/>
        </w:rPr>
      </w:r>
      <w:r>
        <w:rPr>
          <w:b/>
        </w:rPr>
      </w:r>
    </w:p>
    <w:p>
      <w:pPr>
        <w:numPr>
          <w:ilvl w:val="1"/>
          <w:numId w:val="10"/>
        </w:numPr>
        <w:ind w:left="0" w:firstLine="709"/>
        <w:jc w:val="both"/>
      </w:pPr>
      <w:r>
        <w:t xml:space="preserve">Заказчик производит </w:t>
      </w:r>
      <w:r>
        <w:t xml:space="preserve">оплату </w:t>
      </w:r>
      <w:r>
        <w:t xml:space="preserve"> </w:t>
      </w:r>
      <w:r>
        <w:t xml:space="preserve">услуг </w:t>
      </w:r>
      <w:r>
        <w:t xml:space="preserve">Исполнителю</w:t>
      </w:r>
      <w:r>
        <w:t xml:space="preserve"> не позднее 1</w:t>
      </w:r>
      <w:r>
        <w:t xml:space="preserve">0</w:t>
      </w:r>
      <w:r>
        <w:t xml:space="preserve"> </w:t>
      </w:r>
      <w:r>
        <w:t xml:space="preserve">рабочих </w:t>
      </w:r>
      <w:r>
        <w:t xml:space="preserve">дней с момента подписания сторонами акта </w:t>
      </w:r>
      <w:r>
        <w:t xml:space="preserve">приемки </w:t>
      </w:r>
      <w:r>
        <w:t xml:space="preserve">выполненных работ</w:t>
      </w:r>
      <w:r>
        <w:t xml:space="preserve">.</w:t>
      </w:r>
      <w:r/>
    </w:p>
    <w:p>
      <w:pPr>
        <w:ind w:left="710"/>
        <w:jc w:val="both"/>
      </w:pPr>
      <w:r/>
      <w:r/>
    </w:p>
    <w:p>
      <w:pPr>
        <w:numPr>
          <w:ilvl w:val="0"/>
          <w:numId w:val="10"/>
        </w:numPr>
        <w:ind w:left="0" w:firstLine="0"/>
        <w:jc w:val="center"/>
        <w:tabs>
          <w:tab w:val="left" w:pos="2977" w:leader="none"/>
        </w:tabs>
        <w:rPr>
          <w:b/>
        </w:rPr>
      </w:pPr>
      <w:r>
        <w:rPr>
          <w:b/>
        </w:rPr>
        <w:t xml:space="preserve">ОТВЕТСТВЕННОСТЬ СТОРОН</w:t>
      </w:r>
      <w:r>
        <w:rPr>
          <w:b/>
        </w:rPr>
      </w:r>
    </w:p>
    <w:p>
      <w:pPr>
        <w:tabs>
          <w:tab w:val="left" w:pos="2977" w:leader="none"/>
        </w:tabs>
        <w:rPr>
          <w:b/>
        </w:rPr>
      </w:pPr>
      <w:r>
        <w:rPr>
          <w:b/>
        </w:rPr>
      </w:r>
      <w:r>
        <w:rPr>
          <w:b/>
        </w:rPr>
      </w:r>
    </w:p>
    <w:p>
      <w:pPr>
        <w:ind w:firstLine="709"/>
        <w:jc w:val="both"/>
      </w:pPr>
      <w:r>
        <w:t xml:space="preserve">6</w:t>
      </w:r>
      <w:r>
        <w:t xml:space="preserve">.1.</w:t>
      </w:r>
      <w:r>
        <w:tab/>
      </w:r>
      <w:r>
        <w:t xml:space="preserve">Исполнитель</w:t>
      </w:r>
      <w:r>
        <w:t xml:space="preserve"> несет ответственность за сохранность</w:t>
      </w:r>
      <w:r>
        <w:t xml:space="preserve"> имущества </w:t>
      </w:r>
      <w:r>
        <w:rPr>
          <w:iCs/>
        </w:rPr>
        <w:t xml:space="preserve">Волжско</w:t>
      </w:r>
      <w:r>
        <w:rPr>
          <w:iCs/>
        </w:rPr>
        <w:t xml:space="preserve">го</w:t>
      </w:r>
      <w:r>
        <w:rPr>
          <w:iCs/>
        </w:rPr>
        <w:t xml:space="preserve"> МТУ по надзору за ЯРБ </w:t>
      </w:r>
      <w:r>
        <w:rPr>
          <w:iCs/>
        </w:rPr>
        <w:t xml:space="preserve">Ростехнадзора</w:t>
      </w:r>
      <w:r>
        <w:t xml:space="preserve">, передаваемого ему для производства работ. В случае утраты </w:t>
      </w:r>
      <w:r>
        <w:t xml:space="preserve">имущества</w:t>
      </w:r>
      <w:r>
        <w:t xml:space="preserve"> </w:t>
      </w:r>
      <w:r>
        <w:t xml:space="preserve">Исполнитель</w:t>
      </w:r>
      <w:r>
        <w:t xml:space="preserve"> возмещает Заказчику понесенные расходы</w:t>
      </w:r>
      <w:r>
        <w:t xml:space="preserve">.</w:t>
      </w:r>
      <w:r>
        <w:t xml:space="preserve"> </w:t>
      </w:r>
      <w:r/>
    </w:p>
    <w:p>
      <w:pPr>
        <w:ind w:firstLine="709"/>
        <w:jc w:val="both"/>
      </w:pPr>
      <w:r>
        <w:t xml:space="preserve">6</w:t>
      </w:r>
      <w:r>
        <w:t xml:space="preserve">.2. За невыполнение или ненадлежащее выполнение своих обязанностей по настоящему Договору стороны несут ответственность в </w:t>
      </w:r>
      <w:r>
        <w:t xml:space="preserve">соответствии</w:t>
      </w:r>
      <w:r>
        <w:t xml:space="preserve"> с действующим законодательством РФ.</w:t>
      </w:r>
      <w:r/>
    </w:p>
    <w:p>
      <w:pPr>
        <w:ind w:firstLine="709"/>
        <w:jc w:val="both"/>
      </w:pPr>
      <w:r/>
      <w:r/>
    </w:p>
    <w:p>
      <w:pPr>
        <w:pStyle w:val="768"/>
        <w:numPr>
          <w:ilvl w:val="0"/>
          <w:numId w:val="10"/>
        </w:numPr>
        <w:jc w:val="center"/>
        <w:rPr>
          <w:b/>
        </w:rPr>
      </w:pPr>
      <w:r>
        <w:rPr>
          <w:b/>
        </w:rPr>
        <w:t xml:space="preserve">ПОРЯДОК РАЗРЕШЕНИЯ СПОРОВ</w:t>
      </w:r>
      <w:r>
        <w:rPr>
          <w:b/>
        </w:rPr>
      </w:r>
    </w:p>
    <w:p>
      <w:pPr>
        <w:pStyle w:val="768"/>
        <w:ind w:left="705"/>
        <w:rPr>
          <w:b/>
        </w:rPr>
      </w:pPr>
      <w:r>
        <w:rPr>
          <w:b/>
        </w:rPr>
      </w:r>
      <w:r>
        <w:rPr>
          <w:b/>
        </w:rPr>
      </w:r>
    </w:p>
    <w:p>
      <w:pPr>
        <w:ind w:firstLine="709"/>
        <w:jc w:val="both"/>
      </w:pPr>
      <w:r>
        <w:t xml:space="preserve">7</w:t>
      </w:r>
      <w:r>
        <w:t xml:space="preserve">.1.</w:t>
      </w:r>
      <w:r>
        <w:tab/>
        <w:t xml:space="preserve">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переговоров.</w:t>
      </w:r>
      <w:r/>
    </w:p>
    <w:p>
      <w:pPr>
        <w:ind w:firstLine="709"/>
        <w:jc w:val="both"/>
      </w:pPr>
      <w:r>
        <w:t xml:space="preserve">7</w:t>
      </w:r>
      <w:r>
        <w:t xml:space="preserve">.2.</w:t>
      </w:r>
      <w:r>
        <w:tab/>
        <w:t xml:space="preserve">При не урегулировании в процессе переговоров спорных вопросов споры подлежат рассмотрению в  суде,  в порядке, установленном действующим законодательством.</w:t>
      </w:r>
      <w:r/>
    </w:p>
    <w:p>
      <w:pPr>
        <w:ind w:firstLine="709"/>
        <w:jc w:val="both"/>
      </w:pPr>
      <w:r/>
      <w:r/>
    </w:p>
    <w:p>
      <w:pPr>
        <w:pStyle w:val="768"/>
        <w:numPr>
          <w:ilvl w:val="0"/>
          <w:numId w:val="10"/>
        </w:numPr>
        <w:jc w:val="center"/>
        <w:rPr>
          <w:b/>
        </w:rPr>
      </w:pPr>
      <w:r>
        <w:rPr>
          <w:b/>
        </w:rPr>
        <w:t xml:space="preserve">ИЗМЕНЕНИЕ УСЛОВИЙ ДОГОВОРА</w:t>
      </w:r>
      <w:r>
        <w:rPr>
          <w:b/>
        </w:rPr>
      </w:r>
    </w:p>
    <w:p>
      <w:pPr>
        <w:pStyle w:val="768"/>
        <w:ind w:left="705"/>
        <w:rPr>
          <w:b/>
        </w:rPr>
      </w:pPr>
      <w:r>
        <w:rPr>
          <w:b/>
        </w:rPr>
      </w:r>
      <w:r>
        <w:rPr>
          <w:b/>
        </w:rPr>
      </w:r>
    </w:p>
    <w:p>
      <w:pPr>
        <w:ind w:firstLine="709"/>
        <w:jc w:val="both"/>
      </w:pPr>
      <w:r>
        <w:t xml:space="preserve">8</w:t>
      </w:r>
      <w:r>
        <w:t xml:space="preserve">.1 </w:t>
      </w:r>
      <w:r>
        <w:t xml:space="preserve">Нас</w:t>
      </w:r>
      <w:r>
        <w:t xml:space="preserve">тоящий Договор может быть изменен, расторгнут или признан недействительным по основаниям, предусмотренным действующим законодательством. Любые изменения и дополнения к настоящему Договору действительны лишь при условии, если они совершены в письменной форм</w:t>
      </w:r>
      <w:r>
        <w:t xml:space="preserve">е</w:t>
      </w:r>
      <w:r>
        <w:t xml:space="preserve">.</w:t>
      </w:r>
      <w:r/>
    </w:p>
    <w:p>
      <w:pPr>
        <w:ind w:firstLine="709"/>
        <w:jc w:val="both"/>
      </w:pPr>
      <w:r/>
      <w:r/>
    </w:p>
    <w:p>
      <w:pPr>
        <w:pStyle w:val="768"/>
        <w:numPr>
          <w:ilvl w:val="0"/>
          <w:numId w:val="20"/>
        </w:numPr>
        <w:jc w:val="center"/>
        <w:rPr>
          <w:b/>
        </w:rPr>
      </w:pPr>
      <w:r>
        <w:rPr>
          <w:b/>
        </w:rPr>
        <w:t xml:space="preserve">ФОРС-МАЖОР</w:t>
      </w:r>
      <w:r>
        <w:rPr>
          <w:b/>
        </w:rPr>
      </w:r>
    </w:p>
    <w:p>
      <w:pPr>
        <w:pStyle w:val="768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54"/>
      </w:pPr>
      <w:r>
        <w:t xml:space="preserve">9</w:t>
      </w:r>
      <w:r>
        <w:t xml:space="preserve">.1.</w:t>
      </w:r>
      <w:r>
        <w:tab/>
        <w:t xml:space="preserve">Стороны освобождаются от ответственности за полное или частичное неисполнение обязательств по настоящему Договору, если оно явилось следствием обстоятельств непреодолимой силы, а именно - пожара, наводнения, иного стихийного </w:t>
      </w:r>
      <w:r>
        <w:t xml:space="preserve">бедствия, и если эти обстоятельства непосредственно повлияли на исполнение настоящего Договора. При этом срок испо</w:t>
      </w:r>
      <w:r>
        <w:t xml:space="preserve">лнения обязательств по данному Договору отодвигается соразмерно времени, в течение которого действовали такие обстоятельства. Если эти обстоятельства будут продолжаться более одного месяца, то каждая сторона имеет право аннулировать настоящий Договор, и в </w:t>
      </w:r>
      <w:r>
        <w:t xml:space="preserve">этом</w:t>
      </w:r>
      <w:r>
        <w:t xml:space="preserve"> случае ни одна из сторон не будет иметь права на возмещение убытков.</w:t>
      </w:r>
      <w:r/>
    </w:p>
    <w:p>
      <w:pPr>
        <w:pStyle w:val="754"/>
      </w:pPr>
      <w:r/>
      <w:r/>
    </w:p>
    <w:p>
      <w:pPr>
        <w:pStyle w:val="754"/>
        <w:numPr>
          <w:ilvl w:val="0"/>
          <w:numId w:val="10"/>
        </w:numPr>
        <w:jc w:val="center"/>
        <w:rPr>
          <w:b/>
        </w:rPr>
      </w:pPr>
      <w:r>
        <w:rPr>
          <w:b/>
        </w:rPr>
        <w:t xml:space="preserve">СРОК ДЕЙСТВИЯ ДОГОВОРА</w:t>
      </w:r>
      <w:r>
        <w:rPr>
          <w:b/>
        </w:rPr>
      </w:r>
    </w:p>
    <w:p>
      <w:pPr>
        <w:pStyle w:val="754"/>
        <w:ind w:left="705" w:firstLine="0"/>
        <w:rPr>
          <w:b/>
        </w:rPr>
      </w:pPr>
      <w:r>
        <w:rPr>
          <w:b/>
        </w:rPr>
      </w:r>
      <w:r>
        <w:rPr>
          <w:b/>
        </w:rPr>
      </w:r>
    </w:p>
    <w:p>
      <w:pPr>
        <w:ind w:firstLine="709"/>
        <w:jc w:val="both"/>
      </w:pPr>
      <w:r>
        <w:t xml:space="preserve">10</w:t>
      </w:r>
      <w:r>
        <w:t xml:space="preserve">.1 </w:t>
      </w:r>
      <w:r>
        <w:t xml:space="preserve"> </w:t>
      </w:r>
      <w:r>
        <w:t xml:space="preserve">Настоящий договор вступает в силу с </w:t>
      </w:r>
      <w:r>
        <w:t xml:space="preserve">27</w:t>
      </w:r>
      <w:r>
        <w:t xml:space="preserve"> </w:t>
      </w:r>
      <w:r>
        <w:t xml:space="preserve">июля</w:t>
      </w:r>
      <w:r>
        <w:t xml:space="preserve"> 20</w:t>
      </w:r>
      <w:r>
        <w:t xml:space="preserve">26</w:t>
      </w:r>
      <w:r>
        <w:t xml:space="preserve"> г.</w:t>
      </w:r>
      <w:r>
        <w:t xml:space="preserve"> и действует </w:t>
      </w:r>
      <w:r>
        <w:t xml:space="preserve">п</w:t>
      </w:r>
      <w:r>
        <w:t xml:space="preserve">о</w:t>
      </w:r>
      <w:r>
        <w:t xml:space="preserve"> </w:t>
      </w:r>
      <w:r>
        <w:t xml:space="preserve">02</w:t>
      </w:r>
      <w:r>
        <w:t xml:space="preserve"> </w:t>
      </w:r>
      <w:r>
        <w:t xml:space="preserve">октября</w:t>
      </w:r>
      <w:r>
        <w:t xml:space="preserve"> </w:t>
      </w:r>
      <w:r>
        <w:t xml:space="preserve">20</w:t>
      </w:r>
      <w:r>
        <w:t xml:space="preserve">2</w:t>
      </w:r>
      <w:r>
        <w:t xml:space="preserve">6</w:t>
      </w:r>
      <w:r>
        <w:t xml:space="preserve"> </w:t>
      </w:r>
      <w:r>
        <w:t xml:space="preserve">года</w:t>
      </w:r>
      <w:r>
        <w:t xml:space="preserve"> до полного исполнения обязательств</w:t>
      </w:r>
      <w:r>
        <w:t xml:space="preserve">.</w:t>
      </w:r>
      <w:r/>
    </w:p>
    <w:p>
      <w:pPr>
        <w:ind w:firstLine="709"/>
        <w:jc w:val="both"/>
      </w:pPr>
      <w:r>
        <w:t xml:space="preserve">10</w:t>
      </w:r>
      <w:r>
        <w:t xml:space="preserve">.2  </w:t>
      </w:r>
      <w:r>
        <w:t xml:space="preserve">Настоящий договор, может быть, расторгнут досрочно по письменному соглашению сторон.</w:t>
      </w:r>
      <w:r/>
    </w:p>
    <w:p>
      <w:pPr>
        <w:jc w:val="center"/>
        <w:rPr>
          <w:b/>
        </w:rPr>
      </w:pPr>
      <w:r>
        <w:rPr>
          <w:b/>
        </w:rPr>
        <w:t xml:space="preserve">АДРЕСА, РЕКВИЗИТЫ И ПОДПИСИ СТОРОН</w:t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923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23" w:type="dxa"/>
            <w:textDirection w:val="lrTb"/>
            <w:noWrap w:val="false"/>
          </w:tcPr>
          <w:p>
            <w:pPr>
              <w:ind w:left="7"/>
              <w:jc w:val="both"/>
              <w:tabs>
                <w:tab w:val="left" w:pos="-113" w:leader="none"/>
                <w:tab w:val="left" w:pos="487" w:leader="none"/>
                <w:tab w:val="left" w:pos="1440" w:leader="none"/>
                <w:tab w:val="left" w:pos="1620" w:leader="none"/>
                <w:tab w:val="left" w:pos="2160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Заказчик:</w:t>
            </w:r>
            <w:r>
              <w:rPr>
                <w:b/>
                <w:bCs/>
              </w:rPr>
            </w:r>
          </w:p>
          <w:p>
            <w:pPr>
              <w:ind w:left="7"/>
              <w:jc w:val="both"/>
              <w:tabs>
                <w:tab w:val="left" w:pos="-113" w:leader="none"/>
                <w:tab w:val="left" w:pos="487" w:leader="none"/>
                <w:tab w:val="left" w:pos="1440" w:leader="none"/>
                <w:tab w:val="left" w:pos="1620" w:leader="none"/>
                <w:tab w:val="left" w:pos="2160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Волжское МТУ по надзору за ЯРБ </w:t>
            </w:r>
            <w:r>
              <w:rPr>
                <w:b/>
                <w:bCs/>
              </w:rPr>
              <w:t xml:space="preserve">Ростехнадзора</w:t>
            </w:r>
            <w:r>
              <w:rPr>
                <w:b/>
                <w:bCs/>
              </w:rPr>
            </w:r>
          </w:p>
          <w:p>
            <w:pPr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ИНН/КПП 6439010461/643901001</w:t>
            </w:r>
            <w:r>
              <w:rPr>
                <w:iCs/>
                <w:sz w:val="20"/>
                <w:szCs w:val="20"/>
              </w:rPr>
            </w:r>
          </w:p>
          <w:p>
            <w:pPr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адрес: 413864, г. Балаково, Саратовской обл. ул. 30 лет Победы , 57 А.</w:t>
            </w:r>
            <w:r>
              <w:rPr>
                <w:iCs/>
                <w:sz w:val="20"/>
                <w:szCs w:val="20"/>
              </w:rPr>
            </w:r>
          </w:p>
          <w:p>
            <w:pPr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Почтовый адрес: 413864, г. Балаково-24, а/я 19.</w:t>
            </w:r>
            <w:r>
              <w:rPr>
                <w:iCs/>
                <w:sz w:val="20"/>
                <w:szCs w:val="20"/>
              </w:rPr>
            </w:r>
          </w:p>
          <w:p>
            <w:pPr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ОГРН 10</w:t>
            </w:r>
            <w:r>
              <w:rPr>
                <w:iCs/>
                <w:sz w:val="20"/>
                <w:szCs w:val="20"/>
              </w:rPr>
              <w:t xml:space="preserve">26401399782, ОКПО 36160601 ОКТМО 63607101001</w:t>
            </w:r>
            <w:r>
              <w:rPr>
                <w:iCs/>
                <w:sz w:val="20"/>
                <w:szCs w:val="20"/>
              </w:rPr>
            </w:r>
          </w:p>
          <w:p>
            <w:pPr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Получатель: УФК по Саратовской области (Волжское МТУ по надзору за ЯРБ </w:t>
            </w:r>
            <w:r>
              <w:rPr>
                <w:iCs/>
                <w:sz w:val="20"/>
                <w:szCs w:val="20"/>
              </w:rPr>
              <w:t xml:space="preserve">Ростехнадзора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л.сч</w:t>
            </w:r>
            <w:r>
              <w:rPr>
                <w:iCs/>
                <w:sz w:val="20"/>
                <w:szCs w:val="20"/>
              </w:rPr>
              <w:t xml:space="preserve">. 03601078870)</w:t>
            </w:r>
            <w:r>
              <w:rPr>
                <w:iCs/>
                <w:sz w:val="20"/>
                <w:szCs w:val="20"/>
              </w:rPr>
            </w:r>
          </w:p>
          <w:p>
            <w:pPr>
              <w:rPr>
                <w:sz w:val="24"/>
                <w:szCs w:val="24"/>
                <w:highlight w:val="white"/>
              </w:rPr>
            </w:pPr>
            <w:r>
              <w:rPr>
                <w:iCs/>
                <w:sz w:val="20"/>
                <w:szCs w:val="20"/>
              </w:rPr>
              <w:t xml:space="preserve">Номер казначейского счета: </w:t>
            </w:r>
            <w:r>
              <w:rPr>
                <w:sz w:val="20"/>
                <w:szCs w:val="20"/>
                <w:highlight w:val="white"/>
              </w:rPr>
              <w:t xml:space="preserve">03211643000000013247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iCs/>
                <w:sz w:val="20"/>
                <w:szCs w:val="20"/>
              </w:rPr>
            </w:r>
            <w:r>
              <w:rPr>
                <w:iCs/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Наименование Банка: </w:t>
            </w:r>
            <w:r>
              <w:rPr>
                <w:sz w:val="20"/>
                <w:szCs w:val="20"/>
                <w:highlight w:val="none"/>
              </w:rPr>
              <w:t xml:space="preserve">ОКЦ №1 ВВГУ Банка России</w:t>
            </w:r>
            <w:r>
              <w:rPr>
                <w:sz w:val="20"/>
                <w:szCs w:val="20"/>
                <w:highlight w:val="white"/>
              </w:rPr>
              <w:t xml:space="preserve">//УФК по Нижегородской области, г.Нижний Новгород</w:t>
            </w:r>
            <w:r>
              <w:rPr>
                <w:iCs/>
                <w:sz w:val="20"/>
                <w:szCs w:val="20"/>
              </w:rPr>
            </w:r>
            <w:r>
              <w:rPr>
                <w:iCs/>
                <w:sz w:val="20"/>
                <w:szCs w:val="20"/>
              </w:rPr>
            </w:r>
          </w:p>
          <w:p>
            <w:pPr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Единый казначейский счет: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 xml:space="preserve">40102810745370000024</w:t>
            </w:r>
            <w:r>
              <w:rPr>
                <w:iCs/>
                <w:sz w:val="20"/>
                <w:szCs w:val="20"/>
              </w:rPr>
            </w:r>
            <w:r>
              <w:rPr>
                <w:iCs/>
                <w:sz w:val="20"/>
                <w:szCs w:val="20"/>
              </w:rPr>
            </w:r>
          </w:p>
          <w:p>
            <w:pPr>
              <w:rPr>
                <w:sz w:val="24"/>
                <w:szCs w:val="24"/>
                <w:highlight w:val="white"/>
              </w:rPr>
            </w:pPr>
            <w:r>
              <w:rPr>
                <w:iCs/>
                <w:sz w:val="20"/>
                <w:szCs w:val="20"/>
              </w:rPr>
              <w:t xml:space="preserve">БИК: </w:t>
            </w:r>
            <w:r>
              <w:rPr>
                <w:sz w:val="20"/>
                <w:szCs w:val="20"/>
                <w:highlight w:val="white"/>
              </w:rPr>
              <w:t xml:space="preserve">012202102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  <w:r>
              <w:rPr>
                <w:iCs/>
                <w:sz w:val="20"/>
                <w:szCs w:val="20"/>
              </w:rPr>
            </w:r>
            <w:r/>
          </w:p>
          <w:p>
            <w:pPr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Эл</w:t>
            </w:r>
            <w:r>
              <w:rPr>
                <w:iCs/>
                <w:sz w:val="20"/>
                <w:szCs w:val="20"/>
              </w:rPr>
              <w:t xml:space="preserve">.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</w:t>
            </w:r>
            <w:r>
              <w:rPr>
                <w:iCs/>
                <w:sz w:val="20"/>
                <w:szCs w:val="20"/>
              </w:rPr>
              <w:t xml:space="preserve">очта: </w:t>
            </w:r>
            <w:r>
              <w:rPr>
                <w:iCs/>
                <w:sz w:val="20"/>
                <w:szCs w:val="20"/>
                <w:lang w:val="en-US"/>
              </w:rPr>
              <w:t xml:space="preserve">vmtufo</w:t>
            </w:r>
            <w:r>
              <w:rPr>
                <w:iCs/>
                <w:sz w:val="20"/>
                <w:szCs w:val="20"/>
              </w:rPr>
              <w:t xml:space="preserve">@</w:t>
            </w:r>
            <w:r>
              <w:rPr>
                <w:iCs/>
                <w:sz w:val="20"/>
                <w:szCs w:val="20"/>
                <w:lang w:val="en-US"/>
              </w:rPr>
              <w:t xml:space="preserve">vol</w:t>
            </w:r>
            <w:r>
              <w:rPr>
                <w:iCs/>
                <w:sz w:val="20"/>
                <w:szCs w:val="20"/>
              </w:rPr>
              <w:t xml:space="preserve">-</w:t>
            </w:r>
            <w:r>
              <w:rPr>
                <w:iCs/>
                <w:sz w:val="20"/>
                <w:szCs w:val="20"/>
                <w:lang w:val="en-US"/>
              </w:rPr>
              <w:t xml:space="preserve">nrs</w:t>
            </w:r>
            <w:r>
              <w:rPr>
                <w:iCs/>
                <w:sz w:val="20"/>
                <w:szCs w:val="20"/>
              </w:rPr>
              <w:t xml:space="preserve">1.</w:t>
            </w:r>
            <w:r>
              <w:rPr>
                <w:iCs/>
                <w:sz w:val="20"/>
                <w:szCs w:val="20"/>
                <w:lang w:val="en-US"/>
              </w:rPr>
              <w:t xml:space="preserve">gosnadzor</w:t>
            </w:r>
            <w:r>
              <w:rPr>
                <w:iCs/>
                <w:sz w:val="20"/>
                <w:szCs w:val="20"/>
              </w:rPr>
              <w:t xml:space="preserve">.</w:t>
            </w:r>
            <w:r>
              <w:rPr>
                <w:iCs/>
                <w:sz w:val="20"/>
                <w:szCs w:val="20"/>
                <w:lang w:val="en-US"/>
              </w:rPr>
              <w:t xml:space="preserve">ru</w:t>
            </w:r>
            <w:r>
              <w:rPr>
                <w:iCs/>
                <w:sz w:val="20"/>
                <w:szCs w:val="20"/>
              </w:rPr>
            </w:r>
          </w:p>
          <w:p>
            <w:pPr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Тел. (8453) 39-05-98.</w:t>
            </w:r>
            <w:r>
              <w:rPr>
                <w:iCs/>
                <w:sz w:val="20"/>
                <w:szCs w:val="20"/>
              </w:rPr>
            </w:r>
          </w:p>
          <w:p>
            <w:pPr>
              <w:ind w:left="7"/>
              <w:jc w:val="both"/>
              <w:tabs>
                <w:tab w:val="left" w:pos="-113" w:leader="none"/>
                <w:tab w:val="left" w:pos="487" w:leader="none"/>
                <w:tab w:val="left" w:pos="1440" w:leader="none"/>
                <w:tab w:val="left" w:pos="1620" w:leader="none"/>
                <w:tab w:val="left" w:pos="2160" w:leader="none"/>
              </w:tabs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left="0"/>
              <w:jc w:val="both"/>
              <w:tabs>
                <w:tab w:val="left" w:pos="-113" w:leader="none"/>
                <w:tab w:val="left" w:pos="487" w:leader="none"/>
                <w:tab w:val="left" w:pos="1440" w:leader="none"/>
                <w:tab w:val="left" w:pos="1620" w:leader="none"/>
                <w:tab w:val="left" w:pos="2160" w:leader="none"/>
              </w:tabs>
              <w:rPr>
                <w:bCs/>
              </w:rPr>
            </w:pPr>
            <w:r>
              <w:rPr>
                <w:bCs/>
              </w:rPr>
              <w:t xml:space="preserve">Руководител</w:t>
            </w:r>
            <w:r>
              <w:rPr>
                <w:bCs/>
              </w:rPr>
              <w:t xml:space="preserve">ь Волжского МТУ </w:t>
            </w:r>
            <w:r>
              <w:rPr>
                <w:bCs/>
              </w:rPr>
            </w:r>
          </w:p>
          <w:p>
            <w:pPr>
              <w:ind w:left="7"/>
              <w:jc w:val="both"/>
              <w:tabs>
                <w:tab w:val="left" w:pos="-113" w:leader="none"/>
                <w:tab w:val="left" w:pos="487" w:leader="none"/>
                <w:tab w:val="left" w:pos="1440" w:leader="none"/>
                <w:tab w:val="left" w:pos="1620" w:leader="none"/>
                <w:tab w:val="left" w:pos="2160" w:leader="none"/>
              </w:tabs>
              <w:rPr>
                <w:bCs/>
              </w:rPr>
            </w:pPr>
            <w:r>
              <w:rPr>
                <w:bCs/>
              </w:rPr>
              <w:t xml:space="preserve">по надзору за ЯРБ </w:t>
            </w:r>
            <w:r>
              <w:rPr>
                <w:bCs/>
              </w:rPr>
              <w:t xml:space="preserve">Ростехнадзора</w:t>
            </w:r>
            <w:r>
              <w:rPr>
                <w:bCs/>
              </w:rPr>
            </w:r>
          </w:p>
          <w:p>
            <w:pPr>
              <w:jc w:val="both"/>
              <w:tabs>
                <w:tab w:val="left" w:pos="-113" w:leader="none"/>
              </w:tabs>
            </w:pPr>
            <w:r>
              <w:rPr>
                <w:bCs/>
              </w:rPr>
              <w:t xml:space="preserve">                                                                                              </w:t>
            </w:r>
            <w:r>
              <w:rPr>
                <w:bCs/>
              </w:rPr>
              <w:t xml:space="preserve">__________________/ </w:t>
            </w:r>
            <w:r>
              <w:rPr>
                <w:bCs/>
              </w:rPr>
              <w:t xml:space="preserve">_____________</w:t>
            </w:r>
            <w:r>
              <w:rPr>
                <w:bCs/>
              </w:rPr>
              <w:t xml:space="preserve">/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23" w:type="dxa"/>
            <w:textDirection w:val="lrTb"/>
            <w:noWrap w:val="false"/>
          </w:tcPr>
          <w:p>
            <w:pPr>
              <w:jc w:val="both"/>
              <w:tabs>
                <w:tab w:val="left" w:pos="-113" w:leader="none"/>
              </w:tabs>
            </w:pPr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23" w:type="dxa"/>
            <w:textDirection w:val="lrTb"/>
            <w:noWrap w:val="false"/>
          </w:tcPr>
          <w:p>
            <w:pPr>
              <w:pStyle w:val="754"/>
              <w:ind w:firstLine="0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754"/>
              <w:ind w:firstLine="0"/>
              <w:rPr>
                <w:color w:val="000000"/>
                <w:spacing w:val="-3"/>
              </w:rPr>
            </w:pPr>
            <w:r>
              <w:rPr>
                <w:b/>
                <w:color w:val="000000"/>
              </w:rPr>
              <w:t xml:space="preserve">Исполнитель</w:t>
            </w:r>
            <w:r>
              <w:rPr>
                <w:b/>
                <w:color w:val="000000"/>
              </w:rPr>
              <w:t xml:space="preserve">:</w:t>
            </w:r>
            <w:r>
              <w:rPr>
                <w:color w:val="000000"/>
                <w:spacing w:val="-3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23" w:type="dxa"/>
            <w:textDirection w:val="lrTb"/>
            <w:noWrap w:val="false"/>
          </w:tcPr>
          <w:p>
            <w:pPr>
              <w:jc w:val="both"/>
              <w:spacing w:after="60"/>
              <w:tabs>
                <w:tab w:val="left" w:pos="3931" w:leader="none"/>
              </w:tabs>
              <w:rPr>
                <w:spacing w:val="-1"/>
              </w:rPr>
            </w:pPr>
            <w:r>
              <w:rPr>
                <w:spacing w:val="-1"/>
              </w:rPr>
            </w:r>
            <w:r>
              <w:rPr>
                <w:spacing w:val="-1"/>
              </w:rPr>
            </w:r>
          </w:p>
        </w:tc>
      </w:tr>
    </w:tbl>
    <w:p>
      <w:pPr>
        <w:pStyle w:val="753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sectPr>
      <w:headerReference w:type="default" r:id="rId9"/>
      <w:footerReference w:type="default" r:id="rId10"/>
      <w:footerReference w:type="even" r:id="rId11"/>
      <w:footnotePr/>
      <w:endnotePr/>
      <w:type w:val="nextPage"/>
      <w:pgSz w:w="11906" w:h="16838" w:orient="portrait"/>
      <w:pgMar w:top="1135" w:right="991" w:bottom="284" w:left="1418" w:header="567" w:footer="567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Tahoma">
    <w:panose1 w:val="020B0604030504040204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5"/>
      <w:rPr>
        <w:rStyle w:val="756"/>
      </w:rPr>
      <w:framePr w:wrap="around" w:vAnchor="text" w:hAnchor="margin" w:xAlign="center" w:y="1"/>
    </w:pPr>
    <w:r/>
    <w:r>
      <w:rPr>
        <w:rStyle w:val="756"/>
      </w:rPr>
    </w:r>
  </w:p>
  <w:p>
    <w:pPr>
      <w:pStyle w:val="755"/>
      <w:rPr>
        <w:rStyle w:val="756"/>
      </w:rPr>
      <w:framePr w:wrap="around" w:vAnchor="text" w:hAnchor="margin" w:xAlign="center" w:y="1"/>
    </w:pPr>
    <w:r>
      <w:rPr>
        <w:rStyle w:val="756"/>
      </w:rPr>
      <w:t xml:space="preserve">                                                                              </w:t>
    </w:r>
    <w:r>
      <w:rPr>
        <w:rStyle w:val="756"/>
      </w:rPr>
    </w:r>
  </w:p>
  <w:p>
    <w:pPr>
      <w:pStyle w:val="755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5"/>
      <w:rPr>
        <w:rStyle w:val="756"/>
      </w:rPr>
      <w:framePr w:wrap="around" w:vAnchor="text" w:hAnchor="margin" w:xAlign="center" w:y="1"/>
    </w:pPr>
    <w:r>
      <w:rPr>
        <w:rStyle w:val="756"/>
      </w:rPr>
      <w:fldChar w:fldCharType="begin"/>
    </w:r>
    <w:r>
      <w:rPr>
        <w:rStyle w:val="756"/>
      </w:rPr>
      <w:instrText xml:space="preserve">PAGE  </w:instrText>
    </w:r>
    <w:r>
      <w:rPr>
        <w:rStyle w:val="756"/>
      </w:rPr>
      <w:fldChar w:fldCharType="separate"/>
    </w:r>
    <w:r>
      <w:rPr>
        <w:rStyle w:val="756"/>
      </w:rPr>
      <w:t xml:space="preserve">1</w:t>
    </w:r>
    <w:r>
      <w:rPr>
        <w:rStyle w:val="756"/>
      </w:rPr>
      <w:fldChar w:fldCharType="end"/>
    </w:r>
    <w:r>
      <w:rPr>
        <w:rStyle w:val="756"/>
      </w:rPr>
    </w:r>
  </w:p>
  <w:p>
    <w:pPr>
      <w:pStyle w:val="755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76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705" w:hanging="705"/>
        <w:tabs>
          <w:tab w:val="num" w:pos="705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05" w:hanging="705"/>
        <w:tabs>
          <w:tab w:val="num" w:pos="705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  <w:rPr>
        <w:rFonts w:hint="default"/>
      </w:rPr>
    </w:lvl>
  </w:abstractNum>
  <w:abstractNum w:abstractNumId="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05" w:hanging="705"/>
        <w:tabs>
          <w:tab w:val="num" w:pos="705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05" w:hanging="705"/>
        <w:tabs>
          <w:tab w:val="num" w:pos="705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5" w:hanging="705"/>
        <w:tabs>
          <w:tab w:val="num" w:pos="705" w:leader="none"/>
        </w:tabs>
      </w:pPr>
      <w:rPr>
        <w:rFonts w:hint="default"/>
        <w:b w:val="0"/>
        <w:i w:val="0"/>
      </w:rPr>
    </w:lvl>
    <w:lvl w:ilvl="1">
      <w:start w:val="1"/>
      <w:numFmt w:val="decimal"/>
      <w:isLgl w:val="false"/>
      <w:suff w:val="tab"/>
      <w:lvlText w:val="%1.%2."/>
      <w:lvlJc w:val="left"/>
      <w:pPr>
        <w:ind w:left="705" w:hanging="705"/>
        <w:tabs>
          <w:tab w:val="num" w:pos="705" w:leader="none"/>
        </w:tabs>
      </w:pPr>
      <w:rPr>
        <w:rFonts w:hint="default"/>
        <w:b w:val="0"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/>
        <w:b w:val="0"/>
        <w:i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  <w:rPr>
        <w:rFonts w:hint="default"/>
        <w:b w:val="0"/>
        <w:i w:val="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/>
        <w:b w:val="0"/>
        <w:i w:val="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  <w:rPr>
        <w:rFonts w:hint="default"/>
        <w:b w:val="0"/>
        <w:i w:val="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  <w:rPr>
        <w:rFonts w:hint="default"/>
        <w:b w:val="0"/>
        <w:i w:val="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  <w:rPr>
        <w:rFonts w:hint="default"/>
        <w:b w:val="0"/>
        <w:i w:val="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  <w:rPr>
        <w:rFonts w:hint="default"/>
        <w:b w:val="0"/>
        <w:i w:val="0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9"/>
      <w:numFmt w:val="decimal"/>
      <w:isLgl w:val="false"/>
      <w:suff w:val="tab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  <w:tabs>
          <w:tab w:val="num" w:pos="1069" w:leader="none"/>
        </w:tabs>
      </w:pPr>
      <w:rPr>
        <w:rFonts w:hint="default"/>
        <w:b/>
        <w:i/>
      </w:rPr>
    </w:lvl>
    <w:lvl w:ilvl="1">
      <w:start w:val="1"/>
      <w:numFmt w:val="decimal"/>
      <w:isLgl w:val="false"/>
      <w:suff w:val="tab"/>
      <w:lvlText w:val="%1.%2."/>
      <w:lvlJc w:val="left"/>
      <w:pPr>
        <w:ind w:left="705" w:hanging="705"/>
        <w:tabs>
          <w:tab w:val="num" w:pos="705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360" w:hanging="360"/>
        <w:tabs>
          <w:tab w:val="num" w:pos="360" w:leader="none"/>
        </w:tabs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05" w:hanging="705"/>
        <w:tabs>
          <w:tab w:val="num" w:pos="705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05" w:hanging="705"/>
        <w:tabs>
          <w:tab w:val="num" w:pos="705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  <w:rPr>
        <w:rFonts w:hint="default"/>
      </w:rPr>
    </w:lvl>
  </w:abstractNum>
  <w:abstractNum w:abstractNumId="9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705" w:hanging="705"/>
        <w:tabs>
          <w:tab w:val="num" w:pos="705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414" w:hanging="705"/>
        <w:tabs>
          <w:tab w:val="num" w:pos="1414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  <w:tabs>
          <w:tab w:val="num" w:pos="2138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  <w:tabs>
          <w:tab w:val="num" w:pos="2847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  <w:tabs>
          <w:tab w:val="num" w:pos="3916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  <w:tabs>
          <w:tab w:val="num" w:pos="4625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  <w:tabs>
          <w:tab w:val="num" w:pos="5694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  <w:tabs>
          <w:tab w:val="num" w:pos="640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  <w:tabs>
          <w:tab w:val="num" w:pos="7472" w:leader="none"/>
        </w:tabs>
      </w:pPr>
      <w:rPr>
        <w:rFonts w:hint="default"/>
      </w:rPr>
    </w:lvl>
  </w:abstractNum>
  <w:abstractNum w:abstractNumId="10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05" w:hanging="705"/>
        <w:tabs>
          <w:tab w:val="num" w:pos="705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05" w:hanging="705"/>
        <w:tabs>
          <w:tab w:val="num" w:pos="705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  <w:rPr>
        <w:rFonts w:hint="default"/>
      </w:rPr>
    </w:lvl>
  </w:abstractNum>
  <w:abstractNum w:abstractNumId="11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705" w:hanging="705"/>
        <w:tabs>
          <w:tab w:val="num" w:pos="705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360" w:hanging="360"/>
        <w:tabs>
          <w:tab w:val="num" w:pos="360" w:leader="none"/>
        </w:tabs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05" w:hanging="705"/>
        <w:tabs>
          <w:tab w:val="num" w:pos="705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05" w:hanging="705"/>
        <w:tabs>
          <w:tab w:val="num" w:pos="705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  <w:rPr>
        <w:rFonts w:hint="default"/>
      </w:rPr>
    </w:lvl>
  </w:abstractNum>
  <w:abstractNum w:abstractNumId="15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705" w:hanging="705"/>
        <w:tabs>
          <w:tab w:val="num" w:pos="705" w:leader="none"/>
        </w:tabs>
      </w:pPr>
      <w:rPr>
        <w:rFonts w:hint="default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1415" w:hanging="705"/>
        <w:tabs>
          <w:tab w:val="num" w:pos="1415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  <w:tabs>
          <w:tab w:val="num" w:pos="2138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  <w:tabs>
          <w:tab w:val="num" w:pos="2847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  <w:tabs>
          <w:tab w:val="num" w:pos="3916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  <w:tabs>
          <w:tab w:val="num" w:pos="4625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  <w:tabs>
          <w:tab w:val="num" w:pos="5694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  <w:tabs>
          <w:tab w:val="num" w:pos="640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  <w:tabs>
          <w:tab w:val="num" w:pos="7472" w:leader="none"/>
        </w:tabs>
      </w:pPr>
      <w:rPr>
        <w:rFonts w:hint="default"/>
      </w:rPr>
    </w:lvl>
  </w:abstractNum>
  <w:abstractNum w:abstractNumId="16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05" w:hanging="705"/>
        <w:tabs>
          <w:tab w:val="num" w:pos="705" w:leader="none"/>
        </w:tabs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1556" w:hanging="705"/>
        <w:tabs>
          <w:tab w:val="num" w:pos="1556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  <w:rPr>
        <w:rFonts w:hint="default"/>
      </w:rPr>
    </w:lvl>
  </w:abstractNum>
  <w:abstractNum w:abstractNumId="17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05" w:hanging="705"/>
        <w:tabs>
          <w:tab w:val="num" w:pos="705" w:leader="none"/>
        </w:tabs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705" w:hanging="705"/>
        <w:tabs>
          <w:tab w:val="num" w:pos="705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  <w:rPr>
        <w:rFonts w:hint="default"/>
      </w:rPr>
    </w:lvl>
  </w:abstractNum>
  <w:abstractNum w:abstractNumId="18">
    <w:multiLevelType w:val="hybridMultilevel"/>
    <w:lvl w:ilvl="0">
      <w:start w:val="2"/>
      <w:numFmt w:val="bullet"/>
      <w:isLgl w:val="false"/>
      <w:suff w:val="tab"/>
      <w:lvlText w:val="-"/>
      <w:lvlJc w:val="left"/>
      <w:pPr>
        <w:ind w:left="1065" w:hanging="360"/>
        <w:tabs>
          <w:tab w:val="num" w:pos="1065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05" w:hanging="705"/>
        <w:tabs>
          <w:tab w:val="num" w:pos="705" w:leader="none"/>
        </w:tabs>
      </w:pPr>
      <w:rPr>
        <w:rFonts w:hint="default"/>
      </w:rPr>
    </w:lvl>
    <w:lvl w:ilvl="1">
      <w:start w:val="6"/>
      <w:numFmt w:val="decimal"/>
      <w:isLgl w:val="false"/>
      <w:suff w:val="tab"/>
      <w:lvlText w:val="%1.%2."/>
      <w:lvlJc w:val="left"/>
      <w:pPr>
        <w:ind w:left="705" w:hanging="705"/>
        <w:tabs>
          <w:tab w:val="num" w:pos="705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  <w:rPr>
        <w:rFonts w:hint="default"/>
      </w:rPr>
    </w:lvl>
  </w:abstractNum>
  <w:num w:numId="1">
    <w:abstractNumId w:val="2"/>
  </w:num>
  <w:num w:numId="2">
    <w:abstractNumId w:val="14"/>
  </w:num>
  <w:num w:numId="3">
    <w:abstractNumId w:val="16"/>
  </w:num>
  <w:num w:numId="4">
    <w:abstractNumId w:val="10"/>
  </w:num>
  <w:num w:numId="5">
    <w:abstractNumId w:val="1"/>
  </w:num>
  <w:num w:numId="6">
    <w:abstractNumId w:val="18"/>
  </w:num>
  <w:num w:numId="7">
    <w:abstractNumId w:val="20"/>
  </w:num>
  <w:num w:numId="8">
    <w:abstractNumId w:val="8"/>
  </w:num>
  <w:num w:numId="9">
    <w:abstractNumId w:val="0"/>
  </w:num>
  <w:num w:numId="10">
    <w:abstractNumId w:val="15"/>
  </w:num>
  <w:num w:numId="11">
    <w:abstractNumId w:val="11"/>
  </w:num>
  <w:num w:numId="12">
    <w:abstractNumId w:val="7"/>
  </w:num>
  <w:num w:numId="13">
    <w:abstractNumId w:val="13"/>
  </w:num>
  <w:num w:numId="14">
    <w:abstractNumId w:val="3"/>
  </w:num>
  <w:num w:numId="15">
    <w:abstractNumId w:val="5"/>
  </w:num>
  <w:num w:numId="16">
    <w:abstractNumId w:val="9"/>
  </w:num>
  <w:num w:numId="17">
    <w:abstractNumId w:val="6"/>
  </w:num>
  <w:num w:numId="18">
    <w:abstractNumId w:val="12"/>
  </w:num>
  <w:num w:numId="19">
    <w:abstractNumId w:val="17"/>
  </w:num>
  <w:num w:numId="20">
    <w:abstractNumId w:val="4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749"/>
    <w:next w:val="74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75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749"/>
    <w:next w:val="74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75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749"/>
    <w:next w:val="74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75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749"/>
    <w:next w:val="74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75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49"/>
    <w:next w:val="74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5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49"/>
    <w:next w:val="74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5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49"/>
    <w:next w:val="74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5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49"/>
    <w:next w:val="74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5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49"/>
    <w:next w:val="74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5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750"/>
    <w:link w:val="761"/>
    <w:uiPriority w:val="10"/>
    <w:rPr>
      <w:sz w:val="48"/>
      <w:szCs w:val="48"/>
    </w:rPr>
  </w:style>
  <w:style w:type="character" w:styleId="37">
    <w:name w:val="Subtitle Char"/>
    <w:basedOn w:val="750"/>
    <w:link w:val="762"/>
    <w:uiPriority w:val="11"/>
    <w:rPr>
      <w:sz w:val="24"/>
      <w:szCs w:val="24"/>
    </w:rPr>
  </w:style>
  <w:style w:type="paragraph" w:styleId="38">
    <w:name w:val="Quote"/>
    <w:basedOn w:val="749"/>
    <w:next w:val="74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49"/>
    <w:next w:val="74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50"/>
    <w:link w:val="763"/>
    <w:uiPriority w:val="99"/>
  </w:style>
  <w:style w:type="character" w:styleId="45">
    <w:name w:val="Footer Char"/>
    <w:basedOn w:val="750"/>
    <w:link w:val="755"/>
    <w:uiPriority w:val="99"/>
  </w:style>
  <w:style w:type="paragraph" w:styleId="46">
    <w:name w:val="Caption"/>
    <w:basedOn w:val="749"/>
    <w:next w:val="74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55"/>
    <w:uiPriority w:val="99"/>
  </w:style>
  <w:style w:type="table" w:styleId="48">
    <w:name w:val="Table Grid"/>
    <w:basedOn w:val="75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75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5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5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7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7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7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7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7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7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74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50"/>
    <w:uiPriority w:val="99"/>
    <w:unhideWhenUsed/>
    <w:rPr>
      <w:vertAlign w:val="superscript"/>
    </w:rPr>
  </w:style>
  <w:style w:type="paragraph" w:styleId="178">
    <w:name w:val="endnote text"/>
    <w:basedOn w:val="74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50"/>
    <w:uiPriority w:val="99"/>
    <w:semiHidden/>
    <w:unhideWhenUsed/>
    <w:rPr>
      <w:vertAlign w:val="superscript"/>
    </w:rPr>
  </w:style>
  <w:style w:type="paragraph" w:styleId="181">
    <w:name w:val="toc 1"/>
    <w:basedOn w:val="749"/>
    <w:next w:val="74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49"/>
    <w:next w:val="74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49"/>
    <w:next w:val="74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49"/>
    <w:next w:val="74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49"/>
    <w:next w:val="74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49"/>
    <w:next w:val="74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49"/>
    <w:next w:val="74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49"/>
    <w:next w:val="74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49"/>
    <w:next w:val="74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49"/>
    <w:next w:val="749"/>
    <w:uiPriority w:val="99"/>
    <w:unhideWhenUsed/>
    <w:pPr>
      <w:spacing w:after="0" w:afterAutospacing="0"/>
    </w:pPr>
  </w:style>
  <w:style w:type="paragraph" w:styleId="749" w:default="1">
    <w:name w:val="Normal"/>
    <w:qFormat/>
    <w:rPr>
      <w:sz w:val="24"/>
      <w:szCs w:val="24"/>
    </w:rPr>
  </w:style>
  <w:style w:type="character" w:styleId="750" w:default="1">
    <w:name w:val="Default Paragraph Font"/>
    <w:uiPriority w:val="1"/>
    <w:semiHidden/>
    <w:unhideWhenUsed/>
  </w:style>
  <w:style w:type="table" w:styleId="75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52" w:default="1">
    <w:name w:val="No List"/>
    <w:uiPriority w:val="99"/>
    <w:semiHidden/>
    <w:unhideWhenUsed/>
  </w:style>
  <w:style w:type="paragraph" w:styleId="753">
    <w:name w:val="Body Text 2"/>
    <w:basedOn w:val="749"/>
    <w:pPr>
      <w:jc w:val="both"/>
    </w:pPr>
  </w:style>
  <w:style w:type="paragraph" w:styleId="754">
    <w:name w:val="Body Text Indent"/>
    <w:basedOn w:val="749"/>
    <w:pPr>
      <w:ind w:firstLine="709"/>
      <w:jc w:val="both"/>
    </w:pPr>
  </w:style>
  <w:style w:type="paragraph" w:styleId="755">
    <w:name w:val="Footer"/>
    <w:basedOn w:val="749"/>
    <w:pPr>
      <w:tabs>
        <w:tab w:val="center" w:pos="4153" w:leader="none"/>
        <w:tab w:val="right" w:pos="8306" w:leader="none"/>
      </w:tabs>
    </w:pPr>
  </w:style>
  <w:style w:type="character" w:styleId="756">
    <w:name w:val="page number"/>
    <w:basedOn w:val="750"/>
  </w:style>
  <w:style w:type="paragraph" w:styleId="757" w:customStyle="1">
    <w:name w:val="ConsNonformat"/>
    <w:pPr>
      <w:widowControl w:val="off"/>
    </w:pPr>
    <w:rPr>
      <w:rFonts w:ascii="Courier New" w:hAnsi="Courier New" w:cs="Courier New"/>
    </w:rPr>
  </w:style>
  <w:style w:type="paragraph" w:styleId="758">
    <w:name w:val="Body Text"/>
    <w:basedOn w:val="749"/>
    <w:pPr>
      <w:spacing w:after="120"/>
    </w:pPr>
  </w:style>
  <w:style w:type="paragraph" w:styleId="759">
    <w:name w:val="Body Text 3"/>
    <w:basedOn w:val="749"/>
    <w:pPr>
      <w:spacing w:after="120"/>
    </w:pPr>
    <w:rPr>
      <w:sz w:val="16"/>
      <w:szCs w:val="16"/>
    </w:rPr>
  </w:style>
  <w:style w:type="paragraph" w:styleId="760">
    <w:name w:val="Body Text Indent 3"/>
    <w:basedOn w:val="749"/>
    <w:pPr>
      <w:ind w:left="283"/>
      <w:spacing w:after="120"/>
    </w:pPr>
    <w:rPr>
      <w:sz w:val="16"/>
      <w:szCs w:val="16"/>
    </w:rPr>
  </w:style>
  <w:style w:type="paragraph" w:styleId="761">
    <w:name w:val="Title"/>
    <w:basedOn w:val="749"/>
    <w:qFormat/>
    <w:pPr>
      <w:jc w:val="center"/>
    </w:pPr>
    <w:rPr>
      <w:sz w:val="32"/>
      <w:szCs w:val="20"/>
    </w:rPr>
  </w:style>
  <w:style w:type="paragraph" w:styleId="762">
    <w:name w:val="Subtitle"/>
    <w:basedOn w:val="749"/>
    <w:qFormat/>
    <w:pPr>
      <w:jc w:val="center"/>
    </w:pPr>
    <w:rPr>
      <w:szCs w:val="20"/>
    </w:rPr>
  </w:style>
  <w:style w:type="paragraph" w:styleId="763">
    <w:name w:val="Header"/>
    <w:basedOn w:val="749"/>
    <w:link w:val="764"/>
    <w:uiPriority w:val="99"/>
    <w:pPr>
      <w:tabs>
        <w:tab w:val="center" w:pos="4677" w:leader="none"/>
        <w:tab w:val="right" w:pos="9355" w:leader="none"/>
      </w:tabs>
    </w:pPr>
  </w:style>
  <w:style w:type="character" w:styleId="764" w:customStyle="1">
    <w:name w:val="Верхний колонтитул Знак"/>
    <w:link w:val="763"/>
    <w:uiPriority w:val="99"/>
    <w:rPr>
      <w:sz w:val="24"/>
      <w:szCs w:val="24"/>
    </w:rPr>
  </w:style>
  <w:style w:type="paragraph" w:styleId="765">
    <w:name w:val="Normal (Web)"/>
    <w:basedOn w:val="749"/>
    <w:unhideWhenUsed/>
    <w:pPr>
      <w:spacing w:before="100" w:beforeAutospacing="1" w:after="100" w:afterAutospacing="1"/>
    </w:pPr>
  </w:style>
  <w:style w:type="paragraph" w:styleId="766">
    <w:name w:val="Balloon Text"/>
    <w:basedOn w:val="749"/>
    <w:link w:val="767"/>
    <w:rPr>
      <w:rFonts w:ascii="Tahoma" w:hAnsi="Tahoma" w:cs="Tahoma"/>
      <w:sz w:val="16"/>
      <w:szCs w:val="16"/>
    </w:rPr>
  </w:style>
  <w:style w:type="character" w:styleId="767" w:customStyle="1">
    <w:name w:val="Текст выноски Знак"/>
    <w:basedOn w:val="750"/>
    <w:link w:val="766"/>
    <w:rPr>
      <w:rFonts w:ascii="Tahoma" w:hAnsi="Tahoma" w:cs="Tahoma"/>
      <w:sz w:val="16"/>
      <w:szCs w:val="16"/>
    </w:rPr>
  </w:style>
  <w:style w:type="paragraph" w:styleId="768">
    <w:name w:val="List Paragraph"/>
    <w:basedOn w:val="749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755DC-4CC0-43A9-BF7B-87A933FED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Company>Glavbukh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ПОДРЯДА № 2</dc:title>
  <dc:creator>Armen</dc:creator>
  <cp:lastModifiedBy>e.gorbunova</cp:lastModifiedBy>
  <cp:revision>10</cp:revision>
  <dcterms:created xsi:type="dcterms:W3CDTF">2021-06-03T05:28:00Z</dcterms:created>
  <dcterms:modified xsi:type="dcterms:W3CDTF">2026-03-25T04:28:27Z</dcterms:modified>
</cp:coreProperties>
</file>