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709"/>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Государственный контракт № </w:t>
      </w:r>
      <w:r>
        <w:rPr>
          <w:rFonts w:ascii="Times New Roman" w:hAnsi="Times New Roman" w:eastAsia="Times New Roman" w:cs="Times New Roman"/>
          <w:i/>
          <w:color w:val="000000"/>
          <w:sz w:val="28"/>
        </w:rPr>
        <w:t xml:space="preserve">номер присваивается в Электронной версии контракта по закупке в автоматическом режиме</w:t>
      </w:r>
      <w:r/>
    </w:p>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на</w:t>
      </w:r>
      <w:r>
        <w:rPr>
          <w:rFonts w:ascii="Courier New" w:hAnsi="Courier New" w:eastAsia="Courier New" w:cs="Courier New"/>
          <w:color w:val="000000"/>
          <w:sz w:val="28"/>
        </w:rPr>
        <w:t xml:space="preserve"> </w:t>
      </w:r>
      <w:r>
        <w:rPr>
          <w:rFonts w:ascii="Times New Roman" w:hAnsi="Times New Roman" w:eastAsia="Times New Roman" w:cs="Times New Roman"/>
          <w:color w:val="000000"/>
          <w:sz w:val="28"/>
        </w:rPr>
        <w:t xml:space="preserve">оказание услуг по проведению периодической поверки и калибровки средств измерений по обеспечению безопасности информации.</w:t>
      </w:r>
      <w:r/>
    </w:p>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г. Ростов-на-Дону                                                                    «___» ___________ 2026 г.</w:t>
      </w:r>
      <w:r/>
    </w:p>
    <w:p>
      <w:pPr>
        <w:ind w:left="0" w:right="17"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Информация о заказчике и исполнителе, именуемых в дальнейшем стороны, указывается в Электронной версии контракта по закупке в автоматическом режиме.</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br/>
        <w:t xml:space="preserve"> (далее – Закон № 44-ФЗ) стороны заключили настоящий</w:t>
      </w:r>
      <w:r>
        <w:rPr>
          <w:rFonts w:ascii="Times New Roman" w:hAnsi="Times New Roman" w:eastAsia="Times New Roman" w:cs="Times New Roman"/>
          <w:color w:val="000000"/>
          <w:sz w:val="28"/>
        </w:rPr>
        <w:t xml:space="preserve"> Государственный контракт (далее – контракт) о нижеследующем:</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numPr>
          <w:ilvl w:val="0"/>
          <w:numId w:val="46"/>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Предмет контракта</w:t>
      </w:r>
      <w:r/>
    </w:p>
    <w:p>
      <w:pPr>
        <w:ind w:left="1069"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 Оказание услуг по проведению периодической поверки и калибровки средств измерений по обеспечению безопасности информации (далее – услуги).</w:t>
      </w:r>
      <w:r/>
    </w:p>
    <w:p>
      <w:pPr>
        <w:ind w:left="0" w:right="0" w:firstLine="709"/>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 Услуги оказываются в соответствии в соответствии с Приложением № 1 к настоящему контракту.</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Times New Roman" w:hAnsi="Times New Roman" w:eastAsia="Times New Roman" w:cs="Times New Roman"/>
          <w:color w:val="000000"/>
          <w:spacing w:val="-2"/>
          <w:sz w:val="28"/>
        </w:rPr>
        <w:t xml:space="preserve">Идентификационный код </w:t>
      </w:r>
      <w:r>
        <w:rPr>
          <w:rFonts w:ascii="Times New Roman" w:hAnsi="Times New Roman" w:eastAsia="Times New Roman" w:cs="Times New Roman"/>
          <w:color w:val="000000"/>
          <w:sz w:val="28"/>
        </w:rPr>
        <w:t xml:space="preserve">закупки (ИКЗ): 26 1 7709895509 616743001 0006 000 0000 000</w:t>
      </w:r>
      <w:r>
        <w:rPr>
          <w:rFonts w:ascii="Times New Roman" w:hAnsi="Times New Roman" w:eastAsia="Times New Roman" w:cs="Times New Roman"/>
          <w:color w:val="000000"/>
          <w:sz w:val="28"/>
          <w:u w:val="single"/>
        </w:rPr>
        <w:t xml:space="preserve">.</w:t>
      </w:r>
      <w:r/>
    </w:p>
    <w:p>
      <w:pPr>
        <w:ind w:left="0" w:right="0" w:firstLine="709"/>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numPr>
          <w:ilvl w:val="0"/>
          <w:numId w:val="46"/>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Цена контракта и порядок расчетов</w:t>
      </w:r>
      <w:r/>
    </w:p>
    <w:p>
      <w:pPr>
        <w:ind w:left="1069"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2.1.Цена контракта указывается </w:t>
      </w:r>
      <w:r>
        <w:rPr>
          <w:rFonts w:ascii="Times New Roman" w:hAnsi="Times New Roman" w:eastAsia="Times New Roman" w:cs="Times New Roman"/>
          <w:i/>
          <w:color w:val="000000"/>
          <w:sz w:val="28"/>
        </w:rPr>
        <w:t xml:space="preserve">в Электронной версии контракта по закупке в автоматическом режиме.</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Сумма, подлежащая уплате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Pr>
          <w:rFonts w:ascii="Times New Roman" w:hAnsi="Times New Roman" w:eastAsia="Times New Roman" w:cs="Times New Roman"/>
          <w:color w:val="000000"/>
          <w:sz w:val="28"/>
        </w:rPr>
        <w:t xml:space="preserve"> и сборах такие налоги, сборы и иные обязательные платежи подлежат уплате в бюджеты бюджетной системы Российской Федерации Заказчиком.</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 Цена контракта включает общую стоимость услуг и используемых при этом материалов, с учетом расходов на перевозку, погрузку, разгрузку, складирование и хранение материалов, комплектующих изделий, оборудования, необходимых для оказания услуг, вывоз мусо</w:t>
      </w:r>
      <w:r>
        <w:rPr>
          <w:rFonts w:ascii="Times New Roman" w:hAnsi="Times New Roman" w:eastAsia="Times New Roman" w:cs="Times New Roman"/>
          <w:color w:val="000000"/>
          <w:sz w:val="28"/>
        </w:rPr>
        <w:t xml:space="preserve">ра, образовавшегося в ходе оказания услуг, страхование, уплату таможенных пошлин, налогов, сборов и других обязательных платежей, необходимых для оказания услуг, которые Исполнитель должен оплачивать в соответствии с требованиями действующего законодательс</w:t>
      </w:r>
      <w:r>
        <w:rPr>
          <w:rFonts w:ascii="Times New Roman" w:hAnsi="Times New Roman" w:eastAsia="Times New Roman" w:cs="Times New Roman"/>
          <w:color w:val="000000"/>
          <w:sz w:val="28"/>
        </w:rPr>
        <w:t xml:space="preserve">тва Российской Федерации, и условиями, указанными в настоящем контракте, а также иных расходов, необходимых для оказания услуг, которые понесет, либо может понести Исполнитель.</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 Платежи по настоящему контракту производятся безналичным расчетом за счет средств федерального бюджета в российских рублях.</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 Оплата оказанных услуг производится Заказчиком в пределах доведенных лимитов бюджетных обязательств на 2026 год.</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 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статьями 34, 95 Закона № 44-ФЗ и Разделом 10 настояще</w:t>
      </w:r>
      <w:r>
        <w:rPr>
          <w:rFonts w:ascii="Times New Roman" w:hAnsi="Times New Roman" w:eastAsia="Times New Roman" w:cs="Times New Roman"/>
          <w:color w:val="000000"/>
          <w:sz w:val="28"/>
        </w:rPr>
        <w:t xml:space="preserve">го контракта.</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 Оплата услуг производится Заказчиком по </w:t>
      </w:r>
      <w:r>
        <w:rPr>
          <w:rFonts w:ascii="Times New Roman" w:hAnsi="Times New Roman" w:eastAsia="Times New Roman" w:cs="Times New Roman"/>
          <w:i/>
          <w:color w:val="000000"/>
          <w:sz w:val="28"/>
        </w:rPr>
        <w:t xml:space="preserve">факту оказания услуг в полном объеме</w:t>
      </w:r>
      <w:r>
        <w:rPr>
          <w:rFonts w:ascii="Times New Roman" w:hAnsi="Times New Roman" w:eastAsia="Times New Roman" w:cs="Times New Roman"/>
          <w:color w:val="000000"/>
          <w:sz w:val="28"/>
        </w:rPr>
        <w:t xml:space="preserve"> на основании подписанного сторонами Акта приемки товаров, работ, услуг по форме 0510452, утвержденной приказом Минфина России от 15.04.2021№ 61н «Об утверждении унифицированных форм электронных документов бухгалтерского учета, применяемых при ведении бюдж</w:t>
      </w:r>
      <w:r>
        <w:rPr>
          <w:rFonts w:ascii="Times New Roman" w:hAnsi="Times New Roman" w:eastAsia="Times New Roman" w:cs="Times New Roman"/>
          <w:color w:val="000000"/>
          <w:sz w:val="28"/>
        </w:rPr>
        <w:t xml:space="preserve">етного учета, бухгалтерского учета государственных (муниципальных) учреждений, и Методических указаний по их формированию и применению» (далее – Акт (ф. 0510452)) и выставленного Исполнителем счета, счета-фактуры (при наличии) в срок, указанный в Приложени</w:t>
      </w:r>
      <w:r>
        <w:rPr>
          <w:rFonts w:ascii="Times New Roman" w:hAnsi="Times New Roman" w:eastAsia="Times New Roman" w:cs="Times New Roman"/>
          <w:color w:val="000000"/>
          <w:sz w:val="28"/>
        </w:rPr>
        <w:t xml:space="preserve">и № 1 к настоящему контракту.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numPr>
          <w:ilvl w:val="0"/>
          <w:numId w:val="46"/>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Порядок сдачи-приемки оказанных услуг</w:t>
      </w:r>
      <w:r/>
    </w:p>
    <w:p>
      <w:pPr>
        <w:ind w:left="1069"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 Сдача и приемка оказанных услуг осуществляется по </w:t>
      </w:r>
      <w:r>
        <w:rPr>
          <w:rFonts w:ascii="Times New Roman" w:hAnsi="Times New Roman" w:eastAsia="Times New Roman" w:cs="Times New Roman"/>
          <w:i/>
          <w:color w:val="000000"/>
          <w:sz w:val="28"/>
        </w:rPr>
        <w:t xml:space="preserve">факту оказания услуг в полном объеме.</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Исполнитель в течение трех рабочих дней с даты завершения оказания услуг в полном объеме оформляет и предоставляет Заказчику</w:t>
      </w:r>
      <w:r>
        <w:rPr>
          <w:rFonts w:ascii="Times New Roman" w:hAnsi="Times New Roman" w:eastAsia="Times New Roman" w:cs="Times New Roman"/>
          <w:b/>
          <w:color w:val="000000"/>
          <w:sz w:val="28"/>
        </w:rPr>
        <w:t xml:space="preserve"> подписанный Исполнителем Акт приема-передачи оказанных услуг (Приложение № 2 к настоящему контракту) – в 2 (двух) экземплярах; счет, счет-фактуру (при наличии), а также </w:t>
      </w:r>
      <w:r>
        <w:rPr>
          <w:rFonts w:ascii="Times New Roman" w:hAnsi="Times New Roman" w:eastAsia="Times New Roman" w:cs="Times New Roman"/>
          <w:color w:val="000000"/>
          <w:sz w:val="28"/>
        </w:rPr>
        <w:t xml:space="preserve">в свидетельства о поверке и сертификаты о калибровке средств измерений.</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 </w:t>
      </w:r>
      <w:r>
        <w:rPr>
          <w:rFonts w:ascii="Times New Roman" w:hAnsi="Times New Roman" w:eastAsia="Times New Roman" w:cs="Times New Roman"/>
          <w:b/>
          <w:color w:val="000000"/>
          <w:sz w:val="28"/>
        </w:rPr>
        <w:t xml:space="preserve">Заказчик</w:t>
      </w:r>
      <w:r>
        <w:rPr>
          <w:rFonts w:ascii="Times New Roman" w:hAnsi="Times New Roman" w:eastAsia="Times New Roman" w:cs="Times New Roman"/>
          <w:color w:val="000000"/>
          <w:sz w:val="28"/>
        </w:rPr>
        <w:t xml:space="preserve"> в срок, установленный Приложением № 1 к настоящему контракту, проверяет правильность заполнения представленных документов и осуществляет приемку услуг по количеству, качеству и в случае отсутствия замечаний оформляет и направляет Исполнителю Акт (ф. 05104</w:t>
      </w:r>
      <w:r>
        <w:rPr>
          <w:rFonts w:ascii="Times New Roman" w:hAnsi="Times New Roman" w:eastAsia="Times New Roman" w:cs="Times New Roman"/>
          <w:color w:val="000000"/>
          <w:sz w:val="28"/>
        </w:rPr>
        <w:t xml:space="preserve">52).</w:t>
      </w:r>
      <w:r/>
    </w:p>
    <w:p>
      <w:pPr>
        <w:ind w:left="0" w:right="0" w:firstLine="709"/>
        <w:jc w:val="both"/>
        <w:pBdr>
          <w:top w:val="none" w:color="000000" w:sz="4" w:space="0"/>
          <w:left w:val="none" w:color="000000" w:sz="4" w:space="0"/>
          <w:bottom w:val="none" w:color="000000" w:sz="4" w:space="0"/>
          <w:right w:val="none" w:color="000000" w:sz="4" w:space="0"/>
        </w:pBdr>
      </w:pPr>
      <w:r/>
      <w:hyperlink r:id="rId10" w:tooltip="https://login.consultant.ru/link/?req=doc&amp;base=LAW&amp;n=465243&amp;dst=1668" w:history="1">
        <w:r>
          <w:rPr>
            <w:rStyle w:val="1010"/>
            <w:rFonts w:ascii="Times New Roman" w:hAnsi="Times New Roman" w:eastAsia="Times New Roman" w:cs="Times New Roman"/>
            <w:color w:val="000000"/>
            <w:sz w:val="28"/>
            <w:u w:val="none"/>
          </w:rPr>
          <w:t xml:space="preserve">Исполнитель, в день получения от Заказчика Акта (ф. 0510452) обязан подписать его и вернуть в тот же день Заказчику. </w:t>
        </w:r>
      </w:hyperlink>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В день получения от Исполнителя подписанного Акта (ф. 0510452) Заказчик подписывает Акт (ф. 0510452), а также подписывает Акт приема-передачи оказанных услуг и возвращает 1 (один) экземпляр Акта приема-передачи оказанных услуг и Акта (ф. 0510452) Исполните</w:t>
      </w:r>
      <w:r>
        <w:rPr>
          <w:rFonts w:ascii="Times New Roman" w:hAnsi="Times New Roman" w:eastAsia="Times New Roman" w:cs="Times New Roman"/>
          <w:color w:val="000000"/>
          <w:sz w:val="28"/>
        </w:rPr>
        <w:t xml:space="preserve">лю.</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В случае наличия замечаний к оказанным услугам, Заказчик в рамках установленного Приложением № 1 к настоящему контракту срока, направляет Исполнителю мотивированный отказ от приемки услуг с указанием причин такого отказа.</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 В случае получения мотивированного отказа, предусмотренного пунктом 3.2. настоящего контракта, Исполнитель обязан в течение 5 (пяти) рабочих дней с момента его получения устранить указанные Заказчиком недостатки, и сдать результат оказанных услуг Зака</w:t>
      </w:r>
      <w:r>
        <w:rPr>
          <w:rFonts w:ascii="Times New Roman" w:hAnsi="Times New Roman" w:eastAsia="Times New Roman" w:cs="Times New Roman"/>
          <w:color w:val="000000"/>
          <w:sz w:val="28"/>
        </w:rPr>
        <w:t xml:space="preserve">зчику.</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При повторной приемке обязанности по оказанию услуг считаются исполненными с момента подписания Заказчиком Акта (ф. 0510452) с учетом положений раздела 3 настоящего контракта.</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 Все недостатки, выявленные Заказчиком при приемке оказанных услуг, устраняются Исполнителем без дополнительной оплаты.</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 Для проверки оказанных Исполнителем услуг, предусмотренных настоящим контрактом, в части их соответствия условиям контракта Заказчик проводит экспертизу.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Государственных контрактов, заключенных в соответствии с Законом № 44-ФЗ.</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numPr>
          <w:ilvl w:val="0"/>
          <w:numId w:val="46"/>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Права и обязанности Сторон</w:t>
      </w:r>
      <w:r/>
    </w:p>
    <w:p>
      <w:pPr>
        <w:ind w:left="1069"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 Исполнитель обязуется: </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4.1.1. Оказать услуги в соответствии с пунктом 1.2. настоящего контракта, в полном объеме и сроки, предусмотренные настоящим контрактом, с должным уровнем качества.</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4.1.2. Оказать услуги по адресу(ам), указанному(ым) в Приложении № 1 к настоящему контракту. </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4.1.3. Оказать услуги в рабочие дни Заказчика с 09-00 до 17-30, пятница с 9-00 до 16-30 (время местное), в другие дни и время по предварительному согласованию с Заказчиком.</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4.1.4. Обеспечить оказание услуг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специальное разрешение для въезда на объекты, на которых размещаются ор</w:t>
      </w:r>
      <w:r>
        <w:rPr>
          <w:rFonts w:ascii="Times New Roman" w:hAnsi="Times New Roman" w:eastAsia="Times New Roman" w:cs="Times New Roman"/>
          <w:color w:val="000000"/>
          <w:sz w:val="28"/>
        </w:rPr>
        <w:t xml:space="preserve">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п.1 ст.11 Федерального закона от 25.07.2002г. №115-ФЗ «О правовом положении иностранных</w:t>
      </w:r>
      <w:r>
        <w:rPr>
          <w:rFonts w:ascii="Times New Roman" w:hAnsi="Times New Roman" w:eastAsia="Times New Roman" w:cs="Times New Roman"/>
          <w:color w:val="000000"/>
          <w:sz w:val="28"/>
        </w:rPr>
        <w:t xml:space="preserve">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въезда на которые иностранным гражданам требуется специальное разрешение».</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4.1.5. В течение 5 (пяти) рабочих дней с момента заключения контракта предоставить Заказчику: список лиц, с указанием ФИО и гражданства, для допуска на территорию Заказчика для оказания услуг. В случае наличия в указанном списке лиц иностранных граждан - д</w:t>
      </w:r>
      <w:r>
        <w:rPr>
          <w:rFonts w:ascii="Times New Roman" w:hAnsi="Times New Roman" w:eastAsia="Times New Roman" w:cs="Times New Roman"/>
          <w:color w:val="000000"/>
          <w:sz w:val="28"/>
        </w:rPr>
        <w:t xml:space="preserve">окументы, подтверждающие право иностранных граждан на трудовую деятельность на территории Российской Федерации и специальное разрешение для въезда на объекты, на которых размещаются органы государственной власти и иные органы и организации, осуществляющие </w:t>
      </w:r>
      <w:r>
        <w:rPr>
          <w:rFonts w:ascii="Times New Roman" w:hAnsi="Times New Roman" w:eastAsia="Times New Roman" w:cs="Times New Roman"/>
          <w:color w:val="000000"/>
          <w:sz w:val="28"/>
        </w:rPr>
        <w:t xml:space="preserve">работы, связанные с использованием сведений, составляющих государственную тайну, предусмотренное п.1 ст.11 Федерального закона от 25.07.2002г. № 115-ФЗ «О правовом положении иностранных граждан в Российской Федерации» и Постановлением Правительства Российс</w:t>
      </w:r>
      <w:r>
        <w:rPr>
          <w:rFonts w:ascii="Times New Roman" w:hAnsi="Times New Roman" w:eastAsia="Times New Roman" w:cs="Times New Roman"/>
          <w:color w:val="000000"/>
          <w:sz w:val="28"/>
        </w:rPr>
        <w:t xml:space="preserve">кой Федерации от 11.10.2002 № 754 «Об утверждении перечня территорий, организаций и объектов, для въезда на которые иностранным гражданам требуется специальное разрешение».</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4.1.6. Соблюдать требования безопасности на объекте, на котором оказываются услуги, а также обеспечить выполнение необходимых мероприятий по охране труда, технике безопасности, пожарной безопасности, соблюдению санитарно-гигиенического режима, экологически</w:t>
      </w:r>
      <w:r>
        <w:rPr>
          <w:rFonts w:ascii="Times New Roman" w:hAnsi="Times New Roman" w:eastAsia="Times New Roman" w:cs="Times New Roman"/>
          <w:color w:val="000000"/>
          <w:sz w:val="28"/>
        </w:rPr>
        <w:t xml:space="preserve">х и санитарно-эпидемиологических норм в соответствии с требованиями действующего законодательства Российской Федерации и порядком, установленным Заказчиком, а также требования пропускного режима и режима работы Заказчика.</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4.1.7. В случае причинения при оказании услуг ущерба элементам внутренней отделки помещений и расположенному в них оборудованию, в том числе вследствие невыполнения вышеназванных мероприятий, проводит ремонтно-восстановительные работы за свой счет.</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4.1.8. Организовывать порядок оказания услуг, учитывая специфику деятельности Заказчика и создавать минимум неудобств сотрудникам Заказчика.</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4.1.9. Обеспечить прибытие своих представителей (специалистов) для оказания услуг своими силами, без дополнительных расходов со стороны Заказчика.</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4.1.10. Обеспечивать сохранность и работоспособность существующих инженерных сетей и систем Заказчика в процессе оказания услуг. В случае повреждения существующих инженерных сетей и систем Заказчика самостоятельно и за свой счет восстановить их работоспосо</w:t>
      </w:r>
      <w:r>
        <w:rPr>
          <w:rFonts w:ascii="Times New Roman" w:hAnsi="Times New Roman" w:eastAsia="Times New Roman" w:cs="Times New Roman"/>
          <w:color w:val="000000"/>
          <w:sz w:val="28"/>
        </w:rPr>
        <w:t xml:space="preserve">бность.</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4.1.11. После окончания оказания услуг очистить территорию объекта Заказчика от мусора, образовавшегося в ходе оказания услуг.</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4.1.12. Участвовать в приемке-передаче оказанных услуг в соответствии с Разделом 3 контракта.</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4.1.14. В случае самостоятельного обнаружения дефекта оборудования, влияющего на его безопасность при эксплуатации, в течение 1 (одного) календарного дня со дня его обнаружения уведомить об этом Заказчика в письменной форме, любым доступным способом, позво</w:t>
      </w:r>
      <w:r>
        <w:rPr>
          <w:rFonts w:ascii="Times New Roman" w:hAnsi="Times New Roman" w:eastAsia="Times New Roman" w:cs="Times New Roman"/>
          <w:color w:val="000000"/>
          <w:sz w:val="28"/>
        </w:rPr>
        <w:t xml:space="preserve">ляющими подтвердить получение такого уведомления адресатом (почтовое отправление, телеграмма, информационно-телекоммуникационная сеть «Интернет»).</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 Исполнитель имеет право:</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4.2.1. Получить оплату за оказанные услуги согласно п. 2.6. настоящего контракта.</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4.2.2.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4.2.3. Предъявлять письменные претензии в случае ненадлежащего исполнения Заказчиком своих обязательств.</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 Заказчик обязуется:</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4.3.1. Принять надлежащим образом оказанные услуги в соответствии с условиями настоящего контракта.</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4.3.2. Осуществлять приемку оказанных услуг на основании Акта приема-передачи оказанных услуг.</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4.3.3. Своевременно и в полном объеме производить оплату за оказанные Исполнителем услуги, в соответствии с порядком и формой расчетов по настоящему контракту.</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 Заказчик имеет право: </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4.4.1. Требовать от Исполнителя надлежащего исполнения обязательств по контракту.</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4.4.2. Проверять ход и качество оказания услуг, не вмешиваясь в деятельность Исполнителя.</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В случае выявления дефектов и недоработок при приемке оказанных услуг, направлять Исполнителю претензии в письменном виде с требованием об устранении выявленных дефектов и недоработок.</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4.4.3. Не оплачивать оказанные Исполнителем услуги, не предусмотренные настоящим контрактом.</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4.4.4. Не подписывать Акт приема-передачи оказанных услуг и не оплачивать стоимость услуг по настоящему контракту в случае обнаружения несоответствий оказанных услуг условиям настоящего контракта.</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4.4.5. Уменьшать на размер неустойки (штрафа, пени), начисленной в соответствии с п. 5.2. настоящего контракта, сумму, подлежащую оплате за оказанные услуги, в случае неисполнения или ненадлежащего исполнения Исполнителем своих обязательств по настоящему к</w:t>
      </w:r>
      <w:r>
        <w:rPr>
          <w:rFonts w:ascii="Times New Roman" w:hAnsi="Times New Roman" w:eastAsia="Times New Roman" w:cs="Times New Roman"/>
          <w:color w:val="000000"/>
          <w:sz w:val="28"/>
        </w:rPr>
        <w:t xml:space="preserve">онтракту, при условии перечисления Заказчиком в установленном порядке суммы неустойки (штрафа, пени) в доход федерального бюджета.</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4.4.6.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ind w:left="0" w:right="0" w:firstLine="709"/>
        <w:jc w:val="both"/>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numPr>
          <w:ilvl w:val="0"/>
          <w:numId w:val="46"/>
        </w:numPr>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Ответственность сторон</w:t>
      </w:r>
      <w:r/>
    </w:p>
    <w:p>
      <w:pPr>
        <w:ind w:left="1069"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 За нарушение условий настоящего контракта, неисполнение или ненадлежащее исполнение принятых на себя обязательств по настоящему контракту, стороны несут ответственность в порядке, предусмотренном действующим законодательством Российской Федерации (Пос</w:t>
      </w:r>
      <w:r>
        <w:rPr>
          <w:rFonts w:ascii="Times New Roman" w:hAnsi="Times New Roman" w:eastAsia="Times New Roman" w:cs="Times New Roman"/>
          <w:color w:val="000000"/>
          <w:sz w:val="28"/>
        </w:rPr>
        <w:t xml:space="preserve">тановление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w:t>
      </w:r>
      <w:r>
        <w:rPr>
          <w:rFonts w:ascii="Times New Roman" w:hAnsi="Times New Roman" w:eastAsia="Times New Roman" w:cs="Times New Roman"/>
          <w:color w:val="000000"/>
          <w:sz w:val="28"/>
        </w:rPr>
        <w:t xml:space="preserve">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w:t>
      </w:r>
      <w:r>
        <w:rPr>
          <w:rFonts w:ascii="Times New Roman" w:hAnsi="Times New Roman" w:eastAsia="Times New Roman" w:cs="Times New Roman"/>
          <w:color w:val="000000"/>
          <w:sz w:val="28"/>
        </w:rPr>
        <w:t xml:space="preserve">тановления Правительства Российской Федерации от 25 ноября 2013 г. № 1063».</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 В случае просрочки Исполнителем исполнения обязательств, предусмотренных контрактом, а также в иных случаях неисполнения или ненадлежащего исполнения обязательств Исполнителем, предусмотренных контрактом, Заказчик направляет Исполнителю требование об </w:t>
      </w:r>
      <w:r>
        <w:rPr>
          <w:rFonts w:ascii="Times New Roman" w:hAnsi="Times New Roman" w:eastAsia="Times New Roman" w:cs="Times New Roman"/>
          <w:color w:val="000000"/>
          <w:sz w:val="28"/>
        </w:rPr>
        <w:t xml:space="preserve">уплате неустоек (штрафов, пеней).</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настоящим контрактом, устанавл</w:t>
      </w:r>
      <w:r>
        <w:rPr>
          <w:rFonts w:ascii="Times New Roman" w:hAnsi="Times New Roman" w:eastAsia="Times New Roman" w:cs="Times New Roman"/>
          <w:color w:val="000000"/>
          <w:sz w:val="28"/>
        </w:rPr>
        <w:t xml:space="preserve">ивается штраф в размере 10 процентов цены контракта.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составляет 1 000 (Одна тысяча) руб.</w:t>
      </w:r>
      <w:r>
        <w:rPr>
          <w:rFonts w:ascii="Times New Roman" w:hAnsi="Times New Roman" w:eastAsia="Times New Roman" w:cs="Times New Roman"/>
          <w:color w:val="000000"/>
          <w:sz w:val="28"/>
        </w:rPr>
        <w:t xml:space="preserve"> 00 коп.</w:t>
      </w:r>
      <w:r/>
    </w:p>
    <w:p>
      <w:pPr>
        <w:ind w:left="0" w:right="0" w:firstLine="709"/>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5.2.3. В случае просрочки исполнения Исполнителем обязательств,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настоящим контракто</w:t>
      </w:r>
      <w:r>
        <w:rPr>
          <w:rFonts w:ascii="Times New Roman" w:hAnsi="Times New Roman" w:eastAsia="Times New Roman" w:cs="Times New Roman"/>
          <w:color w:val="000000"/>
          <w:sz w:val="28"/>
        </w:rPr>
        <w:t xml:space="preserve">м срока исполнения обязательства,</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8"/>
        </w:rPr>
        <w:t xml:space="preserve">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w:t>
      </w:r>
      <w:r>
        <w:rPr>
          <w:rFonts w:ascii="Times New Roman" w:hAnsi="Times New Roman" w:eastAsia="Times New Roman" w:cs="Times New Roman"/>
          <w:color w:val="000000"/>
          <w:sz w:val="28"/>
        </w:rPr>
        <w:t xml:space="preserve">ненных Исполнителем.</w:t>
      </w:r>
      <w:r/>
    </w:p>
    <w:p>
      <w:pPr>
        <w:ind w:left="0" w:right="0" w:firstLine="709"/>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w:t>
      </w:r>
      <w:r>
        <w:rPr>
          <w:rFonts w:ascii="Times New Roman" w:hAnsi="Times New Roman" w:eastAsia="Times New Roman" w:cs="Times New Roman"/>
          <w:color w:val="000000"/>
          <w:sz w:val="28"/>
        </w:rPr>
        <w:t xml:space="preserve">рафов, пеней).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5.4.1.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(Одна тысяча) руб. 00 коп.</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5.4.2. В случае просрочки исполнения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w:t>
      </w:r>
      <w:r>
        <w:rPr>
          <w:rFonts w:ascii="Times New Roman" w:hAnsi="Times New Roman" w:eastAsia="Times New Roman" w:cs="Times New Roman"/>
          <w:color w:val="000000"/>
          <w:sz w:val="28"/>
        </w:rPr>
        <w:t xml:space="preserve">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обязательства по настоящему контракту в полном объеме.</w:t>
      </w:r>
      <w:r/>
    </w:p>
    <w:p>
      <w:pPr>
        <w:ind w:left="0" w:right="0" w:firstLine="709"/>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numPr>
          <w:ilvl w:val="0"/>
          <w:numId w:val="46"/>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Обстоятельства непреодолимой силы</w:t>
      </w:r>
      <w:r/>
    </w:p>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709"/>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 Ни одна из сторон по настоящему контракту не несет ответственности за полное или частичное невыполнение обязательств, если это явилось следствием природных явлений, действий внешних объективных факторов и прочих обстоятельств непреодолимой силы, за ко</w:t>
      </w:r>
      <w:r>
        <w:rPr>
          <w:rFonts w:ascii="Times New Roman" w:hAnsi="Times New Roman" w:eastAsia="Times New Roman" w:cs="Times New Roman"/>
          <w:color w:val="000000"/>
          <w:sz w:val="28"/>
        </w:rPr>
        <w:t xml:space="preserve">торые стороны не отвечают, и предотвратить неблагоприятное воздействие которых не имеют возможности (далее - форс-мажорные обстоятельства).</w:t>
      </w:r>
      <w:r/>
    </w:p>
    <w:p>
      <w:pPr>
        <w:ind w:left="0" w:right="0" w:firstLine="709"/>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 О наступлении форс-мажорных обстоятельств стороны уведомляют друг друга в 5 (пятидневный)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w:t>
      </w:r>
      <w:r>
        <w:rPr>
          <w:rFonts w:ascii="Times New Roman" w:hAnsi="Times New Roman" w:eastAsia="Times New Roman" w:cs="Times New Roman"/>
          <w:color w:val="000000"/>
          <w:sz w:val="28"/>
        </w:rPr>
        <w:t xml:space="preserve">ряющие документы прилагаются к письменному уведомлению. </w:t>
      </w:r>
      <w:r/>
    </w:p>
    <w:p>
      <w:pPr>
        <w:ind w:left="0" w:right="0" w:firstLine="709"/>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 В случае не предоставления уведомления и удостоверяющего форс-мажорные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w:t>
      </w:r>
      <w:r>
        <w:rPr>
          <w:rFonts w:ascii="Times New Roman" w:hAnsi="Times New Roman" w:eastAsia="Times New Roman" w:cs="Times New Roman"/>
          <w:color w:val="000000"/>
          <w:sz w:val="28"/>
        </w:rPr>
        <w:t xml:space="preserve">ем исполнении такой стороной обязательств по настоящему контракту. </w:t>
      </w:r>
      <w:r/>
    </w:p>
    <w:p>
      <w:pPr>
        <w:ind w:left="0" w:right="0" w:firstLine="709"/>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6.4.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быть расторгнут сторонами в соответствии с действующим законодательством Российской Федерации.</w:t>
      </w:r>
      <w:r/>
    </w:p>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numPr>
          <w:ilvl w:val="0"/>
          <w:numId w:val="46"/>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Порядок разрешения споров</w:t>
      </w:r>
      <w:r/>
    </w:p>
    <w:p>
      <w:pPr>
        <w:ind w:left="1069"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 Все возникающие между сторонами споры решаются в претензионном порядке. Претензии, направленные в письменном виде, рассматриваются в течение 10 (десяти) рабочих дней с момента их получения.</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7.2. Споры, которые стороны не могут решить в претензионном порядке, подлежат рассмотрению в Арбитражном суде Ростовской области, в порядке, установленном действующим законодательством.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7.3. В случаях, не предусмотренных настоящим контрактом, стороны руководствуются действующим законодательством Российской Федерации.</w:t>
      </w:r>
      <w:r/>
    </w:p>
    <w:p>
      <w:pPr>
        <w:ind w:left="0" w:right="0" w:firstLine="709"/>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numPr>
          <w:ilvl w:val="0"/>
          <w:numId w:val="46"/>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Сроки оказания услуг</w:t>
      </w:r>
      <w:r/>
    </w:p>
    <w:p>
      <w:pPr>
        <w:ind w:left="1069"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 Услуги оказываются в срок, установленный Приложением № 1 к настоящему контракту.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numPr>
          <w:ilvl w:val="0"/>
          <w:numId w:val="46"/>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Срок действия контракта</w:t>
      </w:r>
      <w:r/>
    </w:p>
    <w:p>
      <w:pPr>
        <w:ind w:left="0" w:right="0" w:firstLine="709"/>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9.1. Настоящий контракт вступает в силу с момента его заключения и действует по 30.12.2026 включительно, а по расчетам – до полного исполнения сторонами своих обязательств.</w:t>
      </w:r>
      <w:r/>
    </w:p>
    <w:p>
      <w:pPr>
        <w:ind w:left="0" w:right="0" w:firstLine="709"/>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9.2. Истечение срока действия контракта не освобождает стороны от ответственности за невыполнение обязательств, возникших в период его действия.</w:t>
      </w:r>
      <w:r/>
    </w:p>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numPr>
          <w:ilvl w:val="0"/>
          <w:numId w:val="46"/>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Порядок изменения и расторжения контракта</w:t>
      </w:r>
      <w:r/>
    </w:p>
    <w:p>
      <w:pPr>
        <w:ind w:left="1069"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10.1. Изменение существенных условий настоящего контракта возможно в случаях, предусмотренных действующим законодательством Российской Федерации, в том числе:</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при снижении цены настоящего контракта без изменения предусмотренных настоящим контрактом объема услуг, качества оказываемых услуг и иных условий настоящего контракта;</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w:t>
      </w:r>
      <w:r>
        <w:rPr>
          <w:rFonts w:ascii="Times New Roman" w:hAnsi="Times New Roman" w:eastAsia="Times New Roman" w:cs="Times New Roman"/>
          <w:color w:val="000000"/>
          <w:sz w:val="28"/>
        </w:rPr>
        <w:t xml:space="preserve">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w:t>
      </w:r>
      <w:r>
        <w:rPr>
          <w:rFonts w:ascii="Times New Roman" w:hAnsi="Times New Roman" w:eastAsia="Times New Roman" w:cs="Times New Roman"/>
          <w:color w:val="000000"/>
          <w:sz w:val="28"/>
        </w:rPr>
        <w:t xml:space="preserve"> уменьшении предусмотренного контрактом объема услуг стороны контракта обязаны уменьшить цену контракта исходя из цены единицы услуги.</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10.2. Изменения и дополнения, вносимые в соответствии с действующим законодательством в настоящий контракт, оформляются в письменном виде, и являются неотъемлемой частью настоящего контракта.</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10.3. В случае изменения платежных (банковских) реквизитов, юридических и почтовых адресов, КПП, номеров телефонов стороны обязаны письменно уведомить друг друга об этом в течение 3 (трех) рабочих дней, путем направления уведомления подписанного уполномоче</w:t>
      </w:r>
      <w:r>
        <w:rPr>
          <w:rFonts w:ascii="Times New Roman" w:hAnsi="Times New Roman" w:eastAsia="Times New Roman" w:cs="Times New Roman"/>
          <w:color w:val="000000"/>
          <w:sz w:val="28"/>
        </w:rPr>
        <w:t xml:space="preserve">нным представителем стороны (без оформления дополнительного соглашения).</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10.4.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w:t>
      </w:r>
      <w:r>
        <w:rPr>
          <w:rFonts w:ascii="Times New Roman" w:hAnsi="Times New Roman" w:eastAsia="Times New Roman" w:cs="Times New Roman"/>
          <w:color w:val="000000"/>
          <w:sz w:val="28"/>
        </w:rPr>
        <w:t xml:space="preserve">динения.</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10.5. В случае перемены Заказчика права и обязанности Заказчика, предусмотренные контрактом, переходят к новому Заказчику.</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10.6. Расторжение настоящего контракта допускается по соглашению 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10.7. Стороны вправе принять решение об одностороннем отказе от исполнения контракта, в случае существенного нарушения одной из сторон условий контракта, по основаниям, предусмотренным Гражданским кодексом Российской Федерации для одностороннего отказа от </w:t>
      </w:r>
      <w:r>
        <w:rPr>
          <w:rFonts w:ascii="Times New Roman" w:hAnsi="Times New Roman" w:eastAsia="Times New Roman" w:cs="Times New Roman"/>
          <w:color w:val="000000"/>
          <w:sz w:val="28"/>
        </w:rPr>
        <w:t xml:space="preserve">исполнения отдельных видов обязательств, в том числе:</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10.7.1. ненадлежащего исполнения стороной контракта обязательств, предусмотренных контрактом;</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10.7.2. неоднократного нарушения стороной сроков исполнения обязательств, предусмотренных контрактом.</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10.8. Односторонний отказ от исполнения контракта осуществляется сторонами в порядке, предусмотренном частями 10-16 и 19-23 ст. 95 Закона № 44-ФЗ.</w:t>
      </w:r>
      <w:r/>
    </w:p>
    <w:p>
      <w:pPr>
        <w:numPr>
          <w:ilvl w:val="0"/>
          <w:numId w:val="46"/>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Заключительные положения</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электронн</w:t>
      </w:r>
      <w:r>
        <w:rPr>
          <w:rFonts w:ascii="Times New Roman" w:hAnsi="Times New Roman" w:eastAsia="Times New Roman" w:cs="Times New Roman"/>
          <w:color w:val="000000"/>
          <w:sz w:val="28"/>
        </w:rPr>
        <w:t xml:space="preserve">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w:t>
      </w:r>
      <w:r>
        <w:rPr>
          <w:rFonts w:ascii="Times New Roman" w:hAnsi="Times New Roman" w:eastAsia="Times New Roman" w:cs="Times New Roman"/>
          <w:color w:val="000000"/>
          <w:sz w:val="28"/>
        </w:rPr>
        <w:t xml:space="preserve">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numPr>
          <w:ilvl w:val="0"/>
          <w:numId w:val="46"/>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Представители сторон</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12.1. Представителями сторон в ходе исполнения настоящего контракта являются:</w:t>
      </w:r>
      <w:r/>
    </w:p>
    <w:tbl>
      <w:tblPr>
        <w:tblStyle w:val="8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25"/>
        <w:gridCol w:w="4171"/>
        <w:gridCol w:w="3259"/>
      </w:tblGrid>
      <w:tr>
        <w:tblPrEx/>
        <w:trPr>
          <w:trHeight w:val="3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25" w:type="dxa"/>
            <w:vAlign w:val="top"/>
            <w:textDirection w:val="lrTb"/>
            <w:noWrap w:val="false"/>
          </w:tcPr>
          <w:p>
            <w:pPr>
              <w:ind w:left="0" w:right="0" w:firstLine="0"/>
              <w:jc w:val="both"/>
              <w:tabs>
                <w:tab w:val="left" w:pos="21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от Заказчика: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71" w:type="dxa"/>
            <w:vAlign w:val="top"/>
            <w:textDirection w:val="lrTb"/>
            <w:noWrap w:val="false"/>
          </w:tcPr>
          <w:p>
            <w:pPr>
              <w:ind w:left="0" w:right="0" w:firstLine="0"/>
              <w:jc w:val="both"/>
              <w:tabs>
                <w:tab w:val="left" w:pos="21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8"/>
                <w:u w:val="single"/>
              </w:rPr>
              <w:t xml:space="preserve">Гайворонский Дмитрий Николаевич</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59" w:type="dxa"/>
            <w:vAlign w:val="top"/>
            <w:textDirection w:val="lrTb"/>
            <w:noWrap w:val="false"/>
          </w:tcPr>
          <w:p>
            <w:pPr>
              <w:ind w:left="0" w:right="0" w:firstLine="72"/>
              <w:jc w:val="both"/>
              <w:tabs>
                <w:tab w:val="left" w:pos="21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тел. +8(951) 491-28-42</w:t>
            </w:r>
            <w:r/>
          </w:p>
        </w:tc>
      </w:tr>
    </w:tbl>
    <w:p>
      <w:pPr>
        <w:ind w:left="0" w:right="0" w:firstLine="567"/>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567"/>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13. Адреса и банковские реквизиты сторон</w:t>
      </w:r>
      <w:r/>
    </w:p>
    <w:tbl>
      <w:tblPr>
        <w:tblStyle w:val="8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48"/>
        <w:gridCol w:w="4806"/>
      </w:tblGrid>
      <w:tr>
        <w:tblPrEx/>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Заказчик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Федеральное казенное учреждение «Центр по обеспечению деятельности Казначейства России»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(ФКУ «ЦОКР»)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Юридический адрес: 109012, Российская Федерация, г. Москва, площадь Славянская, д. 4, стр. 1., 4 эт.; ком. 2-8; 10; 12-19; 23-28; 109-117; 119-122; 122А</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Межрегиональный филиал Федерального казенного учреждения «Центр по обеспечению деятельности Казначейства России» в г. Ростове-на-Дону (Межрегиональный филиал ФКУ «ЦОКР» в г. Ростове-на-Дону)</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Юридический и почтовый адрес: 344006, Российская Федерация, Ростовская область, </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г. Ростов-на-Дону, проспект Соколова, 52</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Банковские реквизиты указаны в электронной версии контракта.</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л/сч. 03581D10140 </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ОКТМО 60701000 ОКПО 27185424</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тел: 8 (863) 288-96-36</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E-mail: 9900-rnd@roskazna.ru</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06" w:type="dxa"/>
            <w:vAlign w:val="top"/>
            <w:textDirection w:val="lrTb"/>
            <w:noWrap w:val="false"/>
          </w:tcPr>
          <w:p>
            <w:pPr>
              <w:ind w:left="284"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Исполнитель</w:t>
            </w:r>
            <w:r/>
          </w:p>
          <w:p>
            <w:pPr>
              <w:ind w:left="284"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8"/>
              </w:rPr>
              <w:t xml:space="preserve">Реквизиты Исполнителя указываются  в Электронной версии контракта по закупке в автоматическом режиме</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284"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yellow"/>
              </w:rPr>
              <w:t xml:space="preserve"> </w:t>
            </w:r>
            <w:r/>
          </w:p>
        </w:tc>
      </w:tr>
    </w:tbl>
    <w:p>
      <w:pPr>
        <w:ind w:left="709"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numPr>
          <w:ilvl w:val="0"/>
          <w:numId w:val="47"/>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Приложения к контракту</w:t>
      </w:r>
      <w:r/>
    </w:p>
    <w:p>
      <w:pPr>
        <w:ind w:left="0" w:right="0" w:firstLine="709"/>
        <w:jc w:val="both"/>
        <w:tabs>
          <w:tab w:val="left" w:pos="21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 К настоящему контракту прилагаются:</w:t>
      </w:r>
      <w:r/>
    </w:p>
    <w:p>
      <w:pPr>
        <w:ind w:left="0" w:right="0" w:firstLine="709"/>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14.1.1. Приложение № 1 -  Описание объекта закупки</w:t>
      </w:r>
      <w:r/>
    </w:p>
    <w:p>
      <w:pPr>
        <w:ind w:left="0" w:right="0" w:firstLine="709"/>
        <w:jc w:val="both"/>
        <w:shd w:val="clear" w:color="ffffff" w:fill="ffffff"/>
        <w:tabs>
          <w:tab w:val="left" w:pos="316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14.1.2. Приложение № 2 - Форма Акта приема - передачи оказанных услуг.</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 Приложения к настоящему контракту составляет его неотъемлемую часть.</w:t>
      </w:r>
      <w:r/>
    </w:p>
    <w:p>
      <w:pPr>
        <w:ind w:left="0" w:right="0" w:firstLine="0"/>
        <w:pBdr>
          <w:top w:val="none" w:color="000000" w:sz="4" w:space="0"/>
          <w:left w:val="none" w:color="000000" w:sz="4" w:space="0"/>
          <w:bottom w:val="none" w:color="000000" w:sz="4" w:space="0"/>
          <w:right w:val="none" w:color="000000" w:sz="4" w:space="0"/>
        </w:pBdr>
      </w:pPr>
      <w:r>
        <w:br w:type="page" w:clear="all"/>
      </w:r>
      <w:r/>
    </w:p>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5669"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Приложение № 1</w:t>
      </w:r>
      <w:r/>
    </w:p>
    <w:p>
      <w:pPr>
        <w:ind w:left="5669"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к Государственному контракту</w:t>
      </w:r>
      <w:r/>
    </w:p>
    <w:p>
      <w:pPr>
        <w:ind w:left="5669"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8"/>
          <w:u w:val="single"/>
        </w:rPr>
        <w:t xml:space="preserve"> №</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i/>
          <w:color w:val="000000"/>
          <w:sz w:val="28"/>
          <w:u w:val="single"/>
        </w:rPr>
        <w:t xml:space="preserve">указан в Электронной версии контракта</w:t>
      </w:r>
      <w:r/>
    </w:p>
    <w:p>
      <w:pPr>
        <w:ind w:left="284"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284"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ОПИСАНИЕ ОБЪЕКТА ЗАКУПКИ</w:t>
      </w:r>
      <w:r/>
    </w:p>
    <w:p>
      <w:pPr>
        <w:ind w:left="576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0"/>
          <w:numId w:val="48"/>
        </w:numPr>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СПЕЦИФИКАЦИЯ</w:t>
      </w:r>
      <w:r>
        <w:rPr>
          <w:rFonts w:ascii="Times New Roman" w:hAnsi="Times New Roman" w:eastAsia="Times New Roman" w:cs="Times New Roman"/>
          <w:color w:val="000000"/>
          <w:sz w:val="24"/>
        </w:rPr>
        <w:t xml:space="preserve"> </w:t>
      </w:r>
      <w:r/>
    </w:p>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На</w:t>
      </w:r>
      <w:r>
        <w:rPr>
          <w:rFonts w:ascii="Courier New" w:hAnsi="Courier New" w:eastAsia="Courier New" w:cs="Courier New"/>
          <w:color w:val="000000"/>
          <w:sz w:val="28"/>
        </w:rPr>
        <w:t xml:space="preserve"> </w:t>
      </w:r>
      <w:r>
        <w:rPr>
          <w:rFonts w:ascii="Times New Roman" w:hAnsi="Times New Roman" w:eastAsia="Times New Roman" w:cs="Times New Roman"/>
          <w:color w:val="000000"/>
          <w:sz w:val="28"/>
        </w:rPr>
        <w:t xml:space="preserve">оказание услуг по проведению периодической поверки и калибровки средств измерений по обеспечению безопасности информации.</w:t>
      </w:r>
      <w:r/>
    </w:p>
    <w:tbl>
      <w:tblPr>
        <w:tblStyle w:val="8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4"/>
        <w:gridCol w:w="3599"/>
        <w:gridCol w:w="2443"/>
        <w:gridCol w:w="1156"/>
        <w:gridCol w:w="386"/>
        <w:gridCol w:w="642"/>
        <w:gridCol w:w="614"/>
      </w:tblGrid>
      <w:tr>
        <w:tblPrEx/>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top"/>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0"/>
              </w:rPr>
              <w:t xml:space="preserve">№ </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0"/>
              </w:rPr>
              <w:t xml:space="preserve">п/п</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Наименование услуг</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43"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Характеристики товара</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Код ОКПД2 </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6"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ТРУ</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Ед. изм.</w:t>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Кол-во </w:t>
            </w:r>
            <w:r/>
          </w:p>
        </w:tc>
      </w:tr>
      <w:tr>
        <w:tblPrEx/>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c>
          <w:tcPr>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c>
          <w:tcPr>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3"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p>
        </w:tc>
        <w:tc>
          <w:tcPr>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p>
        </w:tc>
        <w:tc>
          <w:tcPr>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w:t>
            </w:r>
            <w:r/>
          </w:p>
        </w:tc>
        <w:tc>
          <w:tcPr>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p>
        </w:tc>
        <w:tc>
          <w:tcPr>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поверка:833010060 Комплекс  программно-аппаратный поиска и измерения побочных электромагнитных излучений и наводок (поверка комплекса в полной комплектации согласно формуляру) Навигатор-П5М (в поверку принимаем с годами выпусков 2017-2022)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3" w:type="dxa"/>
            <w:vAlign w:val="center"/>
            <w:vMerge w:val="restart"/>
            <w:textDirection w:val="lrTb"/>
            <w:noWrap w:val="false"/>
          </w:tcPr>
          <w:p>
            <w:pPr>
              <w:ind w:left="0" w:right="0" w:firstLine="34"/>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Качество услуг должно соответствовать:</w:t>
            </w:r>
            <w:r/>
          </w:p>
          <w:p>
            <w:pPr>
              <w:ind w:left="0" w:right="0" w:firstLine="34"/>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Федеральному закону от 26.06.2008 № 102-ФЗ "Об обеспечении единства измерений";</w:t>
            </w:r>
            <w:r/>
          </w:p>
          <w:p>
            <w:pPr>
              <w:ind w:left="0" w:right="0" w:firstLine="34"/>
              <w:tabs>
                <w:tab w:val="left" w:pos="28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Приказу Минпромторга России от 31.07.2020 № 2510 "Об утверждении порядка проведения поверки средств измерений, требований к знаку поверки и содержанию свидетельства о поверке".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поверка:823910930 Анализаторы спектра AV4051C</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поверка:829913020 Концентратор-анализатор низкочастотных сигналов многофункциональный СКМ-8</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поверка:830010090 Шумомеры-анализаторы спектра интегрирующие SVAN 912 AE</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поверка:829913020 Концентратор-анализатор низкочастотных сигналов многофункциональный СКМ-8</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Калибровка:803510430 Антенны рупорные измерительные широкополосные П6-123</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Калибровка:803410480 Антенны измерительные логопериодические ЛПА-2</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Калибровка:816110420 Токосъемник  измерительный  ТК-20М</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поверка:816110370 Пробники напряжения П-400(поверка только для СИ с 28.11.2019 года выпуска, для остальных - калибровка)</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поверка:709910100 Микроомметры Ф4104-М1</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поверка:833010060 Комплекс  программно-аппаратный поиска и измерения побочных электромагнитных излучений и наводок (поверка комплекса в полной комплектации согласно формуляру) Навигатор-П5М (в поверку принимаем с годами выпусков 2017-2022)</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Калибровка:803510290 Рупоры широкополосные BBHA 9120D</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Калибровка:816110320 Токосъемник  NCP500</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Калибровка:816110420 Токосъемник  измерительный  ТК-20М</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поверка:829913020 Концентратор-анализатор низкочастотных сигналов многофункциональный СКМ-8</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поверка:813714720 Осциллограф цифровой запоминающий HMO2022</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поверка:829913090 Шумомер, виброметр, анализатор спектра цифровой SVAN 979</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поверка:832110130 Капсюли микрофонные конденсаторные</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поверка:709910100 Микроомметры Ф4104-М1</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Калибровка:816110400 Токосъемники измерительные ТИ 2-4</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Калибровка:816110050 Токосъемники измерительные ТИ 2-5</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поверка:829910050 Шумомер-виброметр, анализатор спектра ЭКОФИЗИКА-110А</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поверка:832110130 Капсюли микрофонные конденсаторные МК-265</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поверка:830010290 Шумомер-анализатор спектра портативный ОКТАВА-111</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Калибровка:82991 Анализатор спектра "СК4 НОВО АСП-100"</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Калибровка:82921 Антенна измерительная дипольная для проведения специсследований АИДА-Н</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Калибровка:803411150 Антенны измерительные рамочные для проведения специсследований ИРМА</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Калибровка:82921 Антенны измерительные магнитные П6-73</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Калибровка:829310010 Антенны измерительные электрические П6-71</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Калибровка:816110370 Пробники напряжения П-400</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9" w:type="dxa"/>
            <w:vAlign w:val="top"/>
            <w:textDirection w:val="lrTb"/>
            <w:noWrap w:val="false"/>
          </w:tcPr>
          <w:p>
            <w:pPr>
              <w:ind w:left="0" w:right="0" w:firstLine="0"/>
              <w:jc w:val="both"/>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Периодическая поверка:523810700 Дальномеры лазерные RGK, мод. D1000</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71.12.40.120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top"/>
            <w:textDirection w:val="lrTb"/>
            <w:noWrap w:val="false"/>
          </w:tcPr>
          <w:p>
            <w:pPr>
              <w:ind w:left="0" w:right="0" w:firstLine="0"/>
              <w:jc w:val="center"/>
              <w:spacing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r>
      <w:tr>
        <w:tblPrEx/>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8" w:type="dxa"/>
            <w:vAlign w:val="center"/>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Итого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шт.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33</w:t>
            </w:r>
            <w:r/>
          </w:p>
        </w:tc>
      </w:tr>
    </w:tbl>
    <w:p>
      <w:pPr>
        <w:ind w:left="0" w:right="0" w:firstLine="709"/>
        <w:jc w:val="both"/>
        <w:tabs>
          <w:tab w:val="left" w:pos="6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Times New Roman" w:hAnsi="Times New Roman" w:eastAsia="Times New Roman" w:cs="Times New Roman"/>
          <w:color w:val="000000"/>
          <w:sz w:val="28"/>
        </w:rPr>
        <w:t xml:space="preserve">Исполнитель должен предоставить калибровочные коэфициенты указанные в свидетельствах о поверке и сертификатах о калибровке средств измерений</w:t>
      </w:r>
      <w:r/>
    </w:p>
    <w:p>
      <w:pPr>
        <w:ind w:left="0" w:right="0" w:firstLine="709"/>
        <w:jc w:val="both"/>
        <w:tabs>
          <w:tab w:val="left" w:pos="67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 Место оказания и наименование услуг</w:t>
      </w:r>
      <w:r>
        <w:rPr>
          <w:rFonts w:ascii="Times New Roman" w:hAnsi="Times New Roman" w:eastAsia="Times New Roman" w:cs="Times New Roman"/>
          <w:color w:val="000000"/>
          <w:sz w:val="28"/>
        </w:rPr>
        <w:t xml:space="preserve">: г. Ростов-на-Дону, пр. Соколова 52.</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 Срок оказания услуг:</w:t>
      </w:r>
      <w:r>
        <w:rPr>
          <w:rFonts w:ascii="Times New Roman" w:hAnsi="Times New Roman" w:eastAsia="Times New Roman" w:cs="Times New Roman"/>
          <w:color w:val="000000"/>
          <w:sz w:val="28"/>
        </w:rPr>
        <w:t xml:space="preserve"> Услуги оказываются с даты заключения контракта по 31.08.2026 включительно, с правом досрочного исполнения обязательств.</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Times New Roman" w:hAnsi="Times New Roman" w:eastAsia="Times New Roman" w:cs="Times New Roman"/>
          <w:color w:val="000000"/>
          <w:sz w:val="28"/>
        </w:rPr>
        <w:t xml:space="preserve">. </w:t>
      </w:r>
      <w:r>
        <w:rPr>
          <w:rFonts w:ascii="Times New Roman" w:hAnsi="Times New Roman" w:eastAsia="Times New Roman" w:cs="Times New Roman"/>
          <w:b/>
          <w:color w:val="000000"/>
          <w:sz w:val="28"/>
        </w:rPr>
        <w:t xml:space="preserve">Срок осуществления приемки оказанных услуг:</w:t>
      </w:r>
      <w:r>
        <w:rPr>
          <w:rFonts w:ascii="Times New Roman" w:hAnsi="Times New Roman" w:eastAsia="Times New Roman" w:cs="Times New Roman"/>
          <w:color w:val="000000"/>
          <w:sz w:val="28"/>
        </w:rPr>
        <w:t xml:space="preserve">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В течение 10 (десяти) рабочих дней с даты получения Заказчиком документов, указанных в п. 3.1. настоящего контракта. Датой приемки оказанных услуг считается дата подписания Заказчиком Акта (ф. 0510452).</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 Срок оплаты оказанных услуг:</w:t>
      </w:r>
      <w:r>
        <w:rPr>
          <w:rFonts w:ascii="Times New Roman" w:hAnsi="Times New Roman" w:eastAsia="Times New Roman" w:cs="Times New Roman"/>
          <w:color w:val="000000"/>
          <w:sz w:val="28"/>
        </w:rPr>
        <w:t xml:space="preserve"> Оплата оказанных услуг производится Заказчиком по факту оказания услуг в полном объеме, на основании подписанного сторонами Акта </w:t>
      </w:r>
      <w:r>
        <w:rPr>
          <w:rFonts w:ascii="Times New Roman" w:hAnsi="Times New Roman" w:eastAsia="Times New Roman" w:cs="Times New Roman"/>
          <w:b/>
          <w:color w:val="000000"/>
          <w:sz w:val="28"/>
        </w:rPr>
        <w:t xml:space="preserve">(ф. 0510452)</w:t>
      </w:r>
      <w:r>
        <w:rPr>
          <w:rFonts w:ascii="Times New Roman" w:hAnsi="Times New Roman" w:eastAsia="Times New Roman" w:cs="Times New Roman"/>
          <w:color w:val="000000"/>
          <w:sz w:val="28"/>
        </w:rPr>
        <w:t xml:space="preserve"> и выставленного Исполнителем счета, счета-фактуры (при наличии) в течение 7 (семи) рабочих дней с даты подписания Заказчиком Акта </w:t>
      </w:r>
      <w:r>
        <w:rPr>
          <w:rFonts w:ascii="Times New Roman" w:hAnsi="Times New Roman" w:eastAsia="Times New Roman" w:cs="Times New Roman"/>
          <w:b/>
          <w:color w:val="000000"/>
          <w:sz w:val="28"/>
        </w:rPr>
        <w:t xml:space="preserve">(ф. 0510452).</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 Требования к качеству услуг: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Качество услуг должно соответствовать стандартам, техническим условиям и иной нормативно-технической документации, действующей в Российской Федерации, в частности:</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Федерального закона от 26.06.2008 № 102-ФЗ "Об обеспечении единства измерений"</w:t>
      </w:r>
      <w:r/>
    </w:p>
    <w:p>
      <w:pPr>
        <w:ind w:left="0" w:right="0" w:firstLine="709"/>
        <w:tabs>
          <w:tab w:val="left" w:pos="28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Приказа Минпромторга России от 31.07.2020 № 2510 "Об утверждении порядка проведения поверки средств измерений, требований к знаку поверки и содержанию свидетельства о поверке";</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требованиями и инструкциями производителя оборудования.</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7. Требования к Исполнителю: </w:t>
      </w:r>
      <w:r>
        <w:rPr>
          <w:rFonts w:ascii="Times New Roman" w:hAnsi="Times New Roman" w:eastAsia="Times New Roman" w:cs="Times New Roman"/>
          <w:color w:val="000000"/>
          <w:sz w:val="28"/>
        </w:rPr>
        <w:t xml:space="preserve">Участник закупки должен соответствовать единым требованиям, установленным в соответствии с ч. 1 ст. 31 Закона № 44-ФЗ и требованиям к участникам закупок в соответствии с ч. 1.1 ст. 31 Закона № 44-ФЗ.</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Исполнитель должен иметь аккредитацию на поверку средств измерений, согласно ч. 2 ст. 13, ст. 19 Федерального закона от 26.06.2008 № 102-ФЗ «Об обеспечении единства измерений» с областью аккредитации, соответствующей номенклатуре средств измерений, в отнош</w:t>
      </w:r>
      <w:r>
        <w:rPr>
          <w:rFonts w:ascii="Times New Roman" w:hAnsi="Times New Roman" w:eastAsia="Times New Roman" w:cs="Times New Roman"/>
          <w:color w:val="000000"/>
          <w:sz w:val="28"/>
        </w:rPr>
        <w:t xml:space="preserve">ении которых будет проводиться поверка (п. 2 ст. 13 Федерального закона от 26.06.2008 № 102-ФЗ «Об обеспечении единства измерений»; п. 1, 2 и 9 ст. 4 Федерального закона от 28.12.2013 № 412-ФЗ «Об аккредитации в национальной системе аккредитации»).</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8. Документы, подтверждающие соответствие участника закупки требованиям, установленным в соответствии с пунктом 1 части 1 статьи 31 Закона:</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Times New Roman" w:hAnsi="Times New Roman" w:eastAsia="Times New Roman" w:cs="Times New Roman"/>
          <w:color w:val="000000"/>
          <w:sz w:val="28"/>
        </w:rPr>
        <w:t xml:space="preserve">- Выписка из реестра аккредитованных лиц (аттестат аккредитации) на право поверки средств измерений с приложением области аккредитации на группы средств измерений, указанных в Описании объекта закупки, в соответствии с ч. 2 ст. 4 Федерального закона от 28.</w:t>
      </w:r>
      <w:r>
        <w:rPr>
          <w:rFonts w:ascii="Times New Roman" w:hAnsi="Times New Roman" w:eastAsia="Times New Roman" w:cs="Times New Roman"/>
          <w:color w:val="000000"/>
          <w:sz w:val="28"/>
        </w:rPr>
        <w:t xml:space="preserve">12.2013 № 412-ФЗ «Об аккредитации в национальной системе аккредитации»; </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либо информация или документ, содержащий сведения, обеспечивающие возможность подтверждения наличия у участника закупки специального разрешения на право осуществления аккредитации, в том числе ее статуса. При этом подтверждением соответствия участника за</w:t>
      </w:r>
      <w:r>
        <w:rPr>
          <w:rFonts w:ascii="Times New Roman" w:hAnsi="Times New Roman" w:eastAsia="Times New Roman" w:cs="Times New Roman"/>
          <w:color w:val="000000"/>
          <w:sz w:val="28"/>
        </w:rPr>
        <w:t xml:space="preserve">купки требованиям, установленным в пункте 1 части 1 статьи 31 Закона о контрактной системе, будет являться наличие соответствующей записи в реестре аккредитованных лиц, проверку которой заказчик обязан осуществить в силу части 8 статьи 31 Закона о контракт</w:t>
      </w:r>
      <w:r>
        <w:rPr>
          <w:rFonts w:ascii="Times New Roman" w:hAnsi="Times New Roman" w:eastAsia="Times New Roman" w:cs="Times New Roman"/>
          <w:color w:val="000000"/>
          <w:sz w:val="28"/>
        </w:rPr>
        <w:t xml:space="preserve">ной системе.</w:t>
      </w:r>
      <w:r/>
    </w:p>
    <w:p>
      <w:pPr>
        <w:ind w:left="0" w:right="0" w:firstLine="0"/>
        <w:tabs>
          <w:tab w:val="left" w:pos="560" w:leader="none"/>
          <w:tab w:val="left" w:pos="85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tabs>
          <w:tab w:val="left" w:pos="560" w:leader="none"/>
          <w:tab w:val="left" w:pos="85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tabs>
          <w:tab w:val="left" w:pos="560" w:leader="none"/>
          <w:tab w:val="left" w:pos="85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tabs>
          <w:tab w:val="left" w:pos="560" w:leader="none"/>
          <w:tab w:val="left" w:pos="85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tabs>
          <w:tab w:val="left" w:pos="560" w:leader="none"/>
          <w:tab w:val="left" w:pos="85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Приложение № 2</w:t>
      </w:r>
      <w:r/>
    </w:p>
    <w:p>
      <w:pPr>
        <w:ind w:left="6236"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к Государственному контракту</w:t>
      </w:r>
      <w:r/>
    </w:p>
    <w:p>
      <w:pPr>
        <w:ind w:left="6236"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2"/>
          <w:sz w:val="28"/>
        </w:rPr>
        <w:t xml:space="preserve">№ указан в Электронной версии контракта </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Исполнитель:</w:t>
      </w:r>
      <w:r/>
    </w:p>
    <w:tbl>
      <w:tblPr>
        <w:tblStyle w:val="8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7"/>
        <w:gridCol w:w="2596"/>
        <w:gridCol w:w="908"/>
        <w:gridCol w:w="3634"/>
      </w:tblGrid>
      <w:tr>
        <w:tblPrEx/>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3" w:type="dxa"/>
            <w:vAlign w:val="top"/>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Банк Исполнителя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БИК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4" w:type="dxa"/>
            <w:vAlign w:val="top"/>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8"/>
              </w:rPr>
              <w:t xml:space="preserve">11111111</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7" w:type="dxa"/>
            <w:vAlign w:val="top"/>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ИНН </w:t>
            </w:r>
            <w:r>
              <w:rPr>
                <w:rFonts w:ascii="Times New Roman" w:hAnsi="Times New Roman" w:eastAsia="Times New Roman" w:cs="Times New Roman"/>
                <w:i/>
                <w:color w:val="000000"/>
                <w:sz w:val="28"/>
              </w:rPr>
              <w:t xml:space="preserve">11111111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6" w:type="dxa"/>
            <w:vAlign w:val="top"/>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КПП </w:t>
            </w:r>
            <w:r>
              <w:rPr>
                <w:rFonts w:ascii="Times New Roman" w:hAnsi="Times New Roman" w:eastAsia="Times New Roman" w:cs="Times New Roman"/>
                <w:i/>
                <w:color w:val="000000"/>
                <w:sz w:val="28"/>
              </w:rPr>
              <w:t xml:space="preserve">111111111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р/сч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4" w:type="dxa"/>
            <w:vAlign w:val="top"/>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8"/>
              </w:rPr>
              <w:t xml:space="preserve">11111111111111111111</w:t>
            </w:r>
            <w:r/>
          </w:p>
        </w:tc>
      </w:tr>
      <w:tr>
        <w:tblPrEx/>
        <w:trPr>
          <w:trHeight w:val="64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3" w:type="dxa"/>
            <w:vAlign w:val="top"/>
            <w:textDirection w:val="lrTb"/>
            <w:noWrap w:val="false"/>
          </w:tcPr>
          <w:p>
            <w:pPr>
              <w:ind w:left="-51" w:right="0" w:firstLine="51"/>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Наименование Исполнителя: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кор/сч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4" w:type="dxa"/>
            <w:vAlign w:val="top"/>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8"/>
              </w:rPr>
              <w:t xml:space="preserve">11111111111111111111</w:t>
            </w:r>
            <w:r/>
          </w:p>
        </w:tc>
      </w:tr>
      <w:tr>
        <w:tblPrEx/>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6" w:type="dxa"/>
            <w:vAlign w:val="top"/>
            <w:textDirection w:val="lrTb"/>
            <w:noWrap w:val="false"/>
          </w:tcPr>
          <w:p>
            <w:pPr>
              <w:ind w:left="705" w:right="-3" w:hanging="705"/>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Адрес: </w:t>
            </w:r>
            <w:r/>
          </w:p>
        </w:tc>
      </w:tr>
      <w:tr>
        <w:tblPrEx/>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0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9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34" w:type="dxa"/>
            <w:vAlign w:val="center"/>
            <w:textDirection w:val="lrTb"/>
            <w:noWrap w:val="false"/>
          </w:tcPr>
          <w:p>
            <w:pPr>
              <w:spacing w:before="0" w:after="0" w:line="57" w:lineRule="atLeast"/>
            </w:pPr>
            <w:r/>
          </w:p>
        </w:tc>
      </w:tr>
    </w:tbl>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От Заказчика:</w:t>
      </w:r>
      <w:r/>
    </w:p>
    <w:tbl>
      <w:tblPr>
        <w:tblStyle w:val="8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29"/>
        <w:gridCol w:w="2274"/>
        <w:gridCol w:w="908"/>
        <w:gridCol w:w="3634"/>
      </w:tblGrid>
      <w:tr>
        <w:tblPrEx/>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3"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ОКЦ №1 ВВГУ Банка России//УФК по Нижегородской области, г. Нижний Новгород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БИК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4"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012202102</w:t>
            </w:r>
            <w:r/>
          </w:p>
        </w:tc>
      </w:tr>
      <w:tr>
        <w:tblPrEx/>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ИНН 7709895509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4"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КПП 616743001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р/сч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4"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03211643000000013230</w:t>
            </w:r>
            <w:r/>
          </w:p>
        </w:tc>
      </w:tr>
      <w:tr>
        <w:tblPrEx/>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3" w:type="dxa"/>
            <w:vAlign w:val="top"/>
            <w:vMerge w:val="restart"/>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Межрегиональный филиал </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Федерального казенного учреждения «Центр по обеспечению деятельности Казначейства России» в г. Ростове-на-Дону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ЕКС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4"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40102810745370000024</w:t>
            </w:r>
            <w:r/>
          </w:p>
        </w:tc>
      </w:tr>
      <w:tr>
        <w:tblPrEx/>
        <w:trPr>
          <w:trHeight w:val="916"/>
        </w:trPr>
        <w:tc>
          <w:tcPr>
            <w:gridSpan w:val="2"/>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л/сч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4"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03581D10140</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blPrEx/>
        <w:trPr>
          <w:trHeight w:val="7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6"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Адрес: 344006, г. Ростов-на-Дону, пр. Соколова, 52</w:t>
            </w:r>
            <w:r/>
          </w:p>
        </w:tc>
      </w:tr>
      <w:tr>
        <w:tblPrEx/>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2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74"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34" w:type="dxa"/>
            <w:vAlign w:val="center"/>
            <w:textDirection w:val="lrTb"/>
            <w:noWrap w:val="false"/>
          </w:tcPr>
          <w:p>
            <w:pPr>
              <w:spacing w:before="0" w:after="0" w:line="57" w:lineRule="atLeast"/>
            </w:pPr>
            <w:r/>
          </w:p>
        </w:tc>
      </w:tr>
    </w:tbl>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hanging="284"/>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АКТ ПРИЕМА-ПЕРЕДАЧИ ОКАЗАННЫХ УСЛУГ</w:t>
      </w:r>
      <w:r/>
    </w:p>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№______от «_____»________20__г.</w:t>
      </w:r>
      <w:r/>
    </w:p>
    <w:p>
      <w:pPr>
        <w:ind w:left="0" w:right="0" w:firstLine="567"/>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по Государственному контракту от               №_____</w:t>
      </w:r>
      <w:r/>
    </w:p>
    <w:p>
      <w:pPr>
        <w:ind w:left="0" w:right="0" w:firstLine="567"/>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142" w:right="0" w:firstLine="567"/>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Исполнитель ______________________________________ в лице _________________________________ (должность, Ф.И.О.) действующего на основании _______________________________________, с одной стороны, Заказчик Межрегиональный филиал Федерального казенного учреж</w:t>
      </w:r>
      <w:r>
        <w:rPr>
          <w:rFonts w:ascii="Times New Roman" w:hAnsi="Times New Roman" w:eastAsia="Times New Roman" w:cs="Times New Roman"/>
          <w:color w:val="000000"/>
          <w:sz w:val="28"/>
        </w:rPr>
        <w:t xml:space="preserve">дения «Центр по обеспечению деятельности Казначейства России» в г. Ростове-на-Дону, в лице ______________________________, действующего на основании ________________________________, с другой стороны, составили настоящий акт о том, что Исполнитель сдал, а </w:t>
      </w:r>
      <w:r>
        <w:rPr>
          <w:rFonts w:ascii="Times New Roman" w:hAnsi="Times New Roman" w:eastAsia="Times New Roman" w:cs="Times New Roman"/>
          <w:color w:val="000000"/>
          <w:sz w:val="28"/>
        </w:rPr>
        <w:t xml:space="preserve">Заказчик принял следующие оказанные услуги:</w:t>
      </w:r>
      <w:r/>
    </w:p>
    <w:tbl>
      <w:tblPr>
        <w:tblStyle w:val="8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1"/>
        <w:gridCol w:w="3084"/>
        <w:gridCol w:w="683"/>
        <w:gridCol w:w="1033"/>
        <w:gridCol w:w="2032"/>
        <w:gridCol w:w="1962"/>
      </w:tblGrid>
      <w:tr>
        <w:tblPrEx/>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п/п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4"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Наименование оказанных услуг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Ед. изм.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Объем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2"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Цена (руб.)</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2"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Сумма (руб.)</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4"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2"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2"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1"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4"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2"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2" w:type="dxa"/>
            <w:vAlign w:val="top"/>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blPrEx/>
        <w:trPr>
          <w:trHeight w:val="34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5"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Итого: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2"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2"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blPrEx/>
        <w:trPr>
          <w:trHeight w:val="34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5"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В том числе НДС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2"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2" w:type="dxa"/>
            <w:vAlign w:val="top"/>
            <w:textDirection w:val="lrTb"/>
            <w:noWrap w:val="false"/>
          </w:tcPr>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ab/>
        <w:t xml:space="preserve">Все услуги, указанные в настоящем акте выполнены ___.__.2026 ,____________ (полностью/не полностью), претензий по объему, качеству и срокам оказания услуг _____________ (не имеется/имеется)</w:t>
      </w:r>
      <w:r>
        <w:rPr>
          <w:rFonts w:ascii="Times New Roman" w:hAnsi="Times New Roman" w:eastAsia="Times New Roman" w:cs="Times New Roman"/>
          <w:color w:val="0000ff"/>
          <w:sz w:val="28"/>
          <w:u w:val="single"/>
          <w:vertAlign w:val="superscript"/>
        </w:rPr>
        <w:footnoteReference w:id="2"/>
      </w:r>
      <w:r>
        <w:rPr>
          <w:rFonts w:ascii="Times New Roman" w:hAnsi="Times New Roman" w:eastAsia="Times New Roman" w:cs="Times New Roman"/>
          <w:color w:val="000000"/>
          <w:sz w:val="28"/>
        </w:rPr>
        <w:t xml:space="preserve">. </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Настоящий акт составлен в ______ экземплярах, имеющих равную юридическую силу, по одному для каждой из сторон.</w:t>
      </w:r>
      <w:r/>
    </w:p>
    <w:p>
      <w:pPr>
        <w:ind w:left="0" w:right="0" w:firstLine="56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Приложение: на ____ л.</w:t>
      </w:r>
      <w:r/>
    </w:p>
    <w:p>
      <w:pPr>
        <w:ind w:left="0" w:right="0" w:firstLine="56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Исполнитель_________________          _______________           ____________________________</w:t>
      </w:r>
      <w:r/>
    </w:p>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М.П.                     (должность)                    (подпись)                        (расшифровка подписи)</w:t>
      </w:r>
      <w:r/>
    </w:p>
    <w:p>
      <w:pPr>
        <w:ind w:left="0" w:right="0" w:firstLine="56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tab/>
        <w:tab/>
        <w:tab/>
        <w:tab/>
        <w:tab/>
        <w:tab/>
        <w:tab/>
        <w:tab/>
        <w:t xml:space="preserve">                     «__» __________ 20___ г.</w:t>
      </w:r>
      <w:r/>
    </w:p>
    <w:p>
      <w:pPr>
        <w:ind w:left="0" w:right="0" w:firstLine="56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Заказчик      _________________      ________________        ___________________________                                                                    М.П.                      (должность)                    (подпись)                        (расшифров</w:t>
      </w:r>
      <w:r>
        <w:rPr>
          <w:rFonts w:ascii="Times New Roman" w:hAnsi="Times New Roman" w:eastAsia="Times New Roman" w:cs="Times New Roman"/>
          <w:color w:val="000000"/>
          <w:sz w:val="24"/>
        </w:rPr>
        <w:t xml:space="preserve">ка подписи)</w:t>
      </w:r>
      <w:r/>
    </w:p>
    <w:p>
      <w:pPr>
        <w:ind w:left="0" w:right="0" w:firstLine="56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ab/>
        <w:tab/>
        <w:t xml:space="preserve">  </w:t>
        <w:tab/>
        <w:tab/>
        <w:tab/>
        <w:tab/>
        <w:tab/>
        <w:tab/>
        <w:t xml:space="preserve">                     «__» __________ 20___ г.</w:t>
      </w:r>
      <w:r/>
    </w:p>
    <w:p>
      <w:pPr>
        <w:ind w:left="0" w:right="0" w:firstLine="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42875" cy="1428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66938" name=""/>
                        <pic:cNvPicPr>
                          <a:picLocks noChangeAspect="1"/>
                        </pic:cNvPicPr>
                        <pic:nvPr/>
                      </pic:nvPicPr>
                      <pic:blipFill>
                        <a:blip/>
                        <a:stretch/>
                      </pic:blipFill>
                      <pic:spPr bwMode="auto">
                        <a:xfrm>
                          <a:off x="0" y="0"/>
                          <a:ext cx="142875"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alse">
                <v:path textboxrect="0,0,0,0"/>
              </v:shape>
            </w:pict>
          </mc:Fallback>
        </mc:AlternateContent>
      </w:r>
      <w:r/>
    </w:p>
    <w:p>
      <w:pPr>
        <w:ind w:left="0" w:right="0" w:firstLine="0"/>
        <w:pBdr>
          <w:top w:val="none" w:color="000000" w:sz="4" w:space="0"/>
          <w:left w:val="none" w:color="000000" w:sz="4" w:space="0"/>
          <w:bottom w:val="none" w:color="000000" w:sz="4" w:space="0"/>
          <w:right w:val="none" w:color="000000" w:sz="4" w:space="0"/>
        </w:pBdr>
      </w:pPr>
      <w:r>
        <w:br/>
      </w:r>
      <w:r/>
    </w:p>
    <w:p>
      <w:pPr>
        <w:pStyle w:val="979"/>
        <w:rPr>
          <w:vanish/>
        </w:rPr>
      </w:pPr>
      <w:r>
        <w:rPr>
          <w:vanish/>
        </w:rPr>
      </w:r>
    </w:p>
    <w:sectPr>
      <w:headerReference w:type="default" r:id="rId9"/>
      <w:footnotePr/>
      <w:endnotePr/>
      <w:type w:val="nextPage"/>
      <w:pgSz w:w="11906" w:h="16838" w:orient="portrait"/>
      <w:pgMar w:top="1134" w:right="567" w:bottom="1134"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203030804020204"/>
  </w:font>
  <w:font w:name="SchoolBookC">
    <w:panose1 w:val="020B0203030804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62"/>
      </w:pPr>
      <w:r>
        <w:rPr>
          <w:rFonts w:ascii="Times New Roman" w:hAnsi="Times New Roman" w:eastAsia="Times New Roman" w:cs="Times New Roman"/>
          <w:color w:val="0000ff"/>
          <w:sz w:val="24"/>
          <w:u w:val="single"/>
          <w:vertAlign w:val="superscript"/>
        </w:rPr>
        <w:footnoteRef/>
      </w:r>
      <w:r>
        <w:t xml:space="preserve"> </w:t>
      </w:r>
      <w:r/>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0"/>
        </w:rPr>
        <w:t xml:space="preserve">Информация заполняется Заказчиком. При наличии претензий по объему, качеству и (или) срокам оказанных услуг оформляется приложение к Акту приема-передачи оказанных услуг с указанием всех претензий</w:t>
      </w: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lang w:val="ru-RU"/>
      </w:rPr>
    </w:pPr>
    <w:r>
      <w:fldChar w:fldCharType="begin"/>
    </w:r>
    <w:r>
      <w:instrText xml:space="preserve">PAGE   \* MERGEFORMAT</w:instrText>
    </w:r>
    <w:r>
      <w:fldChar w:fldCharType="separate"/>
    </w:r>
    <w:r>
      <w:rPr>
        <w:lang w:val="ru-RU"/>
      </w:rPr>
      <w:t xml:space="preserve">15</w:t>
    </w:r>
    <w:r>
      <w:fldChar w:fldCharType="end"/>
    </w:r>
    <w:r>
      <w:rPr>
        <w:lang w:val="ru-RU"/>
      </w:rPr>
    </w:r>
    <w:r>
      <w:rPr>
        <w:lang w:val="ru-RU"/>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4"/>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3"/>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2"/>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5"/>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30"/>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29"/>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27"/>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12"/>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3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1">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2">
    <w:multiLevelType w:val="hybridMultilevel"/>
    <w:lvl w:ilvl="0">
      <w:start w:val="1"/>
      <w:numFmt w:val="decimal"/>
      <w:pStyle w:val="1036"/>
      <w:isLgl w:val="false"/>
      <w:suff w:val="tab"/>
      <w:lvlText w:val="%1."/>
      <w:lvlJc w:val="left"/>
      <w:pPr>
        <w:ind w:left="567" w:hanging="567"/>
        <w:tabs>
          <w:tab w:val="num" w:pos="567" w:leader="none"/>
        </w:tabs>
      </w:pPr>
    </w:lvl>
    <w:lvl w:ilvl="1">
      <w:start w:val="1"/>
      <w:numFmt w:val="decimal"/>
      <w:pStyle w:val="1025"/>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3">
    <w:multiLevelType w:val="hybridMultilevel"/>
    <w:lvl w:ilvl="0">
      <w:start w:val="1"/>
      <w:numFmt w:val="decimal"/>
      <w:pStyle w:val="103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102" w:hanging="360"/>
      </w:p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15">
    <w:multiLevelType w:val="hybridMultilevel"/>
    <w:lvl w:ilvl="0">
      <w:start w:val="1"/>
      <w:numFmt w:val="decimal"/>
      <w:pStyle w:val="1156"/>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decimal"/>
      <w:isLgl w:val="false"/>
      <w:suff w:val="tab"/>
      <w:lvlText w:val="%1."/>
      <w:lvlJc w:val="left"/>
      <w:pPr>
        <w:ind w:left="644" w:hanging="360"/>
      </w:pPr>
    </w:lvl>
    <w:lvl w:ilvl="1">
      <w:start w:val="1"/>
      <w:numFmt w:val="lowerLetter"/>
      <w:isLgl w:val="false"/>
      <w:suff w:val="tab"/>
      <w:lvlText w:val="%2."/>
      <w:lvlJc w:val="left"/>
      <w:pPr>
        <w:ind w:left="1363" w:hanging="360"/>
      </w:pPr>
    </w:lvl>
    <w:lvl w:ilvl="2">
      <w:start w:val="1"/>
      <w:numFmt w:val="lowerRoman"/>
      <w:isLgl w:val="false"/>
      <w:suff w:val="tab"/>
      <w:lvlText w:val="%3."/>
      <w:lvlJc w:val="right"/>
      <w:pPr>
        <w:ind w:left="2083" w:hanging="180"/>
      </w:pPr>
    </w:lvl>
    <w:lvl w:ilvl="3">
      <w:start w:val="1"/>
      <w:numFmt w:val="decimal"/>
      <w:isLgl w:val="false"/>
      <w:suff w:val="tab"/>
      <w:lvlText w:val="%4."/>
      <w:lvlJc w:val="left"/>
      <w:pPr>
        <w:ind w:left="2803" w:hanging="360"/>
      </w:pPr>
    </w:lvl>
    <w:lvl w:ilvl="4">
      <w:start w:val="1"/>
      <w:numFmt w:val="lowerLetter"/>
      <w:isLgl w:val="false"/>
      <w:suff w:val="tab"/>
      <w:lvlText w:val="%5."/>
      <w:lvlJc w:val="left"/>
      <w:pPr>
        <w:ind w:left="3523" w:hanging="360"/>
      </w:pPr>
    </w:lvl>
    <w:lvl w:ilvl="5">
      <w:start w:val="1"/>
      <w:numFmt w:val="lowerRoman"/>
      <w:isLgl w:val="false"/>
      <w:suff w:val="tab"/>
      <w:lvlText w:val="%6."/>
      <w:lvlJc w:val="right"/>
      <w:pPr>
        <w:ind w:left="4243" w:hanging="180"/>
      </w:pPr>
    </w:lvl>
    <w:lvl w:ilvl="6">
      <w:start w:val="1"/>
      <w:numFmt w:val="decimal"/>
      <w:isLgl w:val="false"/>
      <w:suff w:val="tab"/>
      <w:lvlText w:val="%7."/>
      <w:lvlJc w:val="left"/>
      <w:pPr>
        <w:ind w:left="4963" w:hanging="360"/>
      </w:pPr>
    </w:lvl>
    <w:lvl w:ilvl="7">
      <w:start w:val="1"/>
      <w:numFmt w:val="lowerLetter"/>
      <w:isLgl w:val="false"/>
      <w:suff w:val="tab"/>
      <w:lvlText w:val="%8."/>
      <w:lvlJc w:val="left"/>
      <w:pPr>
        <w:ind w:left="5683" w:hanging="360"/>
      </w:pPr>
    </w:lvl>
    <w:lvl w:ilvl="8">
      <w:start w:val="1"/>
      <w:numFmt w:val="lowerRoman"/>
      <w:isLgl w:val="false"/>
      <w:suff w:val="tab"/>
      <w:lvlText w:val="%9."/>
      <w:lvlJc w:val="right"/>
      <w:pPr>
        <w:ind w:left="6403" w:hanging="180"/>
      </w:pPr>
    </w:lvl>
  </w:abstractNum>
  <w:abstractNum w:abstractNumId="17">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9">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20">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2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decimal"/>
      <w:pStyle w:val="1162"/>
      <w:isLgl w:val="false"/>
      <w:suff w:val="space"/>
      <w:lvlText w:val="%1"/>
      <w:lvlJc w:val="center"/>
      <w:pPr>
        <w:ind w:left="1066" w:firstLine="0"/>
      </w:pPr>
    </w:lvl>
    <w:lvl w:ilvl="1">
      <w:start w:val="1"/>
      <w:numFmt w:val="decimal"/>
      <w:pStyle w:val="1160"/>
      <w:isLgl w:val="false"/>
      <w:suff w:val="space"/>
      <w:lvlText w:val="%1.%2"/>
      <w:lvlJc w:val="left"/>
      <w:pPr>
        <w:ind w:left="1066" w:firstLine="708"/>
      </w:pPr>
    </w:lvl>
    <w:lvl w:ilvl="2">
      <w:start w:val="1"/>
      <w:numFmt w:val="decimal"/>
      <w:pStyle w:val="1161"/>
      <w:isLgl w:val="false"/>
      <w:suff w:val="space"/>
      <w:lvlText w:val="%1.%2.%3"/>
      <w:lvlJc w:val="left"/>
      <w:pPr>
        <w:ind w:left="1066" w:firstLine="708"/>
      </w:pPr>
    </w:lvl>
    <w:lvl w:ilvl="3">
      <w:start w:val="1"/>
      <w:numFmt w:val="decimal"/>
      <w:pStyle w:val="1159"/>
      <w:isLgl w:val="false"/>
      <w:suff w:val="space"/>
      <w:lvlText w:val="%1.%2.%3.%4"/>
      <w:lvlJc w:val="left"/>
      <w:pPr>
        <w:ind w:left="1066" w:firstLine="708"/>
      </w:pPr>
    </w:lvl>
    <w:lvl w:ilvl="4">
      <w:start w:val="1"/>
      <w:numFmt w:val="decimal"/>
      <w:pStyle w:val="1158"/>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2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thaiNumbers"/>
      <w:pStyle w:val="1090"/>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25">
    <w:multiLevelType w:val="hybridMultilevel"/>
    <w:lvl w:ilvl="0">
      <w:start w:val="1"/>
      <w:numFmt w:val="decimal"/>
      <w:pStyle w:val="1044"/>
      <w:isLgl w:val="false"/>
      <w:suff w:val="tab"/>
      <w:lvlText w:val="%1."/>
      <w:lvlJc w:val="left"/>
      <w:pPr>
        <w:ind w:left="360" w:hanging="360"/>
        <w:tabs>
          <w:tab w:val="num" w:pos="360" w:leader="none"/>
        </w:tabs>
      </w:pPr>
    </w:lvl>
    <w:lvl w:ilvl="1">
      <w:start w:val="1"/>
      <w:numFmt w:val="decimal"/>
      <w:pStyle w:val="1046"/>
      <w:isLgl w:val="false"/>
      <w:suff w:val="tab"/>
      <w:lvlText w:val="%1.%2."/>
      <w:lvlJc w:val="left"/>
      <w:pPr>
        <w:ind w:left="972" w:hanging="432"/>
        <w:tabs>
          <w:tab w:val="num" w:pos="972" w:leader="none"/>
        </w:tabs>
      </w:pPr>
      <w:rPr>
        <w:b/>
      </w:rPr>
    </w:lvl>
    <w:lvl w:ilvl="2">
      <w:start w:val="1"/>
      <w:numFmt w:val="decimal"/>
      <w:pStyle w:val="1075"/>
      <w:isLgl w:val="false"/>
      <w:suff w:val="tab"/>
      <w:lvlText w:val="%1.%2.%3."/>
      <w:lvlJc w:val="left"/>
      <w:pPr>
        <w:ind w:left="1224" w:hanging="504"/>
        <w:tabs>
          <w:tab w:val="num" w:pos="1440" w:leader="none"/>
        </w:tabs>
      </w:pPr>
    </w:lvl>
    <w:lvl w:ilvl="3">
      <w:start w:val="1"/>
      <w:numFmt w:val="decimal"/>
      <w:pStyle w:val="1088"/>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6">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7">
    <w:multiLevelType w:val="hybridMultilevel"/>
    <w:lvl w:ilvl="0">
      <w:start w:val="1"/>
      <w:numFmt w:val="decimal"/>
      <w:pStyle w:val="1174"/>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75"/>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76"/>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8">
    <w:multiLevelType w:val="hybridMultilevel"/>
    <w:lvl w:ilvl="0">
      <w:start w:val="14"/>
      <w:numFmt w:val="decimal"/>
      <w:isLgl w:val="false"/>
      <w:suff w:val="tab"/>
      <w:lvlText w:val="%1."/>
      <w:lvlJc w:val="left"/>
      <w:pPr>
        <w:ind w:left="1084" w:hanging="37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9">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079"/>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30">
    <w:multiLevelType w:val="hybridMultilevel"/>
    <w:lvl w:ilvl="0">
      <w:start w:val="1"/>
      <w:numFmt w:val="decimal"/>
      <w:pStyle w:val="1165"/>
      <w:isLgl w:val="false"/>
      <w:suff w:val="tab"/>
      <w:lvlText w:val="%1."/>
      <w:lvlJc w:val="left"/>
      <w:pPr>
        <w:ind w:left="851" w:hanging="851"/>
        <w:tabs>
          <w:tab w:val="num" w:pos="851" w:leader="none"/>
        </w:tabs>
      </w:pPr>
    </w:lvl>
    <w:lvl w:ilvl="1">
      <w:start w:val="1"/>
      <w:numFmt w:val="decimal"/>
      <w:pStyle w:val="1166"/>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68"/>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3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2">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33">
    <w:multiLevelType w:val="hybridMultilevel"/>
    <w:lvl w:ilvl="0">
      <w:start w:val="1"/>
      <w:numFmt w:val="decimal"/>
      <w:isLgl w:val="false"/>
      <w:suff w:val="tab"/>
      <w:lvlText w:val="%1)"/>
      <w:lvlJc w:val="left"/>
      <w:pPr>
        <w:ind w:left="1513" w:hanging="945"/>
        <w:tabs>
          <w:tab w:val="num" w:pos="1513" w:leader="none"/>
        </w:tabs>
      </w:pPr>
      <w:rPr>
        <w:rFonts w:ascii="Times New Roman" w:hAnsi="Times New Roman" w:eastAsia="Times New Roman" w:cs="Times New Roman"/>
      </w:rPr>
    </w:lvl>
    <w:lvl w:ilvl="1">
      <w:start w:val="1"/>
      <w:numFmt w:val="lowerLetter"/>
      <w:isLgl w:val="false"/>
      <w:suff w:val="tab"/>
      <w:lvlText w:val="%2."/>
      <w:lvlJc w:val="left"/>
      <w:pPr>
        <w:ind w:left="1648" w:hanging="360"/>
        <w:tabs>
          <w:tab w:val="num" w:pos="1648" w:leader="none"/>
        </w:tabs>
      </w:pPr>
    </w:lvl>
    <w:lvl w:ilvl="2">
      <w:start w:val="1"/>
      <w:numFmt w:val="lowerRoman"/>
      <w:isLgl w:val="false"/>
      <w:suff w:val="tab"/>
      <w:lvlText w:val="%3."/>
      <w:lvlJc w:val="right"/>
      <w:pPr>
        <w:ind w:left="2368" w:hanging="180"/>
        <w:tabs>
          <w:tab w:val="num" w:pos="2368" w:leader="none"/>
        </w:tabs>
      </w:pPr>
    </w:lvl>
    <w:lvl w:ilvl="3">
      <w:start w:val="1"/>
      <w:numFmt w:val="decimal"/>
      <w:isLgl w:val="false"/>
      <w:suff w:val="tab"/>
      <w:lvlText w:val="%4."/>
      <w:lvlJc w:val="left"/>
      <w:pPr>
        <w:ind w:left="3088" w:hanging="360"/>
        <w:tabs>
          <w:tab w:val="num" w:pos="3088" w:leader="none"/>
        </w:tabs>
      </w:pPr>
    </w:lvl>
    <w:lvl w:ilvl="4">
      <w:start w:val="1"/>
      <w:numFmt w:val="lowerLetter"/>
      <w:isLgl w:val="false"/>
      <w:suff w:val="tab"/>
      <w:lvlText w:val="%5."/>
      <w:lvlJc w:val="left"/>
      <w:pPr>
        <w:ind w:left="3808" w:hanging="360"/>
        <w:tabs>
          <w:tab w:val="num" w:pos="3808" w:leader="none"/>
        </w:tabs>
      </w:pPr>
    </w:lvl>
    <w:lvl w:ilvl="5">
      <w:start w:val="1"/>
      <w:numFmt w:val="lowerRoman"/>
      <w:isLgl w:val="false"/>
      <w:suff w:val="tab"/>
      <w:lvlText w:val="%6."/>
      <w:lvlJc w:val="right"/>
      <w:pPr>
        <w:ind w:left="4528" w:hanging="180"/>
        <w:tabs>
          <w:tab w:val="num" w:pos="4528" w:leader="none"/>
        </w:tabs>
      </w:pPr>
    </w:lvl>
    <w:lvl w:ilvl="6">
      <w:start w:val="1"/>
      <w:numFmt w:val="decimal"/>
      <w:isLgl w:val="false"/>
      <w:suff w:val="tab"/>
      <w:lvlText w:val="%7."/>
      <w:lvlJc w:val="left"/>
      <w:pPr>
        <w:ind w:left="5248" w:hanging="360"/>
        <w:tabs>
          <w:tab w:val="num" w:pos="5248" w:leader="none"/>
        </w:tabs>
      </w:pPr>
    </w:lvl>
    <w:lvl w:ilvl="7">
      <w:start w:val="1"/>
      <w:numFmt w:val="lowerLetter"/>
      <w:isLgl w:val="false"/>
      <w:suff w:val="tab"/>
      <w:lvlText w:val="%8."/>
      <w:lvlJc w:val="left"/>
      <w:pPr>
        <w:ind w:left="5968" w:hanging="360"/>
        <w:tabs>
          <w:tab w:val="num" w:pos="5968" w:leader="none"/>
        </w:tabs>
      </w:pPr>
    </w:lvl>
    <w:lvl w:ilvl="8">
      <w:start w:val="1"/>
      <w:numFmt w:val="lowerRoman"/>
      <w:isLgl w:val="false"/>
      <w:suff w:val="tab"/>
      <w:lvlText w:val="%9."/>
      <w:lvlJc w:val="right"/>
      <w:pPr>
        <w:ind w:left="6688" w:hanging="180"/>
        <w:tabs>
          <w:tab w:val="num" w:pos="6688" w:leader="none"/>
        </w:tabs>
      </w:pPr>
    </w:lvl>
  </w:abstractNum>
  <w:abstractNum w:abstractNumId="34">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3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36">
    <w:multiLevelType w:val="hybridMultilevel"/>
    <w:lvl w:ilvl="0">
      <w:start w:val="1"/>
      <w:numFmt w:val="decimal"/>
      <w:pStyle w:val="109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38">
    <w:multiLevelType w:val="hybridMultilevel"/>
    <w:lvl w:ilvl="0">
      <w:start w:val="1"/>
      <w:numFmt w:val="decimal"/>
      <w:pStyle w:val="1003"/>
      <w:isLgl w:val="false"/>
      <w:suff w:val="tab"/>
      <w:lvlText w:val="%1."/>
      <w:lvlJc w:val="left"/>
      <w:pPr>
        <w:ind w:left="432" w:hanging="432"/>
        <w:tabs>
          <w:tab w:val="num" w:pos="432" w:leader="none"/>
        </w:tabs>
      </w:pPr>
    </w:lvl>
    <w:lvl w:ilvl="1">
      <w:start w:val="1"/>
      <w:numFmt w:val="decimal"/>
      <w:pStyle w:val="1004"/>
      <w:isLgl w:val="false"/>
      <w:suff w:val="tab"/>
      <w:lvlText w:val="%1.%2"/>
      <w:lvlJc w:val="left"/>
      <w:pPr>
        <w:ind w:left="576" w:hanging="576"/>
        <w:tabs>
          <w:tab w:val="num" w:pos="576" w:leader="none"/>
        </w:tabs>
      </w:pPr>
    </w:lvl>
    <w:lvl w:ilvl="2">
      <w:start w:val="1"/>
      <w:numFmt w:val="decimal"/>
      <w:pStyle w:val="1006"/>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0">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1035"/>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41">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67"/>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42">
    <w:multiLevelType w:val="hybridMultilevel"/>
    <w:lvl w:ilvl="0">
      <w:start w:val="1"/>
      <w:numFmt w:val="bullet"/>
      <w:pStyle w:val="1297"/>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4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5">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46">
    <w:multiLevelType w:val="hybridMultilevel"/>
    <w:lvl w:ilvl="0">
      <w:start w:val="14"/>
      <w:numFmt w:val="decimal"/>
      <w:isLgl w:val="false"/>
      <w:suff w:val="tab"/>
      <w:lvlText w:val="%1."/>
      <w:lvlJc w:val="left"/>
      <w:pPr>
        <w:ind w:left="1084" w:hanging="37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47">
    <w:multiLevelType w:val="hybridMultilevel"/>
    <w:lvl w:ilvl="0">
      <w:start w:val="1"/>
      <w:numFmt w:val="decimal"/>
      <w:isLgl w:val="false"/>
      <w:suff w:val="tab"/>
      <w:lvlText w:val="%1."/>
      <w:lvlJc w:val="left"/>
      <w:pPr>
        <w:ind w:left="644" w:hanging="360"/>
      </w:pPr>
    </w:lvl>
    <w:lvl w:ilvl="1">
      <w:start w:val="1"/>
      <w:numFmt w:val="lowerLetter"/>
      <w:isLgl w:val="false"/>
      <w:suff w:val="tab"/>
      <w:lvlText w:val="%2."/>
      <w:lvlJc w:val="left"/>
      <w:pPr>
        <w:ind w:left="1363" w:hanging="360"/>
      </w:pPr>
    </w:lvl>
    <w:lvl w:ilvl="2">
      <w:start w:val="1"/>
      <w:numFmt w:val="lowerRoman"/>
      <w:isLgl w:val="false"/>
      <w:suff w:val="tab"/>
      <w:lvlText w:val="%3."/>
      <w:lvlJc w:val="right"/>
      <w:pPr>
        <w:ind w:left="2083" w:hanging="180"/>
      </w:pPr>
    </w:lvl>
    <w:lvl w:ilvl="3">
      <w:start w:val="1"/>
      <w:numFmt w:val="decimal"/>
      <w:isLgl w:val="false"/>
      <w:suff w:val="tab"/>
      <w:lvlText w:val="%4."/>
      <w:lvlJc w:val="left"/>
      <w:pPr>
        <w:ind w:left="2803" w:hanging="360"/>
      </w:pPr>
    </w:lvl>
    <w:lvl w:ilvl="4">
      <w:start w:val="1"/>
      <w:numFmt w:val="lowerLetter"/>
      <w:isLgl w:val="false"/>
      <w:suff w:val="tab"/>
      <w:lvlText w:val="%5."/>
      <w:lvlJc w:val="left"/>
      <w:pPr>
        <w:ind w:left="3523" w:hanging="360"/>
      </w:pPr>
    </w:lvl>
    <w:lvl w:ilvl="5">
      <w:start w:val="1"/>
      <w:numFmt w:val="lowerRoman"/>
      <w:isLgl w:val="false"/>
      <w:suff w:val="tab"/>
      <w:lvlText w:val="%6."/>
      <w:lvlJc w:val="right"/>
      <w:pPr>
        <w:ind w:left="4243" w:hanging="180"/>
      </w:pPr>
    </w:lvl>
    <w:lvl w:ilvl="6">
      <w:start w:val="1"/>
      <w:numFmt w:val="decimal"/>
      <w:isLgl w:val="false"/>
      <w:suff w:val="tab"/>
      <w:lvlText w:val="%7."/>
      <w:lvlJc w:val="left"/>
      <w:pPr>
        <w:ind w:left="4963" w:hanging="360"/>
      </w:pPr>
    </w:lvl>
    <w:lvl w:ilvl="7">
      <w:start w:val="1"/>
      <w:numFmt w:val="lowerLetter"/>
      <w:isLgl w:val="false"/>
      <w:suff w:val="tab"/>
      <w:lvlText w:val="%8."/>
      <w:lvlJc w:val="left"/>
      <w:pPr>
        <w:ind w:left="5683" w:hanging="360"/>
      </w:pPr>
    </w:lvl>
    <w:lvl w:ilvl="8">
      <w:start w:val="1"/>
      <w:numFmt w:val="lowerRoman"/>
      <w:isLgl w:val="false"/>
      <w:suff w:val="tab"/>
      <w:lvlText w:val="%9."/>
      <w:lvlJc w:val="right"/>
      <w:pPr>
        <w:ind w:left="6403" w:hanging="180"/>
      </w:pPr>
    </w:lvl>
  </w:abstractNum>
  <w:num w:numId="1">
    <w:abstractNumId w:val="3"/>
  </w:num>
  <w:num w:numId="2">
    <w:abstractNumId w:val="38"/>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40"/>
  </w:num>
  <w:num w:numId="12">
    <w:abstractNumId w:val="13"/>
  </w:num>
  <w:num w:numId="13">
    <w:abstractNumId w:val="12"/>
  </w:num>
  <w:num w:numId="14">
    <w:abstractNumId w:val="25"/>
  </w:num>
  <w:num w:numId="15">
    <w:abstractNumId w:val="29"/>
  </w:num>
  <w:num w:numId="16">
    <w:abstractNumId w:val="24"/>
  </w:num>
  <w:num w:numId="17">
    <w:abstractNumId w:val="36"/>
  </w:num>
  <w:num w:numId="18">
    <w:abstractNumId w:val="15"/>
  </w:num>
  <w:num w:numId="19">
    <w:abstractNumId w:val="22"/>
  </w:num>
  <w:num w:numId="20">
    <w:abstractNumId w:val="30"/>
  </w:num>
  <w:num w:numId="21">
    <w:abstractNumId w:val="41"/>
  </w:num>
  <w:num w:numId="22">
    <w:abstractNumId w:val="27"/>
  </w:num>
  <w:num w:numId="23">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2"/>
  </w:num>
  <w:num w:numId="27">
    <w:abstractNumId w:val="34"/>
  </w:num>
  <w:num w:numId="28">
    <w:abstractNumId w:val="11"/>
  </w:num>
  <w:num w:numId="29">
    <w:abstractNumId w:val="39"/>
  </w:num>
  <w:num w:numId="30">
    <w:abstractNumId w:val="33"/>
  </w:num>
  <w:num w:numId="31">
    <w:abstractNumId w:val="17"/>
  </w:num>
  <w:num w:numId="32">
    <w:abstractNumId w:val="44"/>
  </w:num>
  <w:num w:numId="33">
    <w:abstractNumId w:val="43"/>
  </w:num>
  <w:num w:numId="34">
    <w:abstractNumId w:val="21"/>
  </w:num>
  <w:num w:numId="35">
    <w:abstractNumId w:val="37"/>
  </w:num>
  <w:num w:numId="36">
    <w:abstractNumId w:val="14"/>
  </w:num>
  <w:num w:numId="37">
    <w:abstractNumId w:val="42"/>
  </w:num>
  <w:num w:numId="38">
    <w:abstractNumId w:val="23"/>
  </w:num>
  <w:num w:numId="39">
    <w:abstractNumId w:val="26"/>
  </w:num>
  <w:num w:numId="40">
    <w:abstractNumId w:val="28"/>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31"/>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979"/>
    <w:next w:val="979"/>
    <w:link w:val="804"/>
    <w:uiPriority w:val="9"/>
    <w:qFormat/>
    <w:pPr>
      <w:keepLines/>
      <w:keepNext/>
      <w:spacing w:before="480" w:after="200"/>
      <w:outlineLvl w:val="0"/>
    </w:pPr>
    <w:rPr>
      <w:rFonts w:ascii="Arial" w:hAnsi="Arial" w:eastAsia="Arial" w:cs="Arial"/>
      <w:sz w:val="40"/>
      <w:szCs w:val="40"/>
    </w:rPr>
  </w:style>
  <w:style w:type="character" w:styleId="804">
    <w:name w:val="Heading 1 Char"/>
    <w:link w:val="803"/>
    <w:uiPriority w:val="9"/>
    <w:rPr>
      <w:rFonts w:ascii="Arial" w:hAnsi="Arial" w:eastAsia="Arial" w:cs="Arial"/>
      <w:sz w:val="40"/>
      <w:szCs w:val="40"/>
    </w:rPr>
  </w:style>
  <w:style w:type="paragraph" w:styleId="805">
    <w:name w:val="Heading 2"/>
    <w:basedOn w:val="979"/>
    <w:next w:val="979"/>
    <w:link w:val="806"/>
    <w:uiPriority w:val="9"/>
    <w:unhideWhenUsed/>
    <w:qFormat/>
    <w:pPr>
      <w:keepLines/>
      <w:keepNext/>
      <w:spacing w:before="360" w:after="200"/>
      <w:outlineLvl w:val="1"/>
    </w:pPr>
    <w:rPr>
      <w:rFonts w:ascii="Arial" w:hAnsi="Arial" w:eastAsia="Arial" w:cs="Arial"/>
      <w:sz w:val="34"/>
    </w:rPr>
  </w:style>
  <w:style w:type="character" w:styleId="806">
    <w:name w:val="Heading 2 Char"/>
    <w:link w:val="805"/>
    <w:uiPriority w:val="9"/>
    <w:rPr>
      <w:rFonts w:ascii="Arial" w:hAnsi="Arial" w:eastAsia="Arial" w:cs="Arial"/>
      <w:sz w:val="34"/>
    </w:rPr>
  </w:style>
  <w:style w:type="paragraph" w:styleId="807">
    <w:name w:val="Heading 3"/>
    <w:basedOn w:val="979"/>
    <w:next w:val="979"/>
    <w:link w:val="808"/>
    <w:uiPriority w:val="9"/>
    <w:unhideWhenUsed/>
    <w:qFormat/>
    <w:pPr>
      <w:keepLines/>
      <w:keepNext/>
      <w:spacing w:before="320" w:after="200"/>
      <w:outlineLvl w:val="2"/>
    </w:pPr>
    <w:rPr>
      <w:rFonts w:ascii="Arial" w:hAnsi="Arial" w:eastAsia="Arial" w:cs="Arial"/>
      <w:sz w:val="30"/>
      <w:szCs w:val="30"/>
    </w:rPr>
  </w:style>
  <w:style w:type="character" w:styleId="808">
    <w:name w:val="Heading 3 Char"/>
    <w:link w:val="807"/>
    <w:uiPriority w:val="9"/>
    <w:rPr>
      <w:rFonts w:ascii="Arial" w:hAnsi="Arial" w:eastAsia="Arial" w:cs="Arial"/>
      <w:sz w:val="30"/>
      <w:szCs w:val="30"/>
    </w:rPr>
  </w:style>
  <w:style w:type="paragraph" w:styleId="809">
    <w:name w:val="Heading 4"/>
    <w:basedOn w:val="979"/>
    <w:next w:val="979"/>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link w:val="809"/>
    <w:uiPriority w:val="9"/>
    <w:rPr>
      <w:rFonts w:ascii="Arial" w:hAnsi="Arial" w:eastAsia="Arial" w:cs="Arial"/>
      <w:b/>
      <w:bCs/>
      <w:sz w:val="26"/>
      <w:szCs w:val="26"/>
    </w:rPr>
  </w:style>
  <w:style w:type="paragraph" w:styleId="811">
    <w:name w:val="Heading 5"/>
    <w:basedOn w:val="979"/>
    <w:next w:val="979"/>
    <w:link w:val="812"/>
    <w:uiPriority w:val="9"/>
    <w:unhideWhenUsed/>
    <w:qFormat/>
    <w:pPr>
      <w:keepLines/>
      <w:keepNext/>
      <w:spacing w:before="320" w:after="200"/>
      <w:outlineLvl w:val="4"/>
    </w:pPr>
    <w:rPr>
      <w:rFonts w:ascii="Arial" w:hAnsi="Arial" w:eastAsia="Arial" w:cs="Arial"/>
      <w:b/>
      <w:bCs/>
      <w:sz w:val="24"/>
      <w:szCs w:val="24"/>
    </w:rPr>
  </w:style>
  <w:style w:type="character" w:styleId="812">
    <w:name w:val="Heading 5 Char"/>
    <w:link w:val="811"/>
    <w:uiPriority w:val="9"/>
    <w:rPr>
      <w:rFonts w:ascii="Arial" w:hAnsi="Arial" w:eastAsia="Arial" w:cs="Arial"/>
      <w:b/>
      <w:bCs/>
      <w:sz w:val="24"/>
      <w:szCs w:val="24"/>
    </w:rPr>
  </w:style>
  <w:style w:type="paragraph" w:styleId="813">
    <w:name w:val="Heading 6"/>
    <w:basedOn w:val="979"/>
    <w:next w:val="979"/>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Heading 6 Char"/>
    <w:link w:val="813"/>
    <w:uiPriority w:val="9"/>
    <w:rPr>
      <w:rFonts w:ascii="Arial" w:hAnsi="Arial" w:eastAsia="Arial" w:cs="Arial"/>
      <w:b/>
      <w:bCs/>
      <w:sz w:val="22"/>
      <w:szCs w:val="22"/>
    </w:rPr>
  </w:style>
  <w:style w:type="paragraph" w:styleId="815">
    <w:name w:val="Heading 7"/>
    <w:basedOn w:val="979"/>
    <w:next w:val="979"/>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Heading 7 Char"/>
    <w:link w:val="815"/>
    <w:uiPriority w:val="9"/>
    <w:rPr>
      <w:rFonts w:ascii="Arial" w:hAnsi="Arial" w:eastAsia="Arial" w:cs="Arial"/>
      <w:b/>
      <w:bCs/>
      <w:i/>
      <w:iCs/>
      <w:sz w:val="22"/>
      <w:szCs w:val="22"/>
    </w:rPr>
  </w:style>
  <w:style w:type="paragraph" w:styleId="817">
    <w:name w:val="Heading 8"/>
    <w:basedOn w:val="979"/>
    <w:next w:val="979"/>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Heading 8 Char"/>
    <w:link w:val="817"/>
    <w:uiPriority w:val="9"/>
    <w:rPr>
      <w:rFonts w:ascii="Arial" w:hAnsi="Arial" w:eastAsia="Arial" w:cs="Arial"/>
      <w:i/>
      <w:iCs/>
      <w:sz w:val="22"/>
      <w:szCs w:val="22"/>
    </w:rPr>
  </w:style>
  <w:style w:type="paragraph" w:styleId="819">
    <w:name w:val="Heading 9"/>
    <w:basedOn w:val="979"/>
    <w:next w:val="979"/>
    <w:link w:val="820"/>
    <w:uiPriority w:val="9"/>
    <w:unhideWhenUsed/>
    <w:qFormat/>
    <w:pPr>
      <w:keepLines/>
      <w:keepNext/>
      <w:spacing w:before="320" w:after="200"/>
      <w:outlineLvl w:val="8"/>
    </w:pPr>
    <w:rPr>
      <w:rFonts w:ascii="Arial" w:hAnsi="Arial" w:eastAsia="Arial" w:cs="Arial"/>
      <w:i/>
      <w:iCs/>
      <w:sz w:val="21"/>
      <w:szCs w:val="21"/>
    </w:rPr>
  </w:style>
  <w:style w:type="character" w:styleId="820">
    <w:name w:val="Heading 9 Char"/>
    <w:link w:val="819"/>
    <w:uiPriority w:val="9"/>
    <w:rPr>
      <w:rFonts w:ascii="Arial" w:hAnsi="Arial" w:eastAsia="Arial" w:cs="Arial"/>
      <w:i/>
      <w:iCs/>
      <w:sz w:val="21"/>
      <w:szCs w:val="21"/>
    </w:rPr>
  </w:style>
  <w:style w:type="paragraph" w:styleId="821">
    <w:name w:val="Title"/>
    <w:basedOn w:val="979"/>
    <w:next w:val="979"/>
    <w:link w:val="822"/>
    <w:uiPriority w:val="10"/>
    <w:qFormat/>
    <w:pPr>
      <w:contextualSpacing/>
      <w:spacing w:before="300" w:after="200"/>
    </w:pPr>
    <w:rPr>
      <w:sz w:val="48"/>
      <w:szCs w:val="48"/>
    </w:rPr>
  </w:style>
  <w:style w:type="character" w:styleId="822">
    <w:name w:val="Title Char"/>
    <w:link w:val="821"/>
    <w:uiPriority w:val="10"/>
    <w:rPr>
      <w:sz w:val="48"/>
      <w:szCs w:val="48"/>
    </w:rPr>
  </w:style>
  <w:style w:type="paragraph" w:styleId="823">
    <w:name w:val="Subtitle"/>
    <w:basedOn w:val="979"/>
    <w:next w:val="979"/>
    <w:link w:val="824"/>
    <w:uiPriority w:val="11"/>
    <w:qFormat/>
    <w:pPr>
      <w:spacing w:before="200" w:after="200"/>
    </w:pPr>
    <w:rPr>
      <w:sz w:val="24"/>
      <w:szCs w:val="24"/>
    </w:rPr>
  </w:style>
  <w:style w:type="character" w:styleId="824">
    <w:name w:val="Subtitle Char"/>
    <w:link w:val="823"/>
    <w:uiPriority w:val="11"/>
    <w:rPr>
      <w:sz w:val="24"/>
      <w:szCs w:val="24"/>
    </w:rPr>
  </w:style>
  <w:style w:type="paragraph" w:styleId="825">
    <w:name w:val="Quote"/>
    <w:basedOn w:val="979"/>
    <w:next w:val="979"/>
    <w:link w:val="826"/>
    <w:uiPriority w:val="29"/>
    <w:qFormat/>
    <w:pPr>
      <w:ind w:left="720" w:right="720"/>
    </w:pPr>
    <w:rPr>
      <w:i/>
    </w:rPr>
  </w:style>
  <w:style w:type="character" w:styleId="826">
    <w:name w:val="Quote Char"/>
    <w:link w:val="825"/>
    <w:uiPriority w:val="29"/>
    <w:rPr>
      <w:i/>
    </w:rPr>
  </w:style>
  <w:style w:type="paragraph" w:styleId="827">
    <w:name w:val="Intense Quote"/>
    <w:basedOn w:val="979"/>
    <w:next w:val="979"/>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paragraph" w:styleId="829">
    <w:name w:val="Header"/>
    <w:basedOn w:val="979"/>
    <w:link w:val="830"/>
    <w:uiPriority w:val="99"/>
    <w:unhideWhenUsed/>
    <w:pPr>
      <w:spacing w:after="0" w:line="240" w:lineRule="auto"/>
      <w:tabs>
        <w:tab w:val="center" w:pos="7143" w:leader="none"/>
        <w:tab w:val="right" w:pos="14287" w:leader="none"/>
      </w:tabs>
    </w:pPr>
  </w:style>
  <w:style w:type="character" w:styleId="830">
    <w:name w:val="Header Char"/>
    <w:link w:val="829"/>
    <w:uiPriority w:val="99"/>
  </w:style>
  <w:style w:type="paragraph" w:styleId="831">
    <w:name w:val="Footer"/>
    <w:basedOn w:val="979"/>
    <w:link w:val="832"/>
    <w:uiPriority w:val="99"/>
    <w:unhideWhenUsed/>
    <w:pPr>
      <w:spacing w:after="0" w:line="240" w:lineRule="auto"/>
      <w:tabs>
        <w:tab w:val="center" w:pos="7143" w:leader="none"/>
        <w:tab w:val="right" w:pos="14287" w:leader="none"/>
      </w:tabs>
    </w:pPr>
  </w:style>
  <w:style w:type="character" w:styleId="832">
    <w:name w:val="Footer Char"/>
    <w:link w:val="831"/>
    <w:uiPriority w:val="99"/>
  </w:style>
  <w:style w:type="paragraph" w:styleId="833">
    <w:name w:val="Caption"/>
    <w:basedOn w:val="979"/>
    <w:next w:val="979"/>
    <w:link w:val="834"/>
    <w:uiPriority w:val="35"/>
    <w:semiHidden/>
    <w:unhideWhenUsed/>
    <w:qFormat/>
    <w:pPr>
      <w:spacing w:line="276" w:lineRule="auto"/>
    </w:pPr>
    <w:rPr>
      <w:b/>
      <w:bCs/>
      <w:color w:val="4f81bd" w:themeColor="accent1"/>
      <w:sz w:val="18"/>
      <w:szCs w:val="18"/>
    </w:rPr>
  </w:style>
  <w:style w:type="character" w:styleId="834">
    <w:name w:val="Caption Char"/>
    <w:link w:val="833"/>
    <w:uiPriority w:val="35"/>
    <w:rPr>
      <w:b/>
      <w:bCs/>
      <w:color w:val="4f81bd" w:themeColor="accent1"/>
      <w:sz w:val="18"/>
      <w:szCs w:val="18"/>
    </w:rPr>
  </w:style>
  <w:style w:type="table" w:styleId="8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1">
    <w:name w:val="Hyperlink"/>
    <w:uiPriority w:val="99"/>
    <w:unhideWhenUsed/>
    <w:rPr>
      <w:color w:val="0000ff" w:themeColor="hyperlink"/>
      <w:u w:val="single"/>
    </w:rPr>
  </w:style>
  <w:style w:type="paragraph" w:styleId="962">
    <w:name w:val="footnote text"/>
    <w:basedOn w:val="979"/>
    <w:link w:val="963"/>
    <w:uiPriority w:val="99"/>
    <w:semiHidden/>
    <w:unhideWhenUsed/>
    <w:pPr>
      <w:spacing w:after="40" w:line="240" w:lineRule="auto"/>
    </w:pPr>
    <w:rPr>
      <w:sz w:val="18"/>
    </w:rPr>
  </w:style>
  <w:style w:type="character" w:styleId="963">
    <w:name w:val="Footnote Text Char"/>
    <w:link w:val="962"/>
    <w:uiPriority w:val="99"/>
    <w:rPr>
      <w:sz w:val="18"/>
    </w:rPr>
  </w:style>
  <w:style w:type="character" w:styleId="964">
    <w:name w:val="footnote reference"/>
    <w:uiPriority w:val="99"/>
    <w:unhideWhenUsed/>
    <w:rPr>
      <w:vertAlign w:val="superscript"/>
    </w:rPr>
  </w:style>
  <w:style w:type="paragraph" w:styleId="965">
    <w:name w:val="endnote text"/>
    <w:basedOn w:val="979"/>
    <w:link w:val="966"/>
    <w:uiPriority w:val="99"/>
    <w:semiHidden/>
    <w:unhideWhenUsed/>
    <w:pPr>
      <w:spacing w:after="0" w:line="240" w:lineRule="auto"/>
    </w:pPr>
    <w:rPr>
      <w:sz w:val="20"/>
    </w:rPr>
  </w:style>
  <w:style w:type="character" w:styleId="966">
    <w:name w:val="Endnote Text Char"/>
    <w:link w:val="965"/>
    <w:uiPriority w:val="99"/>
    <w:rPr>
      <w:sz w:val="20"/>
    </w:rPr>
  </w:style>
  <w:style w:type="character" w:styleId="967">
    <w:name w:val="endnote reference"/>
    <w:uiPriority w:val="99"/>
    <w:semiHidden/>
    <w:unhideWhenUsed/>
    <w:rPr>
      <w:vertAlign w:val="superscript"/>
    </w:rPr>
  </w:style>
  <w:style w:type="paragraph" w:styleId="968">
    <w:name w:val="toc 1"/>
    <w:basedOn w:val="979"/>
    <w:next w:val="979"/>
    <w:uiPriority w:val="39"/>
    <w:unhideWhenUsed/>
    <w:pPr>
      <w:ind w:left="0" w:right="0" w:firstLine="0"/>
      <w:spacing w:after="57"/>
    </w:pPr>
  </w:style>
  <w:style w:type="paragraph" w:styleId="969">
    <w:name w:val="toc 2"/>
    <w:basedOn w:val="979"/>
    <w:next w:val="979"/>
    <w:uiPriority w:val="39"/>
    <w:unhideWhenUsed/>
    <w:pPr>
      <w:ind w:left="283" w:right="0" w:firstLine="0"/>
      <w:spacing w:after="57"/>
    </w:pPr>
  </w:style>
  <w:style w:type="paragraph" w:styleId="970">
    <w:name w:val="toc 3"/>
    <w:basedOn w:val="979"/>
    <w:next w:val="979"/>
    <w:uiPriority w:val="39"/>
    <w:unhideWhenUsed/>
    <w:pPr>
      <w:ind w:left="567" w:right="0" w:firstLine="0"/>
      <w:spacing w:after="57"/>
    </w:pPr>
  </w:style>
  <w:style w:type="paragraph" w:styleId="971">
    <w:name w:val="toc 4"/>
    <w:basedOn w:val="979"/>
    <w:next w:val="979"/>
    <w:uiPriority w:val="39"/>
    <w:unhideWhenUsed/>
    <w:pPr>
      <w:ind w:left="850" w:right="0" w:firstLine="0"/>
      <w:spacing w:after="57"/>
    </w:pPr>
  </w:style>
  <w:style w:type="paragraph" w:styleId="972">
    <w:name w:val="toc 5"/>
    <w:basedOn w:val="979"/>
    <w:next w:val="979"/>
    <w:uiPriority w:val="39"/>
    <w:unhideWhenUsed/>
    <w:pPr>
      <w:ind w:left="1134" w:right="0" w:firstLine="0"/>
      <w:spacing w:after="57"/>
    </w:pPr>
  </w:style>
  <w:style w:type="paragraph" w:styleId="973">
    <w:name w:val="toc 6"/>
    <w:basedOn w:val="979"/>
    <w:next w:val="979"/>
    <w:uiPriority w:val="39"/>
    <w:unhideWhenUsed/>
    <w:pPr>
      <w:ind w:left="1417" w:right="0" w:firstLine="0"/>
      <w:spacing w:after="57"/>
    </w:pPr>
  </w:style>
  <w:style w:type="paragraph" w:styleId="974">
    <w:name w:val="toc 7"/>
    <w:basedOn w:val="979"/>
    <w:next w:val="979"/>
    <w:uiPriority w:val="39"/>
    <w:unhideWhenUsed/>
    <w:pPr>
      <w:ind w:left="1701" w:right="0" w:firstLine="0"/>
      <w:spacing w:after="57"/>
    </w:pPr>
  </w:style>
  <w:style w:type="paragraph" w:styleId="975">
    <w:name w:val="toc 8"/>
    <w:basedOn w:val="979"/>
    <w:next w:val="979"/>
    <w:uiPriority w:val="39"/>
    <w:unhideWhenUsed/>
    <w:pPr>
      <w:ind w:left="1984" w:right="0" w:firstLine="0"/>
      <w:spacing w:after="57"/>
    </w:pPr>
  </w:style>
  <w:style w:type="paragraph" w:styleId="976">
    <w:name w:val="toc 9"/>
    <w:basedOn w:val="979"/>
    <w:next w:val="979"/>
    <w:uiPriority w:val="39"/>
    <w:unhideWhenUsed/>
    <w:pPr>
      <w:ind w:left="2268" w:right="0" w:firstLine="0"/>
      <w:spacing w:after="57"/>
    </w:pPr>
  </w:style>
  <w:style w:type="paragraph" w:styleId="977">
    <w:name w:val="TOC Heading"/>
    <w:uiPriority w:val="39"/>
    <w:unhideWhenUsed/>
  </w:style>
  <w:style w:type="paragraph" w:styleId="978">
    <w:name w:val="table of figures"/>
    <w:basedOn w:val="979"/>
    <w:next w:val="979"/>
    <w:uiPriority w:val="99"/>
    <w:unhideWhenUsed/>
    <w:pPr>
      <w:spacing w:after="0" w:afterAutospacing="0"/>
    </w:pPr>
  </w:style>
  <w:style w:type="paragraph" w:styleId="979" w:default="1">
    <w:name w:val="Normal"/>
    <w:next w:val="979"/>
    <w:link w:val="979"/>
    <w:qFormat/>
    <w:pPr>
      <w:jc w:val="both"/>
    </w:pPr>
    <w:rPr>
      <w:sz w:val="24"/>
      <w:szCs w:val="24"/>
      <w:lang w:val="ru-RU" w:eastAsia="ru-RU" w:bidi="ar-SA"/>
    </w:rPr>
  </w:style>
  <w:style w:type="paragraph" w:styleId="980">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979"/>
    <w:next w:val="979"/>
    <w:link w:val="992"/>
    <w:uiPriority w:val="99"/>
    <w:qFormat/>
    <w:pPr>
      <w:jc w:val="center"/>
      <w:keepNext/>
      <w:spacing w:before="240" w:after="60"/>
      <w:outlineLvl w:val="0"/>
    </w:pPr>
    <w:rPr>
      <w:b/>
      <w:sz w:val="36"/>
      <w:szCs w:val="20"/>
      <w:lang w:val="en-US" w:eastAsia="en-US"/>
    </w:rPr>
  </w:style>
  <w:style w:type="paragraph" w:styleId="981">
    <w:name w:val="Заголовок 2"/>
    <w:basedOn w:val="979"/>
    <w:next w:val="979"/>
    <w:link w:val="993"/>
    <w:qFormat/>
    <w:pPr>
      <w:jc w:val="center"/>
      <w:keepNext/>
      <w:outlineLvl w:val="1"/>
    </w:pPr>
    <w:rPr>
      <w:b/>
      <w:bCs/>
      <w:lang w:val="en-US" w:eastAsia="en-US"/>
    </w:rPr>
  </w:style>
  <w:style w:type="paragraph" w:styleId="982">
    <w:name w:val="Заголовок 3"/>
    <w:basedOn w:val="979"/>
    <w:next w:val="979"/>
    <w:link w:val="994"/>
    <w:qFormat/>
    <w:pPr>
      <w:jc w:val="both"/>
      <w:keepNext/>
      <w:spacing w:before="240" w:after="60"/>
      <w:outlineLvl w:val="2"/>
    </w:pPr>
    <w:rPr>
      <w:rFonts w:ascii="Arial" w:hAnsi="Arial"/>
      <w:b/>
      <w:szCs w:val="20"/>
      <w:lang w:val="en-US" w:eastAsia="en-US"/>
    </w:rPr>
  </w:style>
  <w:style w:type="paragraph" w:styleId="983">
    <w:name w:val="Заголовок 4"/>
    <w:basedOn w:val="979"/>
    <w:next w:val="979"/>
    <w:link w:val="995"/>
    <w:qFormat/>
    <w:pPr>
      <w:jc w:val="both"/>
      <w:keepNext/>
      <w:spacing w:before="240" w:after="60"/>
      <w:outlineLvl w:val="3"/>
    </w:pPr>
    <w:rPr>
      <w:rFonts w:ascii="Arial" w:hAnsi="Arial"/>
      <w:szCs w:val="20"/>
      <w:lang w:val="en-US" w:eastAsia="en-US"/>
    </w:rPr>
  </w:style>
  <w:style w:type="paragraph" w:styleId="984">
    <w:name w:val="Заголовок 5"/>
    <w:basedOn w:val="979"/>
    <w:next w:val="979"/>
    <w:link w:val="996"/>
    <w:qFormat/>
    <w:pPr>
      <w:jc w:val="both"/>
      <w:spacing w:before="240" w:after="60"/>
      <w:outlineLvl w:val="4"/>
    </w:pPr>
    <w:rPr>
      <w:sz w:val="22"/>
      <w:szCs w:val="20"/>
      <w:lang w:val="en-US" w:eastAsia="en-US"/>
    </w:rPr>
  </w:style>
  <w:style w:type="paragraph" w:styleId="985">
    <w:name w:val="Заголовок 6"/>
    <w:basedOn w:val="979"/>
    <w:next w:val="979"/>
    <w:link w:val="997"/>
    <w:qFormat/>
    <w:pPr>
      <w:jc w:val="both"/>
      <w:spacing w:before="240" w:after="60"/>
      <w:outlineLvl w:val="5"/>
    </w:pPr>
    <w:rPr>
      <w:i/>
      <w:sz w:val="22"/>
      <w:szCs w:val="20"/>
      <w:lang w:val="en-US" w:eastAsia="en-US"/>
    </w:rPr>
  </w:style>
  <w:style w:type="paragraph" w:styleId="986">
    <w:name w:val="Заголовок 7"/>
    <w:basedOn w:val="979"/>
    <w:next w:val="979"/>
    <w:link w:val="998"/>
    <w:qFormat/>
    <w:pPr>
      <w:jc w:val="both"/>
      <w:spacing w:before="240" w:after="60"/>
      <w:outlineLvl w:val="6"/>
    </w:pPr>
    <w:rPr>
      <w:rFonts w:ascii="Arial" w:hAnsi="Arial"/>
      <w:sz w:val="20"/>
      <w:szCs w:val="20"/>
      <w:lang w:val="en-US" w:eastAsia="en-US"/>
    </w:rPr>
  </w:style>
  <w:style w:type="paragraph" w:styleId="987">
    <w:name w:val="Заголовок 8"/>
    <w:basedOn w:val="979"/>
    <w:next w:val="979"/>
    <w:link w:val="999"/>
    <w:qFormat/>
    <w:pPr>
      <w:jc w:val="both"/>
      <w:spacing w:before="240" w:after="60"/>
      <w:outlineLvl w:val="7"/>
    </w:pPr>
    <w:rPr>
      <w:rFonts w:ascii="Arial" w:hAnsi="Arial"/>
      <w:i/>
      <w:sz w:val="20"/>
      <w:szCs w:val="20"/>
      <w:lang w:val="en-US" w:eastAsia="en-US"/>
    </w:rPr>
  </w:style>
  <w:style w:type="paragraph" w:styleId="988">
    <w:name w:val="Заголовок 9"/>
    <w:basedOn w:val="979"/>
    <w:next w:val="979"/>
    <w:link w:val="1000"/>
    <w:qFormat/>
    <w:pPr>
      <w:jc w:val="both"/>
      <w:spacing w:before="240" w:after="60"/>
      <w:outlineLvl w:val="8"/>
    </w:pPr>
    <w:rPr>
      <w:rFonts w:ascii="Arial" w:hAnsi="Arial"/>
      <w:b/>
      <w:i/>
      <w:sz w:val="18"/>
      <w:szCs w:val="20"/>
      <w:lang w:val="en-US" w:eastAsia="en-US"/>
    </w:rPr>
  </w:style>
  <w:style w:type="character" w:styleId="989">
    <w:name w:val="Основной шрифт абзаца"/>
    <w:next w:val="989"/>
    <w:link w:val="979"/>
    <w:uiPriority w:val="1"/>
    <w:unhideWhenUsed/>
  </w:style>
  <w:style w:type="table" w:styleId="990">
    <w:name w:val="Обычная таблица"/>
    <w:next w:val="990"/>
    <w:link w:val="979"/>
    <w:uiPriority w:val="99"/>
    <w:semiHidden/>
    <w:unhideWhenUsed/>
    <w:qFormat/>
    <w:tblPr/>
  </w:style>
  <w:style w:type="numbering" w:styleId="991">
    <w:name w:val="Нет списка"/>
    <w:next w:val="991"/>
    <w:link w:val="979"/>
    <w:uiPriority w:val="99"/>
    <w:semiHidden/>
    <w:unhideWhenUsed/>
  </w:style>
  <w:style w:type="character" w:styleId="992">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992"/>
    <w:link w:val="980"/>
    <w:uiPriority w:val="99"/>
    <w:rPr>
      <w:b/>
      <w:sz w:val="36"/>
    </w:rPr>
  </w:style>
  <w:style w:type="character" w:styleId="993">
    <w:name w:val="Заголовок 2 Знак"/>
    <w:next w:val="993"/>
    <w:link w:val="981"/>
    <w:rPr>
      <w:b/>
      <w:bCs/>
      <w:sz w:val="24"/>
      <w:szCs w:val="24"/>
    </w:rPr>
  </w:style>
  <w:style w:type="character" w:styleId="994">
    <w:name w:val="Заголовок 3 Знак1"/>
    <w:next w:val="994"/>
    <w:link w:val="982"/>
    <w:rPr>
      <w:rFonts w:ascii="Arial" w:hAnsi="Arial"/>
      <w:b/>
      <w:sz w:val="24"/>
    </w:rPr>
  </w:style>
  <w:style w:type="character" w:styleId="995">
    <w:name w:val="Заголовок 4 Знак"/>
    <w:next w:val="995"/>
    <w:link w:val="983"/>
    <w:rPr>
      <w:rFonts w:ascii="Arial" w:hAnsi="Arial"/>
      <w:sz w:val="24"/>
    </w:rPr>
  </w:style>
  <w:style w:type="character" w:styleId="996">
    <w:name w:val="Заголовок 5 Знак"/>
    <w:next w:val="996"/>
    <w:link w:val="984"/>
    <w:rPr>
      <w:sz w:val="22"/>
    </w:rPr>
  </w:style>
  <w:style w:type="character" w:styleId="997">
    <w:name w:val="Заголовок 6 Знак"/>
    <w:next w:val="997"/>
    <w:link w:val="985"/>
    <w:rPr>
      <w:i/>
      <w:sz w:val="22"/>
    </w:rPr>
  </w:style>
  <w:style w:type="character" w:styleId="998">
    <w:name w:val="Заголовок 7 Знак"/>
    <w:next w:val="998"/>
    <w:link w:val="986"/>
    <w:rPr>
      <w:rFonts w:ascii="Arial" w:hAnsi="Arial"/>
    </w:rPr>
  </w:style>
  <w:style w:type="character" w:styleId="999">
    <w:name w:val="Заголовок 8 Знак"/>
    <w:next w:val="999"/>
    <w:link w:val="987"/>
    <w:rPr>
      <w:rFonts w:ascii="Arial" w:hAnsi="Arial"/>
      <w:i/>
    </w:rPr>
  </w:style>
  <w:style w:type="character" w:styleId="1000">
    <w:name w:val="Заголовок 9 Знак"/>
    <w:next w:val="1000"/>
    <w:link w:val="988"/>
    <w:rPr>
      <w:rFonts w:ascii="Arial" w:hAnsi="Arial"/>
      <w:b/>
      <w:i/>
      <w:sz w:val="18"/>
    </w:rPr>
  </w:style>
  <w:style w:type="paragraph" w:styleId="1001">
    <w:name w:val="Основной текст с отступом"/>
    <w:basedOn w:val="979"/>
    <w:next w:val="1001"/>
    <w:link w:val="1002"/>
    <w:pPr>
      <w:ind w:left="5760"/>
    </w:pPr>
    <w:rPr>
      <w:lang w:val="en-US" w:eastAsia="en-US"/>
    </w:rPr>
  </w:style>
  <w:style w:type="character" w:styleId="1002">
    <w:name w:val="Основной текст с отступом Знак"/>
    <w:next w:val="1002"/>
    <w:link w:val="1001"/>
    <w:rPr>
      <w:sz w:val="24"/>
      <w:szCs w:val="24"/>
    </w:rPr>
  </w:style>
  <w:style w:type="paragraph" w:styleId="1003">
    <w:name w:val="Стиль1"/>
    <w:basedOn w:val="979"/>
    <w:next w:val="1003"/>
    <w:link w:val="979"/>
    <w:pPr>
      <w:numPr>
        <w:ilvl w:val="0"/>
        <w:numId w:val="2"/>
      </w:numPr>
      <w:keepLines/>
      <w:keepNext/>
      <w:spacing w:after="60"/>
      <w:widowControl w:val="off"/>
      <w:suppressLineNumbers/>
    </w:pPr>
    <w:rPr>
      <w:b/>
      <w:sz w:val="28"/>
    </w:rPr>
  </w:style>
  <w:style w:type="paragraph" w:styleId="1004">
    <w:name w:val="Стиль2"/>
    <w:basedOn w:val="1005"/>
    <w:next w:val="1004"/>
    <w:link w:val="979"/>
    <w:pPr>
      <w:numPr>
        <w:ilvl w:val="1"/>
        <w:numId w:val="2"/>
      </w:numPr>
      <w:keepLines/>
      <w:keepNext/>
      <w:spacing w:after="60"/>
      <w:widowControl w:val="off"/>
      <w:suppressLineNumbers/>
    </w:pPr>
    <w:rPr>
      <w:b/>
      <w:szCs w:val="20"/>
    </w:rPr>
  </w:style>
  <w:style w:type="paragraph" w:styleId="1005">
    <w:name w:val="Нумерованный список 2"/>
    <w:basedOn w:val="979"/>
    <w:next w:val="1005"/>
    <w:link w:val="979"/>
    <w:pPr>
      <w:numPr>
        <w:ilvl w:val="0"/>
        <w:numId w:val="1"/>
      </w:numPr>
    </w:pPr>
  </w:style>
  <w:style w:type="paragraph" w:styleId="1006">
    <w:name w:val="Стиль3 Знак"/>
    <w:basedOn w:val="1007"/>
    <w:next w:val="1006"/>
    <w:link w:val="979"/>
    <w:pPr>
      <w:numPr>
        <w:ilvl w:val="2"/>
        <w:numId w:val="2"/>
      </w:numPr>
      <w:spacing w:after="0" w:line="240" w:lineRule="auto"/>
      <w:widowControl w:val="off"/>
    </w:pPr>
    <w:rPr>
      <w:szCs w:val="20"/>
    </w:rPr>
  </w:style>
  <w:style w:type="paragraph" w:styleId="1007">
    <w:name w:val="Основной текст с отступом 2"/>
    <w:basedOn w:val="979"/>
    <w:next w:val="1007"/>
    <w:link w:val="1008"/>
    <w:pPr>
      <w:ind w:left="283"/>
      <w:spacing w:after="120" w:line="480" w:lineRule="auto"/>
    </w:pPr>
    <w:rPr>
      <w:lang w:val="en-US" w:eastAsia="en-US"/>
    </w:rPr>
  </w:style>
  <w:style w:type="character" w:styleId="1008">
    <w:name w:val="Основной текст с отступом 2 Знак"/>
    <w:next w:val="1008"/>
    <w:link w:val="1007"/>
    <w:rPr>
      <w:sz w:val="24"/>
      <w:szCs w:val="24"/>
    </w:rPr>
  </w:style>
  <w:style w:type="paragraph" w:styleId="1009">
    <w:name w:val="ConsNormal"/>
    <w:next w:val="1009"/>
    <w:link w:val="979"/>
    <w:pPr>
      <w:ind w:left="709" w:right="19772" w:firstLine="720"/>
      <w:jc w:val="both"/>
      <w:widowControl w:val="off"/>
    </w:pPr>
    <w:rPr>
      <w:rFonts w:ascii="Arial" w:hAnsi="Arial" w:cs="Arial"/>
      <w:lang w:val="ru-RU" w:eastAsia="ru-RU" w:bidi="ar-SA"/>
    </w:rPr>
  </w:style>
  <w:style w:type="character" w:styleId="1010">
    <w:name w:val="Гиперссылка"/>
    <w:next w:val="1010"/>
    <w:link w:val="979"/>
    <w:uiPriority w:val="99"/>
    <w:rPr>
      <w:color w:val="0000ff"/>
      <w:u w:val="single"/>
    </w:rPr>
  </w:style>
  <w:style w:type="paragraph" w:styleId="1011">
    <w:name w:val="Оглавление 2"/>
    <w:basedOn w:val="979"/>
    <w:next w:val="979"/>
    <w:link w:val="979"/>
    <w:uiPriority w:val="39"/>
    <w:pPr>
      <w:ind w:left="240"/>
      <w:jc w:val="left"/>
      <w:tabs>
        <w:tab w:val="left" w:pos="720" w:leader="none"/>
        <w:tab w:val="right" w:pos="9720" w:leader="dot"/>
      </w:tabs>
    </w:pPr>
    <w:rPr>
      <w:smallCaps/>
      <w:sz w:val="20"/>
      <w:szCs w:val="20"/>
    </w:rPr>
  </w:style>
  <w:style w:type="paragraph" w:styleId="1012">
    <w:name w:val="Маркированный список 2"/>
    <w:basedOn w:val="979"/>
    <w:next w:val="1012"/>
    <w:link w:val="979"/>
    <w:pPr>
      <w:numPr>
        <w:ilvl w:val="0"/>
        <w:numId w:val="3"/>
      </w:numPr>
      <w:spacing w:after="60"/>
    </w:pPr>
    <w:rPr>
      <w:szCs w:val="20"/>
    </w:rPr>
  </w:style>
  <w:style w:type="paragraph" w:styleId="1013">
    <w:name w:val="Основной текст с отступом 3"/>
    <w:basedOn w:val="979"/>
    <w:next w:val="1013"/>
    <w:link w:val="1014"/>
    <w:pPr>
      <w:ind w:left="720"/>
      <w:jc w:val="both"/>
      <w:keepLines/>
      <w:keepNext/>
      <w:widowControl w:val="off"/>
      <w:tabs>
        <w:tab w:val="num" w:pos="252" w:leader="none"/>
      </w:tabs>
      <w:suppressLineNumbers/>
    </w:pPr>
    <w:rPr>
      <w:lang w:val="en-US" w:eastAsia="en-US"/>
    </w:rPr>
  </w:style>
  <w:style w:type="character" w:styleId="1014">
    <w:name w:val="Основной текст с отступом 3 Знак"/>
    <w:next w:val="1014"/>
    <w:link w:val="1013"/>
    <w:rPr>
      <w:sz w:val="24"/>
      <w:szCs w:val="24"/>
    </w:rPr>
  </w:style>
  <w:style w:type="paragraph" w:styleId="1015">
    <w:name w:val="Оглавление 1"/>
    <w:basedOn w:val="979"/>
    <w:next w:val="979"/>
    <w:link w:val="979"/>
    <w:uiPriority w:val="39"/>
    <w:pPr>
      <w:keepLines/>
      <w:keepNext/>
      <w:spacing w:before="120" w:after="120"/>
      <w:widowControl w:val="off"/>
      <w:tabs>
        <w:tab w:val="right" w:pos="9720" w:leader="dot"/>
      </w:tabs>
      <w:suppressLineNumbers/>
    </w:pPr>
    <w:rPr>
      <w:bCs/>
      <w:caps/>
    </w:rPr>
  </w:style>
  <w:style w:type="paragraph" w:styleId="1016">
    <w:name w:val="Оглавление 3"/>
    <w:basedOn w:val="979"/>
    <w:next w:val="979"/>
    <w:link w:val="979"/>
    <w:uiPriority w:val="39"/>
    <w:pPr>
      <w:ind w:left="480"/>
      <w:jc w:val="left"/>
      <w:tabs>
        <w:tab w:val="left" w:pos="1200" w:leader="none"/>
        <w:tab w:val="right" w:pos="9720" w:leader="dot"/>
      </w:tabs>
    </w:pPr>
    <w:rPr>
      <w:i/>
      <w:iCs/>
      <w:sz w:val="20"/>
      <w:szCs w:val="20"/>
    </w:rPr>
  </w:style>
  <w:style w:type="paragraph" w:styleId="1017">
    <w:name w:val="Оглавление 4"/>
    <w:basedOn w:val="979"/>
    <w:next w:val="979"/>
    <w:link w:val="979"/>
    <w:pPr>
      <w:ind w:left="720"/>
    </w:pPr>
    <w:rPr>
      <w:sz w:val="18"/>
      <w:szCs w:val="18"/>
    </w:rPr>
  </w:style>
  <w:style w:type="paragraph" w:styleId="1018">
    <w:name w:val="Оглавление 5"/>
    <w:basedOn w:val="979"/>
    <w:next w:val="979"/>
    <w:link w:val="979"/>
    <w:pPr>
      <w:ind w:left="960"/>
    </w:pPr>
    <w:rPr>
      <w:sz w:val="18"/>
      <w:szCs w:val="18"/>
    </w:rPr>
  </w:style>
  <w:style w:type="paragraph" w:styleId="1019">
    <w:name w:val="Оглавление 6"/>
    <w:basedOn w:val="979"/>
    <w:next w:val="979"/>
    <w:link w:val="979"/>
    <w:pPr>
      <w:ind w:left="1200"/>
    </w:pPr>
    <w:rPr>
      <w:sz w:val="18"/>
      <w:szCs w:val="18"/>
    </w:rPr>
  </w:style>
  <w:style w:type="paragraph" w:styleId="1020">
    <w:name w:val="Оглавление 7"/>
    <w:basedOn w:val="979"/>
    <w:next w:val="979"/>
    <w:link w:val="979"/>
    <w:pPr>
      <w:ind w:left="1440"/>
    </w:pPr>
    <w:rPr>
      <w:sz w:val="18"/>
      <w:szCs w:val="18"/>
    </w:rPr>
  </w:style>
  <w:style w:type="paragraph" w:styleId="1021">
    <w:name w:val="Оглавление 8"/>
    <w:basedOn w:val="979"/>
    <w:next w:val="979"/>
    <w:link w:val="979"/>
    <w:pPr>
      <w:ind w:left="1680"/>
    </w:pPr>
    <w:rPr>
      <w:sz w:val="18"/>
      <w:szCs w:val="18"/>
    </w:rPr>
  </w:style>
  <w:style w:type="paragraph" w:styleId="1022">
    <w:name w:val="Оглавление 9"/>
    <w:basedOn w:val="979"/>
    <w:next w:val="979"/>
    <w:link w:val="979"/>
    <w:pPr>
      <w:ind w:left="1920"/>
    </w:pPr>
    <w:rPr>
      <w:sz w:val="18"/>
      <w:szCs w:val="18"/>
    </w:rPr>
  </w:style>
  <w:style w:type="paragraph" w:styleId="1023">
    <w:name w:val="Текст"/>
    <w:basedOn w:val="979"/>
    <w:next w:val="1023"/>
    <w:link w:val="1024"/>
    <w:rPr>
      <w:rFonts w:ascii="Courier New" w:hAnsi="Courier New"/>
      <w:sz w:val="20"/>
      <w:szCs w:val="20"/>
      <w:lang w:val="en-US" w:eastAsia="en-US"/>
    </w:rPr>
  </w:style>
  <w:style w:type="character" w:styleId="1024">
    <w:name w:val="Текст Знак"/>
    <w:next w:val="1024"/>
    <w:link w:val="1023"/>
    <w:rPr>
      <w:rFonts w:ascii="Courier New" w:hAnsi="Courier New" w:cs="Courier New"/>
    </w:rPr>
  </w:style>
  <w:style w:type="paragraph" w:styleId="1025">
    <w:name w:val="Основной текст 2"/>
    <w:basedOn w:val="979"/>
    <w:next w:val="1025"/>
    <w:link w:val="1026"/>
    <w:pPr>
      <w:numPr>
        <w:ilvl w:val="1"/>
        <w:numId w:val="13"/>
      </w:numPr>
      <w:spacing w:after="60"/>
    </w:pPr>
    <w:rPr>
      <w:szCs w:val="20"/>
      <w:lang w:val="en-US" w:eastAsia="en-US"/>
    </w:rPr>
  </w:style>
  <w:style w:type="character" w:styleId="1026">
    <w:name w:val="Основной текст 2 Знак"/>
    <w:next w:val="1026"/>
    <w:link w:val="1025"/>
    <w:rPr>
      <w:sz w:val="24"/>
      <w:lang w:val="en-US" w:eastAsia="en-US" w:bidi="ar-SA"/>
    </w:rPr>
  </w:style>
  <w:style w:type="paragraph" w:styleId="1027">
    <w:name w:val="Маркированный список 3"/>
    <w:basedOn w:val="979"/>
    <w:next w:val="1027"/>
    <w:link w:val="979"/>
    <w:pPr>
      <w:numPr>
        <w:ilvl w:val="0"/>
        <w:numId w:val="4"/>
      </w:numPr>
      <w:spacing w:after="60"/>
    </w:pPr>
    <w:rPr>
      <w:szCs w:val="20"/>
    </w:rPr>
  </w:style>
  <w:style w:type="paragraph" w:styleId="1028">
    <w:name w:val="Маркированный список 4"/>
    <w:basedOn w:val="979"/>
    <w:next w:val="1028"/>
    <w:link w:val="979"/>
    <w:pPr>
      <w:ind w:left="1209" w:hanging="360"/>
      <w:spacing w:after="60"/>
      <w:tabs>
        <w:tab w:val="num" w:pos="1209" w:leader="none"/>
      </w:tabs>
    </w:pPr>
    <w:rPr>
      <w:szCs w:val="20"/>
    </w:rPr>
  </w:style>
  <w:style w:type="paragraph" w:styleId="1029">
    <w:name w:val="Маркированный список 5"/>
    <w:basedOn w:val="979"/>
    <w:next w:val="1029"/>
    <w:link w:val="979"/>
    <w:pPr>
      <w:numPr>
        <w:ilvl w:val="0"/>
        <w:numId w:val="5"/>
      </w:numPr>
      <w:ind w:left="1492"/>
      <w:spacing w:after="60"/>
      <w:tabs>
        <w:tab w:val="clear" w:pos="1209" w:leader="none"/>
        <w:tab w:val="num" w:pos="1492" w:leader="none"/>
      </w:tabs>
    </w:pPr>
    <w:rPr>
      <w:szCs w:val="20"/>
    </w:rPr>
  </w:style>
  <w:style w:type="paragraph" w:styleId="1030">
    <w:name w:val="Нумерованный список"/>
    <w:basedOn w:val="979"/>
    <w:next w:val="1030"/>
    <w:link w:val="979"/>
    <w:pPr>
      <w:numPr>
        <w:ilvl w:val="0"/>
        <w:numId w:val="6"/>
      </w:numPr>
      <w:ind w:left="360"/>
      <w:spacing w:after="60"/>
      <w:tabs>
        <w:tab w:val="num" w:pos="360" w:leader="none"/>
        <w:tab w:val="clear" w:pos="1492" w:leader="none"/>
      </w:tabs>
    </w:pPr>
    <w:rPr>
      <w:szCs w:val="20"/>
    </w:rPr>
  </w:style>
  <w:style w:type="paragraph" w:styleId="1031">
    <w:name w:val="Нумерованный список 3"/>
    <w:basedOn w:val="979"/>
    <w:next w:val="1031"/>
    <w:link w:val="979"/>
    <w:pPr>
      <w:numPr>
        <w:ilvl w:val="0"/>
        <w:numId w:val="7"/>
      </w:numPr>
      <w:ind w:left="926"/>
      <w:spacing w:after="60"/>
      <w:tabs>
        <w:tab w:val="clear" w:pos="360" w:leader="none"/>
        <w:tab w:val="num" w:pos="926" w:leader="none"/>
      </w:tabs>
    </w:pPr>
    <w:rPr>
      <w:szCs w:val="20"/>
    </w:rPr>
  </w:style>
  <w:style w:type="paragraph" w:styleId="1032">
    <w:name w:val="Нумерованный список 4"/>
    <w:basedOn w:val="979"/>
    <w:next w:val="1032"/>
    <w:link w:val="979"/>
    <w:pPr>
      <w:numPr>
        <w:ilvl w:val="0"/>
        <w:numId w:val="8"/>
      </w:numPr>
      <w:ind w:left="1209"/>
      <w:spacing w:after="60"/>
      <w:tabs>
        <w:tab w:val="clear" w:pos="926" w:leader="none"/>
        <w:tab w:val="num" w:pos="1209" w:leader="none"/>
      </w:tabs>
    </w:pPr>
    <w:rPr>
      <w:szCs w:val="20"/>
    </w:rPr>
  </w:style>
  <w:style w:type="paragraph" w:styleId="1033">
    <w:name w:val="Нумерованный список 5"/>
    <w:basedOn w:val="979"/>
    <w:next w:val="1033"/>
    <w:link w:val="979"/>
    <w:pPr>
      <w:numPr>
        <w:ilvl w:val="0"/>
        <w:numId w:val="9"/>
      </w:numPr>
      <w:ind w:left="1492"/>
      <w:spacing w:after="60"/>
      <w:tabs>
        <w:tab w:val="clear" w:pos="1209" w:leader="none"/>
        <w:tab w:val="num" w:pos="1492" w:leader="none"/>
      </w:tabs>
    </w:pPr>
    <w:rPr>
      <w:szCs w:val="20"/>
    </w:rPr>
  </w:style>
  <w:style w:type="paragraph" w:styleId="1034">
    <w:name w:val="Раздел"/>
    <w:basedOn w:val="979"/>
    <w:next w:val="1034"/>
    <w:link w:val="979"/>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1035">
    <w:name w:val="Раздел 3"/>
    <w:basedOn w:val="979"/>
    <w:next w:val="1035"/>
    <w:link w:val="979"/>
    <w:semiHidden/>
    <w:pPr>
      <w:numPr>
        <w:ilvl w:val="1"/>
        <w:numId w:val="11"/>
      </w:numPr>
      <w:ind w:left="360" w:hanging="360"/>
      <w:jc w:val="center"/>
      <w:spacing w:before="120" w:after="120"/>
      <w:tabs>
        <w:tab w:val="num" w:pos="360" w:leader="none"/>
        <w:tab w:val="clear" w:pos="1440" w:leader="none"/>
      </w:tabs>
    </w:pPr>
    <w:rPr>
      <w:b/>
      <w:szCs w:val="20"/>
    </w:rPr>
  </w:style>
  <w:style w:type="paragraph" w:styleId="1036">
    <w:name w:val="Условия контракта"/>
    <w:basedOn w:val="979"/>
    <w:next w:val="1036"/>
    <w:link w:val="979"/>
    <w:semiHidden/>
    <w:pPr>
      <w:numPr>
        <w:ilvl w:val="0"/>
        <w:numId w:val="13"/>
      </w:numPr>
      <w:spacing w:before="240" w:after="120"/>
    </w:pPr>
    <w:rPr>
      <w:b/>
      <w:szCs w:val="20"/>
    </w:rPr>
  </w:style>
  <w:style w:type="paragraph" w:styleId="1037">
    <w:name w:val="Instruction"/>
    <w:basedOn w:val="1025"/>
    <w:next w:val="1037"/>
    <w:link w:val="979"/>
    <w:semiHidden/>
    <w:pPr>
      <w:numPr>
        <w:ilvl w:val="0"/>
        <w:numId w:val="12"/>
      </w:numPr>
      <w:spacing w:before="180"/>
    </w:pPr>
    <w:rPr>
      <w:b/>
    </w:rPr>
  </w:style>
  <w:style w:type="paragraph" w:styleId="1038">
    <w:name w:val="Обычный (веб),Обычный (Web),Обычный (веб)1,Обычный (Web)1"/>
    <w:basedOn w:val="979"/>
    <w:next w:val="1038"/>
    <w:link w:val="979"/>
    <w:pPr>
      <w:spacing w:before="100" w:beforeAutospacing="1" w:after="100" w:afterAutospacing="1"/>
    </w:pPr>
  </w:style>
  <w:style w:type="character" w:styleId="1039">
    <w:name w:val="Номер страницы"/>
    <w:next w:val="1039"/>
    <w:link w:val="979"/>
    <w:rPr>
      <w:rFonts w:ascii="Times New Roman" w:hAnsi="Times New Roman"/>
    </w:rPr>
  </w:style>
  <w:style w:type="paragraph" w:styleId="1040">
    <w:name w:val="Стиль3"/>
    <w:basedOn w:val="1007"/>
    <w:next w:val="1040"/>
    <w:link w:val="979"/>
    <w:pPr>
      <w:ind w:left="1080"/>
      <w:jc w:val="both"/>
      <w:spacing w:after="0" w:line="240" w:lineRule="auto"/>
      <w:widowControl w:val="off"/>
      <w:tabs>
        <w:tab w:val="num" w:pos="1307" w:leader="none"/>
      </w:tabs>
    </w:pPr>
    <w:rPr>
      <w:szCs w:val="20"/>
    </w:rPr>
  </w:style>
  <w:style w:type="paragraph" w:styleId="1041">
    <w:name w:val="содержание2-11"/>
    <w:basedOn w:val="979"/>
    <w:next w:val="1041"/>
    <w:link w:val="979"/>
    <w:pPr>
      <w:jc w:val="both"/>
      <w:spacing w:after="60"/>
    </w:pPr>
  </w:style>
  <w:style w:type="paragraph" w:styleId="1042">
    <w:name w:val="Маркированный список"/>
    <w:basedOn w:val="979"/>
    <w:next w:val="1042"/>
    <w:link w:val="979"/>
    <w:pPr>
      <w:jc w:val="both"/>
      <w:spacing w:after="60"/>
      <w:widowControl w:val="off"/>
    </w:pPr>
  </w:style>
  <w:style w:type="paragraph" w:styleId="1043">
    <w:name w:val="Тендерные данные"/>
    <w:basedOn w:val="979"/>
    <w:next w:val="1043"/>
    <w:link w:val="979"/>
    <w:semiHidden/>
    <w:pPr>
      <w:jc w:val="both"/>
      <w:spacing w:before="120" w:after="60"/>
      <w:tabs>
        <w:tab w:val="left" w:pos="1985" w:leader="none"/>
      </w:tabs>
    </w:pPr>
    <w:rPr>
      <w:b/>
      <w:szCs w:val="20"/>
    </w:rPr>
  </w:style>
  <w:style w:type="paragraph" w:styleId="1044">
    <w:name w:val="Заголовок 2 со списком"/>
    <w:basedOn w:val="981"/>
    <w:next w:val="979"/>
    <w:link w:val="1045"/>
    <w:pPr>
      <w:numPr>
        <w:ilvl w:val="0"/>
        <w:numId w:val="14"/>
      </w:numPr>
      <w:spacing w:line="360" w:lineRule="auto"/>
    </w:pPr>
    <w:rPr>
      <w:b w:val="0"/>
    </w:rPr>
  </w:style>
  <w:style w:type="character" w:styleId="1045">
    <w:name w:val="Заголовок 2 со списком Знак"/>
    <w:next w:val="1045"/>
    <w:link w:val="1044"/>
    <w:rPr>
      <w:bCs/>
      <w:sz w:val="24"/>
      <w:szCs w:val="24"/>
      <w:lang w:val="en-US" w:eastAsia="en-US" w:bidi="ar-SA"/>
    </w:rPr>
  </w:style>
  <w:style w:type="paragraph" w:styleId="1046">
    <w:name w:val="Заголовок 3 со списком"/>
    <w:basedOn w:val="982"/>
    <w:next w:val="1046"/>
    <w:link w:val="1047"/>
    <w:pPr>
      <w:numPr>
        <w:ilvl w:val="1"/>
        <w:numId w:val="14"/>
      </w:numPr>
    </w:pPr>
  </w:style>
  <w:style w:type="character" w:styleId="1047">
    <w:name w:val="Заголовок 3 со списком Знак"/>
    <w:next w:val="1047"/>
    <w:link w:val="1046"/>
    <w:rPr>
      <w:rFonts w:ascii="Arial" w:hAnsi="Arial"/>
      <w:b/>
      <w:sz w:val="24"/>
      <w:lang w:val="en-US" w:eastAsia="en-US" w:bidi="ar-SA"/>
    </w:rPr>
  </w:style>
  <w:style w:type="paragraph" w:styleId="1048">
    <w:name w:val="Нижний колонтитул"/>
    <w:basedOn w:val="979"/>
    <w:next w:val="1048"/>
    <w:link w:val="1049"/>
    <w:uiPriority w:val="99"/>
    <w:pPr>
      <w:tabs>
        <w:tab w:val="center" w:pos="4677" w:leader="none"/>
        <w:tab w:val="right" w:pos="9355" w:leader="none"/>
      </w:tabs>
    </w:pPr>
    <w:rPr>
      <w:lang w:val="en-US" w:eastAsia="en-US"/>
    </w:rPr>
  </w:style>
  <w:style w:type="character" w:styleId="1049">
    <w:name w:val="Нижний колонтитул Знак"/>
    <w:next w:val="1049"/>
    <w:link w:val="1048"/>
    <w:uiPriority w:val="99"/>
    <w:rPr>
      <w:sz w:val="24"/>
      <w:szCs w:val="24"/>
    </w:rPr>
  </w:style>
  <w:style w:type="paragraph" w:styleId="1050">
    <w:name w:val="Верхний колонтитул"/>
    <w:basedOn w:val="979"/>
    <w:next w:val="1050"/>
    <w:link w:val="1051"/>
    <w:uiPriority w:val="99"/>
    <w:pPr>
      <w:tabs>
        <w:tab w:val="center" w:pos="4677" w:leader="none"/>
        <w:tab w:val="right" w:pos="9355" w:leader="none"/>
      </w:tabs>
    </w:pPr>
    <w:rPr>
      <w:lang w:val="en-US" w:eastAsia="en-US"/>
    </w:rPr>
  </w:style>
  <w:style w:type="character" w:styleId="1051">
    <w:name w:val="Верхний колонтитул Знак"/>
    <w:next w:val="1051"/>
    <w:link w:val="1050"/>
    <w:uiPriority w:val="99"/>
    <w:rPr>
      <w:sz w:val="24"/>
      <w:szCs w:val="24"/>
    </w:rPr>
  </w:style>
  <w:style w:type="paragraph" w:styleId="1052">
    <w:name w:val="Основной текст"/>
    <w:basedOn w:val="979"/>
    <w:next w:val="1052"/>
    <w:link w:val="1053"/>
    <w:pPr>
      <w:spacing w:after="120"/>
    </w:pPr>
    <w:rPr>
      <w:lang w:val="en-US" w:eastAsia="en-US"/>
    </w:rPr>
  </w:style>
  <w:style w:type="character" w:styleId="1053">
    <w:name w:val="Основной текст Знак"/>
    <w:next w:val="1053"/>
    <w:link w:val="1052"/>
    <w:rPr>
      <w:sz w:val="24"/>
      <w:szCs w:val="24"/>
    </w:rPr>
  </w:style>
  <w:style w:type="paragraph" w:styleId="1054">
    <w:name w:val="Основной текст 3"/>
    <w:basedOn w:val="979"/>
    <w:next w:val="1054"/>
    <w:link w:val="1055"/>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055">
    <w:name w:val="Основной текст 3 Знак"/>
    <w:next w:val="1055"/>
    <w:link w:val="1054"/>
    <w:rPr>
      <w:b/>
      <w:i/>
      <w:sz w:val="22"/>
      <w:szCs w:val="24"/>
    </w:rPr>
  </w:style>
  <w:style w:type="character" w:styleId="1056">
    <w:name w:val="Основной шрифт"/>
    <w:next w:val="1056"/>
    <w:link w:val="979"/>
    <w:semiHidden/>
  </w:style>
  <w:style w:type="paragraph" w:styleId="1057">
    <w:name w:val="текст таблицы"/>
    <w:basedOn w:val="979"/>
    <w:next w:val="1057"/>
    <w:link w:val="979"/>
    <w:pPr>
      <w:ind w:right="-102"/>
      <w:spacing w:before="120"/>
    </w:pPr>
  </w:style>
  <w:style w:type="character" w:styleId="1058">
    <w:name w:val="Просмотренная гиперссылка"/>
    <w:next w:val="1058"/>
    <w:link w:val="979"/>
    <w:uiPriority w:val="99"/>
    <w:rPr>
      <w:color w:val="800080"/>
      <w:u w:val="single"/>
    </w:rPr>
  </w:style>
  <w:style w:type="paragraph" w:styleId="1059">
    <w:name w:val="ТЛ_Заказчик"/>
    <w:basedOn w:val="979"/>
    <w:next w:val="1059"/>
    <w:link w:val="1060"/>
    <w:qFormat/>
    <w:pPr>
      <w:jc w:val="center"/>
    </w:pPr>
    <w:rPr>
      <w:sz w:val="28"/>
      <w:szCs w:val="28"/>
      <w:lang w:val="en-US" w:eastAsia="en-US"/>
    </w:rPr>
  </w:style>
  <w:style w:type="character" w:styleId="1060">
    <w:name w:val="ТЛ_Заказчик Знак"/>
    <w:next w:val="1060"/>
    <w:link w:val="1059"/>
    <w:rPr>
      <w:sz w:val="28"/>
      <w:szCs w:val="28"/>
    </w:rPr>
  </w:style>
  <w:style w:type="paragraph" w:styleId="1061">
    <w:name w:val="ТЛ_Утверждаю"/>
    <w:basedOn w:val="979"/>
    <w:next w:val="1061"/>
    <w:link w:val="1062"/>
    <w:qFormat/>
    <w:pPr>
      <w:ind w:left="4860"/>
      <w:jc w:val="center"/>
    </w:pPr>
    <w:rPr>
      <w:sz w:val="28"/>
      <w:szCs w:val="28"/>
      <w:lang w:val="en-US" w:eastAsia="en-US"/>
    </w:rPr>
  </w:style>
  <w:style w:type="character" w:styleId="1062">
    <w:name w:val="ТЛ_Утверждаю Знак"/>
    <w:next w:val="1062"/>
    <w:link w:val="1061"/>
    <w:rPr>
      <w:sz w:val="28"/>
      <w:szCs w:val="28"/>
    </w:rPr>
  </w:style>
  <w:style w:type="paragraph" w:styleId="1063">
    <w:name w:val="ТЛ_Название"/>
    <w:basedOn w:val="979"/>
    <w:next w:val="1063"/>
    <w:link w:val="1064"/>
    <w:qFormat/>
    <w:pPr>
      <w:jc w:val="center"/>
    </w:pPr>
    <w:rPr>
      <w:b/>
      <w:sz w:val="28"/>
      <w:szCs w:val="28"/>
      <w:lang w:val="en-US" w:eastAsia="en-US"/>
    </w:rPr>
  </w:style>
  <w:style w:type="character" w:styleId="1064">
    <w:name w:val="ТЛ_Название Знак"/>
    <w:next w:val="1064"/>
    <w:link w:val="1063"/>
    <w:rPr>
      <w:b/>
      <w:sz w:val="28"/>
      <w:szCs w:val="28"/>
    </w:rPr>
  </w:style>
  <w:style w:type="paragraph" w:styleId="1065">
    <w:name w:val="ТЛ_Город и Дата"/>
    <w:basedOn w:val="979"/>
    <w:next w:val="1065"/>
    <w:link w:val="1066"/>
    <w:qFormat/>
    <w:pPr>
      <w:jc w:val="center"/>
    </w:pPr>
    <w:rPr>
      <w:sz w:val="28"/>
      <w:szCs w:val="28"/>
      <w:lang w:val="en-US" w:eastAsia="en-US"/>
    </w:rPr>
  </w:style>
  <w:style w:type="character" w:styleId="1066">
    <w:name w:val="ТЛ_Город и Дата Знак"/>
    <w:next w:val="1066"/>
    <w:link w:val="1065"/>
    <w:rPr>
      <w:sz w:val="28"/>
      <w:szCs w:val="28"/>
    </w:rPr>
  </w:style>
  <w:style w:type="paragraph" w:styleId="1067">
    <w:name w:val="АД_Наименование Разделов"/>
    <w:basedOn w:val="980"/>
    <w:next w:val="1067"/>
    <w:link w:val="1068"/>
    <w:qFormat/>
    <w:rPr>
      <w:sz w:val="28"/>
    </w:rPr>
  </w:style>
  <w:style w:type="character" w:styleId="1068">
    <w:name w:val="АД_Наименование Разделов Знак"/>
    <w:next w:val="1068"/>
    <w:link w:val="1067"/>
    <w:rPr>
      <w:b/>
      <w:sz w:val="28"/>
    </w:rPr>
  </w:style>
  <w:style w:type="paragraph" w:styleId="1069">
    <w:name w:val="АД_Наименование главы с нумерацией"/>
    <w:basedOn w:val="1044"/>
    <w:next w:val="1069"/>
    <w:link w:val="979"/>
    <w:qFormat/>
    <w:rPr>
      <w:b/>
    </w:rPr>
  </w:style>
  <w:style w:type="paragraph" w:styleId="1070">
    <w:name w:val="АД_Наименование главы без нумерации"/>
    <w:basedOn w:val="981"/>
    <w:next w:val="1070"/>
    <w:link w:val="1071"/>
    <w:qFormat/>
    <w:pPr>
      <w:numPr>
        <w:ilvl w:val="0"/>
        <w:numId w:val="0"/>
      </w:numPr>
    </w:pPr>
  </w:style>
  <w:style w:type="character" w:styleId="1071">
    <w:name w:val="АД_Наименование главы без нумерации Знак"/>
    <w:basedOn w:val="993"/>
    <w:next w:val="1071"/>
    <w:link w:val="1070"/>
  </w:style>
  <w:style w:type="character" w:styleId="1072">
    <w:name w:val="АД_Глава Знак"/>
    <w:basedOn w:val="1045"/>
    <w:next w:val="1072"/>
    <w:link w:val="1069"/>
  </w:style>
  <w:style w:type="paragraph" w:styleId="1073">
    <w:name w:val="АД_Нумерованный пункт"/>
    <w:basedOn w:val="1046"/>
    <w:next w:val="1073"/>
    <w:link w:val="1074"/>
    <w:qFormat/>
    <w:pPr>
      <w:ind w:left="720" w:hanging="720"/>
      <w:tabs>
        <w:tab w:val="num" w:pos="720" w:leader="none"/>
        <w:tab w:val="clear" w:pos="972" w:leader="none"/>
      </w:tabs>
    </w:pPr>
    <w:rPr>
      <w:rFonts w:ascii="Times New Roman" w:hAnsi="Times New Roman"/>
    </w:rPr>
  </w:style>
  <w:style w:type="character" w:styleId="1074">
    <w:name w:val="АД_Нумерованный пункт Знак"/>
    <w:basedOn w:val="1047"/>
    <w:next w:val="1074"/>
    <w:link w:val="1073"/>
  </w:style>
  <w:style w:type="paragraph" w:styleId="1075">
    <w:name w:val="АД_Нумерованный подпункт"/>
    <w:basedOn w:val="979"/>
    <w:next w:val="1075"/>
    <w:link w:val="1076"/>
    <w:qFormat/>
    <w:pPr>
      <w:numPr>
        <w:ilvl w:val="2"/>
        <w:numId w:val="14"/>
      </w:numPr>
      <w:ind w:left="720" w:hanging="720"/>
      <w:tabs>
        <w:tab w:val="left" w:pos="720" w:leader="none"/>
        <w:tab w:val="clear" w:pos="1440" w:leader="none"/>
      </w:tabs>
    </w:pPr>
    <w:rPr>
      <w:lang w:val="en-US" w:eastAsia="en-US"/>
    </w:rPr>
  </w:style>
  <w:style w:type="character" w:styleId="1076">
    <w:name w:val="АД_Нумерованный подпункт Знак"/>
    <w:next w:val="1076"/>
    <w:link w:val="1075"/>
    <w:rPr>
      <w:sz w:val="24"/>
      <w:szCs w:val="24"/>
      <w:lang w:val="en-US" w:eastAsia="en-US" w:bidi="ar-SA"/>
    </w:rPr>
  </w:style>
  <w:style w:type="paragraph" w:styleId="1077">
    <w:name w:val="АД_Основной текст"/>
    <w:basedOn w:val="979"/>
    <w:next w:val="1077"/>
    <w:link w:val="1078"/>
    <w:qFormat/>
    <w:pPr>
      <w:ind w:left="0" w:firstLine="567"/>
    </w:pPr>
    <w:rPr>
      <w:lang w:val="en-US" w:eastAsia="en-US"/>
    </w:rPr>
  </w:style>
  <w:style w:type="character" w:styleId="1078">
    <w:name w:val="АД_Основной текст Знак"/>
    <w:next w:val="1078"/>
    <w:link w:val="1077"/>
    <w:rPr>
      <w:sz w:val="24"/>
      <w:szCs w:val="24"/>
    </w:rPr>
  </w:style>
  <w:style w:type="paragraph" w:styleId="1079">
    <w:name w:val="Стиль АД_Список 1,2,3 + полужирный курсив"/>
    <w:basedOn w:val="979"/>
    <w:next w:val="1079"/>
    <w:link w:val="979"/>
    <w:pPr>
      <w:numPr>
        <w:ilvl w:val="2"/>
        <w:numId w:val="15"/>
      </w:numPr>
      <w:tabs>
        <w:tab w:val="left" w:pos="720" w:leader="none"/>
      </w:tabs>
    </w:pPr>
    <w:rPr>
      <w:b/>
      <w:bCs/>
      <w:i/>
      <w:iCs/>
    </w:rPr>
  </w:style>
  <w:style w:type="paragraph" w:styleId="1080">
    <w:name w:val="АД_Заголовки таблиц"/>
    <w:basedOn w:val="979"/>
    <w:next w:val="1080"/>
    <w:link w:val="979"/>
    <w:qFormat/>
    <w:pPr>
      <w:jc w:val="center"/>
    </w:pPr>
    <w:rPr>
      <w:b/>
      <w:bCs/>
    </w:rPr>
  </w:style>
  <w:style w:type="paragraph" w:styleId="1081">
    <w:name w:val="Заголовок оглавления"/>
    <w:basedOn w:val="980"/>
    <w:next w:val="979"/>
    <w:link w:val="979"/>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1082">
    <w:name w:val="Текст выноски"/>
    <w:basedOn w:val="979"/>
    <w:next w:val="1082"/>
    <w:link w:val="1083"/>
    <w:rPr>
      <w:rFonts w:ascii="Tahoma" w:hAnsi="Tahoma"/>
      <w:sz w:val="16"/>
      <w:szCs w:val="16"/>
      <w:lang w:val="en-US" w:eastAsia="en-US"/>
    </w:rPr>
  </w:style>
  <w:style w:type="character" w:styleId="1083">
    <w:name w:val="Текст выноски Знак"/>
    <w:next w:val="1083"/>
    <w:link w:val="1082"/>
    <w:rPr>
      <w:rFonts w:ascii="Tahoma" w:hAnsi="Tahoma" w:cs="Tahoma"/>
      <w:sz w:val="16"/>
      <w:szCs w:val="16"/>
    </w:rPr>
  </w:style>
  <w:style w:type="paragraph" w:styleId="1084">
    <w:name w:val="АД_Основной текст по центру полужирный"/>
    <w:basedOn w:val="979"/>
    <w:next w:val="1084"/>
    <w:link w:val="1085"/>
    <w:qFormat/>
    <w:pPr>
      <w:ind w:firstLine="567"/>
      <w:jc w:val="center"/>
    </w:pPr>
    <w:rPr>
      <w:b/>
      <w:lang w:val="en-US" w:eastAsia="en-US"/>
    </w:rPr>
  </w:style>
  <w:style w:type="character" w:styleId="1085">
    <w:name w:val="АД_Основной текст по центру полужирный Знак"/>
    <w:next w:val="1085"/>
    <w:link w:val="1084"/>
    <w:rPr>
      <w:b/>
      <w:sz w:val="24"/>
      <w:szCs w:val="24"/>
    </w:rPr>
  </w:style>
  <w:style w:type="paragraph" w:styleId="1086">
    <w:name w:val="АД_Текст отступ 3,25"/>
    <w:basedOn w:val="979"/>
    <w:next w:val="1086"/>
    <w:link w:val="1087"/>
    <w:qFormat/>
    <w:pPr>
      <w:ind w:left="1418"/>
    </w:pPr>
    <w:rPr>
      <w:lang w:val="en-US" w:eastAsia="en-US"/>
    </w:rPr>
  </w:style>
  <w:style w:type="character" w:styleId="1087">
    <w:name w:val="АД_Текст отступ 3 Знак,25 Знак"/>
    <w:next w:val="1087"/>
    <w:link w:val="1086"/>
    <w:rPr>
      <w:sz w:val="24"/>
      <w:szCs w:val="24"/>
    </w:rPr>
  </w:style>
  <w:style w:type="paragraph" w:styleId="1088">
    <w:name w:val="АД_Нумерованный подпункт 4 уровня"/>
    <w:basedOn w:val="1075"/>
    <w:next w:val="1088"/>
    <w:link w:val="1089"/>
    <w:qFormat/>
    <w:pPr>
      <w:numPr>
        <w:ilvl w:val="3"/>
        <w:numId w:val="14"/>
      </w:numPr>
      <w:ind w:left="993" w:hanging="993"/>
      <w:tabs>
        <w:tab w:val="clear" w:pos="720" w:leader="none"/>
        <w:tab w:val="num" w:pos="993" w:leader="none"/>
        <w:tab w:val="clear" w:pos="1800" w:leader="none"/>
      </w:tabs>
    </w:pPr>
  </w:style>
  <w:style w:type="character" w:styleId="1089">
    <w:name w:val="АД_Нумерованный подпункт 4 уровня Знак"/>
    <w:basedOn w:val="1076"/>
    <w:next w:val="1089"/>
    <w:link w:val="1088"/>
  </w:style>
  <w:style w:type="paragraph" w:styleId="1090">
    <w:name w:val="АД_Список абв"/>
    <w:basedOn w:val="979"/>
    <w:next w:val="1090"/>
    <w:link w:val="979"/>
    <w:pPr>
      <w:numPr>
        <w:ilvl w:val="0"/>
        <w:numId w:val="16"/>
      </w:numPr>
    </w:pPr>
  </w:style>
  <w:style w:type="paragraph" w:styleId="1091">
    <w:name w:val="Normal1"/>
    <w:next w:val="1091"/>
    <w:link w:val="1171"/>
    <w:pPr>
      <w:ind w:firstLine="720"/>
      <w:jc w:val="both"/>
      <w:spacing w:line="300" w:lineRule="auto"/>
      <w:widowControl w:val="off"/>
    </w:pPr>
    <w:rPr>
      <w:sz w:val="24"/>
      <w:lang w:val="ru-RU" w:eastAsia="ru-RU" w:bidi="ar-SA"/>
    </w:rPr>
  </w:style>
  <w:style w:type="paragraph" w:styleId="1092">
    <w:name w:val="Цитата"/>
    <w:basedOn w:val="979"/>
    <w:next w:val="1092"/>
    <w:link w:val="979"/>
    <w:pPr>
      <w:ind w:left="1440" w:right="1440"/>
      <w:spacing w:after="120"/>
    </w:pPr>
    <w:rPr>
      <w:szCs w:val="20"/>
    </w:rPr>
  </w:style>
  <w:style w:type="table" w:styleId="1093">
    <w:name w:val="Сетка таблицы,OTR,Сетка таблицы GR"/>
    <w:basedOn w:val="990"/>
    <w:next w:val="1093"/>
    <w:link w:val="979"/>
    <w:pPr>
      <w:ind w:left="0" w:firstLine="0"/>
      <w:jc w:val="left"/>
    </w:pPr>
    <w:tblPr/>
  </w:style>
  <w:style w:type="paragraph" w:styleId="1094">
    <w:name w:val="Heading"/>
    <w:next w:val="1094"/>
    <w:link w:val="979"/>
    <w:rPr>
      <w:rFonts w:ascii="Arial" w:hAnsi="Arial"/>
      <w:b/>
      <w:sz w:val="22"/>
      <w:lang w:val="ru-RU" w:eastAsia="ru-RU" w:bidi="ar-SA"/>
    </w:rPr>
  </w:style>
  <w:style w:type="paragraph" w:styleId="1095">
    <w:name w:val="WW-Основной текст с отступом 2"/>
    <w:basedOn w:val="979"/>
    <w:next w:val="1095"/>
    <w:link w:val="979"/>
    <w:pPr>
      <w:ind w:left="-540"/>
    </w:pPr>
    <w:rPr>
      <w:rFonts w:ascii="Arial" w:hAnsi="Arial" w:cs="Arial"/>
      <w:sz w:val="18"/>
      <w:lang w:eastAsia="ar-SA"/>
    </w:rPr>
  </w:style>
  <w:style w:type="paragraph" w:styleId="1096">
    <w:name w:val="WW-Основной текст с отступом 3"/>
    <w:basedOn w:val="979"/>
    <w:next w:val="1096"/>
    <w:link w:val="979"/>
    <w:pPr>
      <w:ind w:left="-540"/>
    </w:pPr>
    <w:rPr>
      <w:rFonts w:ascii="Arial" w:hAnsi="Arial" w:cs="Arial"/>
      <w:sz w:val="17"/>
      <w:lang w:eastAsia="ar-SA"/>
    </w:rPr>
  </w:style>
  <w:style w:type="paragraph" w:styleId="1097">
    <w:name w:val="Список нум."/>
    <w:basedOn w:val="979"/>
    <w:next w:val="1097"/>
    <w:link w:val="979"/>
    <w:pPr>
      <w:numPr>
        <w:ilvl w:val="0"/>
        <w:numId w:val="17"/>
      </w:numPr>
      <w:jc w:val="left"/>
      <w:keepNext/>
      <w:spacing w:before="120" w:after="120" w:line="360" w:lineRule="auto"/>
      <w:tabs>
        <w:tab w:val="left" w:pos="1701" w:leader="none"/>
      </w:tabs>
    </w:pPr>
    <w:rPr>
      <w:rFonts w:ascii="Arial" w:hAnsi="Arial"/>
      <w:szCs w:val="20"/>
    </w:rPr>
  </w:style>
  <w:style w:type="paragraph" w:styleId="1098">
    <w:name w:val="Заголовок 1 (раздел VI)"/>
    <w:basedOn w:val="980"/>
    <w:next w:val="1098"/>
    <w:link w:val="979"/>
    <w:pPr>
      <w:ind w:left="643" w:right="567" w:firstLine="709"/>
      <w:keepLines/>
      <w:widowControl w:val="off"/>
      <w:tabs>
        <w:tab w:val="num" w:pos="643" w:leader="none"/>
      </w:tabs>
    </w:pPr>
    <w:rPr>
      <w:rFonts w:ascii="Arial" w:hAnsi="Arial" w:cs="Arial"/>
      <w:bCs/>
      <w:sz w:val="28"/>
      <w:szCs w:val="32"/>
    </w:rPr>
  </w:style>
  <w:style w:type="paragraph" w:styleId="1099">
    <w:name w:val="FR1"/>
    <w:next w:val="1099"/>
    <w:link w:val="979"/>
    <w:pPr>
      <w:ind w:left="40" w:firstLine="680"/>
      <w:jc w:val="both"/>
      <w:spacing w:before="200"/>
      <w:widowControl w:val="off"/>
    </w:pPr>
    <w:rPr>
      <w:rFonts w:ascii="Arial" w:hAnsi="Arial"/>
      <w:lang w:val="ru-RU" w:eastAsia="ru-RU" w:bidi="ar-SA"/>
    </w:rPr>
  </w:style>
  <w:style w:type="paragraph" w:styleId="1100">
    <w:name w:val="ConsPlusNormal"/>
    <w:next w:val="1100"/>
    <w:link w:val="1231"/>
    <w:uiPriority w:val="99"/>
    <w:pPr>
      <w:ind w:firstLine="720"/>
      <w:widowControl w:val="off"/>
    </w:pPr>
    <w:rPr>
      <w:rFonts w:ascii="Arial" w:hAnsi="Arial" w:cs="Arial"/>
      <w:lang w:val="ru-RU" w:eastAsia="ru-RU" w:bidi="ar-SA"/>
    </w:rPr>
  </w:style>
  <w:style w:type="paragraph" w:styleId="1101">
    <w:name w:val="FR2"/>
    <w:next w:val="1101"/>
    <w:link w:val="979"/>
    <w:pPr>
      <w:jc w:val="center"/>
      <w:spacing w:before="20"/>
      <w:widowControl w:val="off"/>
    </w:pPr>
    <w:rPr>
      <w:rFonts w:ascii="Arial" w:hAnsi="Arial"/>
      <w:sz w:val="24"/>
      <w:lang w:val="ru-RU" w:eastAsia="ru-RU" w:bidi="ar-SA"/>
    </w:rPr>
  </w:style>
  <w:style w:type="paragraph" w:styleId="1102">
    <w:name w:val=" Знак"/>
    <w:basedOn w:val="979"/>
    <w:next w:val="1102"/>
    <w:link w:val="979"/>
    <w:pPr>
      <w:spacing w:after="160" w:line="240" w:lineRule="exact"/>
    </w:pPr>
    <w:rPr>
      <w:rFonts w:ascii="Verdana" w:hAnsi="Verdana"/>
      <w:sz w:val="22"/>
      <w:szCs w:val="20"/>
      <w:lang w:val="en-US" w:eastAsia="en-US"/>
    </w:rPr>
  </w:style>
  <w:style w:type="paragraph" w:styleId="1103">
    <w:name w:val="Текст сноски,Footnote Text Char Знак Знак,Footnote Text Char Знак,Footnote Text Char Знак Знак Знак Знак"/>
    <w:basedOn w:val="979"/>
    <w:next w:val="1103"/>
    <w:link w:val="1139"/>
    <w:uiPriority w:val="99"/>
    <w:semiHidden/>
    <w:pPr>
      <w:jc w:val="left"/>
    </w:pPr>
    <w:rPr>
      <w:sz w:val="20"/>
      <w:szCs w:val="20"/>
    </w:rPr>
  </w:style>
  <w:style w:type="paragraph" w:styleId="1104">
    <w:name w:val="Стиль3 Знак Знак"/>
    <w:basedOn w:val="1007"/>
    <w:next w:val="1104"/>
    <w:link w:val="1201"/>
    <w:pPr>
      <w:ind w:left="0"/>
      <w:spacing w:after="0" w:line="240" w:lineRule="auto"/>
      <w:widowControl w:val="off"/>
      <w:tabs>
        <w:tab w:val="num" w:pos="227" w:leader="none"/>
      </w:tabs>
    </w:pPr>
    <w:rPr>
      <w:szCs w:val="20"/>
      <w:lang w:val="ru-RU" w:eastAsia="ru-RU"/>
    </w:rPr>
  </w:style>
  <w:style w:type="character" w:styleId="1105">
    <w:name w:val="Заголовок 3 Знак"/>
    <w:next w:val="1105"/>
    <w:link w:val="979"/>
    <w:rPr>
      <w:rFonts w:ascii="Arial" w:hAnsi="Arial" w:cs="Arial"/>
      <w:b/>
      <w:bCs/>
      <w:sz w:val="26"/>
      <w:szCs w:val="26"/>
      <w:lang w:val="ru-RU" w:eastAsia="ru-RU" w:bidi="ar-SA"/>
    </w:rPr>
  </w:style>
  <w:style w:type="paragraph" w:styleId="1106">
    <w:name w:val="03zagolovok2"/>
    <w:basedOn w:val="979"/>
    <w:next w:val="1106"/>
    <w:link w:val="979"/>
    <w:pPr>
      <w:jc w:val="left"/>
      <w:keepNext/>
      <w:spacing w:before="360" w:after="120" w:line="360" w:lineRule="atLeast"/>
      <w:outlineLvl w:val="1"/>
    </w:pPr>
    <w:rPr>
      <w:rFonts w:ascii="GaramondC" w:hAnsi="GaramondC"/>
      <w:b/>
      <w:color w:val="000000"/>
      <w:sz w:val="28"/>
      <w:szCs w:val="28"/>
    </w:rPr>
  </w:style>
  <w:style w:type="paragraph" w:styleId="1107">
    <w:name w:val="Название,Заголовок,Название1"/>
    <w:basedOn w:val="979"/>
    <w:next w:val="1107"/>
    <w:link w:val="1140"/>
    <w:qFormat/>
    <w:pPr>
      <w:ind w:left="72"/>
      <w:jc w:val="center"/>
      <w:shd w:val="clear" w:color="auto" w:fill="ffffff"/>
      <w:widowControl w:val="off"/>
    </w:pPr>
    <w:rPr>
      <w:bCs/>
      <w:color w:val="000000"/>
      <w:spacing w:val="13"/>
      <w:szCs w:val="22"/>
      <w:lang w:val="en-US" w:eastAsia="en-US"/>
    </w:rPr>
  </w:style>
  <w:style w:type="paragraph" w:styleId="1108">
    <w:name w:val="текст"/>
    <w:next w:val="1108"/>
    <w:link w:val="979"/>
    <w:pPr>
      <w:jc w:val="both"/>
    </w:pPr>
    <w:rPr>
      <w:rFonts w:ascii="SchoolBookC" w:hAnsi="SchoolBookC"/>
      <w:color w:val="000000"/>
      <w:sz w:val="24"/>
      <w:lang w:val="ru-RU" w:eastAsia="ru-RU" w:bidi="ar-SA"/>
    </w:rPr>
  </w:style>
  <w:style w:type="paragraph" w:styleId="1109">
    <w:name w:val="втяжка"/>
    <w:basedOn w:val="1110"/>
    <w:next w:val="1110"/>
    <w:link w:val="979"/>
    <w:pPr>
      <w:ind w:left="567" w:hanging="567"/>
      <w:spacing w:before="57"/>
      <w:tabs>
        <w:tab w:val="left" w:pos="567" w:leader="none"/>
      </w:tabs>
    </w:pPr>
  </w:style>
  <w:style w:type="paragraph" w:styleId="1110">
    <w:name w:val="текст1"/>
    <w:next w:val="1110"/>
    <w:link w:val="979"/>
    <w:pPr>
      <w:ind w:firstLine="397"/>
      <w:jc w:val="both"/>
    </w:pPr>
    <w:rPr>
      <w:rFonts w:ascii="SchoolBookC" w:hAnsi="SchoolBookC"/>
      <w:sz w:val="24"/>
      <w:lang w:val="ru-RU" w:eastAsia="ru-RU" w:bidi="ar-SA"/>
    </w:rPr>
  </w:style>
  <w:style w:type="paragraph" w:styleId="1111">
    <w:name w:val="Знак Знак2 Char Char Знак Знак Char Char Знак Знак Char Char Знак Знак Char Char Знак Знак Char Char Знак Знак Char Char Знак Знак Char Char Знак Знак Char Char"/>
    <w:basedOn w:val="979"/>
    <w:next w:val="1111"/>
    <w:link w:val="979"/>
    <w:pPr>
      <w:jc w:val="left"/>
      <w:spacing w:before="100" w:beforeAutospacing="1" w:after="100" w:afterAutospacing="1"/>
    </w:pPr>
    <w:rPr>
      <w:rFonts w:ascii="Tahoma" w:hAnsi="Tahoma"/>
      <w:sz w:val="20"/>
      <w:szCs w:val="20"/>
      <w:lang w:val="en-US" w:eastAsia="en-US"/>
    </w:rPr>
  </w:style>
  <w:style w:type="paragraph" w:styleId="1112">
    <w:name w:val=" Знак Знак2 Char Char Знак Знак Char Char Знак Знак Char Char Знак Знак Char Char Знак Знак Char Char Знак Знак Char Char Знак Знак Char Char Знак Знак Char Char"/>
    <w:basedOn w:val="979"/>
    <w:next w:val="1112"/>
    <w:link w:val="979"/>
    <w:pPr>
      <w:jc w:val="left"/>
      <w:spacing w:before="100" w:beforeAutospacing="1" w:after="100" w:afterAutospacing="1"/>
    </w:pPr>
    <w:rPr>
      <w:rFonts w:ascii="Tahoma" w:hAnsi="Tahoma"/>
      <w:sz w:val="20"/>
      <w:szCs w:val="20"/>
      <w:lang w:val="en-US" w:eastAsia="en-US"/>
    </w:rPr>
  </w:style>
  <w:style w:type="paragraph" w:styleId="1113">
    <w:name w:val=" Char Char"/>
    <w:basedOn w:val="979"/>
    <w:next w:val="1113"/>
    <w:link w:val="979"/>
    <w:pPr>
      <w:jc w:val="left"/>
      <w:spacing w:before="100" w:beforeAutospacing="1" w:after="100" w:afterAutospacing="1"/>
    </w:pPr>
    <w:rPr>
      <w:rFonts w:ascii="Tahoma" w:hAnsi="Tahoma"/>
      <w:sz w:val="20"/>
      <w:szCs w:val="20"/>
      <w:lang w:val="en-US" w:eastAsia="en-US"/>
    </w:rPr>
  </w:style>
  <w:style w:type="paragraph" w:styleId="1114">
    <w:name w:val="Название объекта"/>
    <w:basedOn w:val="979"/>
    <w:next w:val="979"/>
    <w:link w:val="979"/>
    <w:qFormat/>
    <w:pPr>
      <w:ind w:left="994"/>
      <w:jc w:val="center"/>
      <w:spacing w:before="538"/>
      <w:shd w:val="clear" w:color="auto" w:fill="ffffff"/>
      <w:widowControl w:val="off"/>
    </w:pPr>
    <w:rPr>
      <w:b/>
      <w:bCs/>
      <w:color w:val="000000"/>
      <w:spacing w:val="-2"/>
      <w:sz w:val="26"/>
      <w:szCs w:val="26"/>
    </w:rPr>
  </w:style>
  <w:style w:type="paragraph" w:styleId="1115">
    <w:name w:val="FR3"/>
    <w:next w:val="1115"/>
    <w:link w:val="979"/>
    <w:pPr>
      <w:spacing w:before="260"/>
      <w:widowControl w:val="off"/>
    </w:pPr>
    <w:rPr>
      <w:sz w:val="16"/>
      <w:lang w:val="ru-RU" w:eastAsia="ru-RU" w:bidi="ar-SA"/>
    </w:rPr>
  </w:style>
  <w:style w:type="paragraph" w:styleId="1116">
    <w:name w:val="Готовый"/>
    <w:basedOn w:val="979"/>
    <w:next w:val="1116"/>
    <w:link w:val="979"/>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117">
    <w:name w:val="Font Style24"/>
    <w:next w:val="1117"/>
    <w:link w:val="979"/>
    <w:rPr>
      <w:rFonts w:ascii="Times New Roman" w:hAnsi="Times New Roman" w:cs="Times New Roman"/>
      <w:spacing w:val="10"/>
      <w:sz w:val="20"/>
      <w:szCs w:val="20"/>
    </w:rPr>
  </w:style>
  <w:style w:type="paragraph" w:styleId="1118">
    <w:name w:val="Style16"/>
    <w:basedOn w:val="979"/>
    <w:next w:val="1118"/>
    <w:link w:val="979"/>
    <w:pPr>
      <w:ind w:firstLine="542"/>
      <w:spacing w:line="272" w:lineRule="exact"/>
      <w:widowControl w:val="off"/>
    </w:pPr>
  </w:style>
  <w:style w:type="paragraph" w:styleId="1119">
    <w:name w:val="Style6"/>
    <w:basedOn w:val="979"/>
    <w:next w:val="1119"/>
    <w:link w:val="979"/>
    <w:pPr>
      <w:jc w:val="left"/>
      <w:spacing w:line="283" w:lineRule="exact"/>
      <w:widowControl w:val="off"/>
    </w:pPr>
  </w:style>
  <w:style w:type="paragraph" w:styleId="1120">
    <w:name w:val="Style9"/>
    <w:basedOn w:val="979"/>
    <w:next w:val="1120"/>
    <w:link w:val="979"/>
    <w:pPr>
      <w:ind w:firstLine="185"/>
      <w:jc w:val="left"/>
      <w:spacing w:line="295" w:lineRule="exact"/>
      <w:widowControl w:val="off"/>
    </w:pPr>
  </w:style>
  <w:style w:type="paragraph" w:styleId="1121">
    <w:name w:val="Style10"/>
    <w:basedOn w:val="979"/>
    <w:next w:val="1121"/>
    <w:link w:val="979"/>
    <w:pPr>
      <w:widowControl w:val="off"/>
    </w:pPr>
  </w:style>
  <w:style w:type="paragraph" w:styleId="1122">
    <w:name w:val="Style11"/>
    <w:basedOn w:val="979"/>
    <w:next w:val="1122"/>
    <w:link w:val="979"/>
    <w:pPr>
      <w:spacing w:line="274" w:lineRule="exact"/>
      <w:widowControl w:val="off"/>
    </w:pPr>
  </w:style>
  <w:style w:type="character" w:styleId="1123">
    <w:name w:val="Font Style22"/>
    <w:next w:val="1123"/>
    <w:link w:val="979"/>
    <w:rPr>
      <w:rFonts w:ascii="Times New Roman" w:hAnsi="Times New Roman" w:cs="Times New Roman"/>
      <w:b/>
      <w:bCs/>
      <w:spacing w:val="10"/>
      <w:sz w:val="20"/>
      <w:szCs w:val="20"/>
    </w:rPr>
  </w:style>
  <w:style w:type="paragraph" w:styleId="1124">
    <w:name w:val="Style1"/>
    <w:basedOn w:val="979"/>
    <w:next w:val="1124"/>
    <w:link w:val="979"/>
    <w:pPr>
      <w:jc w:val="left"/>
      <w:widowControl w:val="off"/>
    </w:pPr>
  </w:style>
  <w:style w:type="paragraph" w:styleId="1125">
    <w:name w:val="Style2"/>
    <w:basedOn w:val="979"/>
    <w:next w:val="1125"/>
    <w:link w:val="979"/>
    <w:pPr>
      <w:ind w:hanging="362"/>
      <w:jc w:val="left"/>
      <w:spacing w:line="271" w:lineRule="exact"/>
      <w:widowControl w:val="off"/>
    </w:pPr>
  </w:style>
  <w:style w:type="paragraph" w:styleId="1126">
    <w:name w:val="Style8"/>
    <w:basedOn w:val="979"/>
    <w:next w:val="1126"/>
    <w:link w:val="979"/>
    <w:pPr>
      <w:spacing w:line="413" w:lineRule="exact"/>
      <w:widowControl w:val="off"/>
    </w:pPr>
  </w:style>
  <w:style w:type="paragraph" w:styleId="1127">
    <w:name w:val="Style13"/>
    <w:basedOn w:val="979"/>
    <w:next w:val="1127"/>
    <w:link w:val="979"/>
    <w:pPr>
      <w:ind w:firstLine="259"/>
      <w:jc w:val="left"/>
      <w:spacing w:line="401" w:lineRule="exact"/>
      <w:widowControl w:val="off"/>
    </w:pPr>
  </w:style>
  <w:style w:type="paragraph" w:styleId="1128">
    <w:name w:val="Style15"/>
    <w:basedOn w:val="979"/>
    <w:next w:val="1128"/>
    <w:link w:val="979"/>
    <w:pPr>
      <w:ind w:firstLine="122"/>
      <w:jc w:val="left"/>
      <w:spacing w:line="398" w:lineRule="exact"/>
      <w:widowControl w:val="off"/>
    </w:pPr>
  </w:style>
  <w:style w:type="paragraph" w:styleId="1129">
    <w:name w:val="Style17"/>
    <w:basedOn w:val="979"/>
    <w:next w:val="1129"/>
    <w:link w:val="979"/>
    <w:pPr>
      <w:ind w:firstLine="1042"/>
      <w:jc w:val="left"/>
      <w:spacing w:line="413" w:lineRule="exact"/>
      <w:widowControl w:val="off"/>
    </w:pPr>
  </w:style>
  <w:style w:type="character" w:styleId="1130">
    <w:name w:val="Font Style23"/>
    <w:next w:val="1130"/>
    <w:link w:val="979"/>
    <w:rPr>
      <w:rFonts w:ascii="Times New Roman" w:hAnsi="Times New Roman" w:cs="Times New Roman"/>
      <w:b/>
      <w:bCs/>
      <w:i/>
      <w:iCs/>
      <w:sz w:val="20"/>
      <w:szCs w:val="20"/>
    </w:rPr>
  </w:style>
  <w:style w:type="character" w:styleId="1131">
    <w:name w:val="Font Style25"/>
    <w:next w:val="1131"/>
    <w:link w:val="979"/>
    <w:rPr>
      <w:rFonts w:ascii="Times New Roman" w:hAnsi="Times New Roman" w:cs="Times New Roman"/>
      <w:b/>
      <w:bCs/>
      <w:sz w:val="26"/>
      <w:szCs w:val="26"/>
    </w:rPr>
  </w:style>
  <w:style w:type="character" w:styleId="1132">
    <w:name w:val="Font Style26"/>
    <w:next w:val="1132"/>
    <w:link w:val="979"/>
    <w:rPr>
      <w:rFonts w:ascii="Times New Roman" w:hAnsi="Times New Roman" w:cs="Times New Roman"/>
      <w:sz w:val="24"/>
      <w:szCs w:val="24"/>
    </w:rPr>
  </w:style>
  <w:style w:type="paragraph" w:styleId="1133">
    <w:name w:val=" Знак Знак Знак2 Знак"/>
    <w:basedOn w:val="979"/>
    <w:next w:val="1133"/>
    <w:link w:val="979"/>
    <w:pPr>
      <w:jc w:val="right"/>
      <w:spacing w:after="160" w:line="240" w:lineRule="exact"/>
      <w:widowControl w:val="off"/>
    </w:pPr>
    <w:rPr>
      <w:sz w:val="20"/>
      <w:szCs w:val="20"/>
      <w:lang w:val="en-GB" w:eastAsia="en-US"/>
    </w:rPr>
  </w:style>
  <w:style w:type="paragraph" w:styleId="1134">
    <w:name w:val="Стиль"/>
    <w:next w:val="1134"/>
    <w:link w:val="979"/>
    <w:pPr>
      <w:widowControl w:val="off"/>
    </w:pPr>
    <w:rPr>
      <w:sz w:val="24"/>
      <w:szCs w:val="24"/>
      <w:lang w:val="ru-RU" w:eastAsia="ru-RU" w:bidi="ar-SA"/>
    </w:rPr>
  </w:style>
  <w:style w:type="paragraph" w:styleId="1135">
    <w:name w:val="Normal1"/>
    <w:next w:val="1135"/>
    <w:link w:val="979"/>
    <w:pPr>
      <w:jc w:val="both"/>
      <w:spacing w:line="360" w:lineRule="auto"/>
      <w:widowControl w:val="off"/>
    </w:pPr>
    <w:rPr>
      <w:sz w:val="28"/>
      <w:lang w:val="ru-RU" w:eastAsia="ru-RU" w:bidi="ar-SA"/>
    </w:rPr>
  </w:style>
  <w:style w:type="paragraph" w:styleId="1136">
    <w:name w:val="ConsPlusNonformat"/>
    <w:next w:val="1136"/>
    <w:link w:val="979"/>
    <w:uiPriority w:val="99"/>
    <w:rPr>
      <w:rFonts w:ascii="Courier New" w:hAnsi="Courier New" w:cs="Courier New"/>
      <w:lang w:val="ru-RU" w:eastAsia="ru-RU" w:bidi="ar-SA"/>
    </w:rPr>
  </w:style>
  <w:style w:type="paragraph" w:styleId="1137">
    <w:name w:val="Обычный1"/>
    <w:next w:val="1137"/>
    <w:link w:val="979"/>
    <w:qFormat/>
    <w:pPr>
      <w:ind w:firstLine="720"/>
      <w:jc w:val="both"/>
      <w:spacing w:line="300" w:lineRule="auto"/>
      <w:widowControl w:val="off"/>
    </w:pPr>
    <w:rPr>
      <w:sz w:val="24"/>
      <w:lang w:val="ru-RU" w:eastAsia="ru-RU" w:bidi="ar-SA"/>
    </w:rPr>
  </w:style>
  <w:style w:type="paragraph" w:styleId="1138">
    <w:name w:val="Знак"/>
    <w:basedOn w:val="979"/>
    <w:next w:val="1138"/>
    <w:link w:val="979"/>
    <w:pPr>
      <w:spacing w:after="160" w:line="240" w:lineRule="exact"/>
    </w:pPr>
    <w:rPr>
      <w:rFonts w:ascii="Verdana" w:hAnsi="Verdana"/>
      <w:sz w:val="22"/>
      <w:szCs w:val="20"/>
      <w:lang w:val="en-US" w:eastAsia="en-US"/>
    </w:rPr>
  </w:style>
  <w:style w:type="character" w:styleId="1139">
    <w:name w:val="Текст сноски Знак,Footnote Text Char Знак Знак Знак1,Footnote Text Char Знак Знак2,Footnote Text Char Знак Знак Знак Знак Знак"/>
    <w:basedOn w:val="989"/>
    <w:next w:val="1139"/>
    <w:link w:val="1103"/>
    <w:uiPriority w:val="99"/>
    <w:semiHidden/>
  </w:style>
  <w:style w:type="character" w:styleId="1140">
    <w:name w:val="Название Знак1"/>
    <w:next w:val="1140"/>
    <w:link w:val="1107"/>
    <w:rPr>
      <w:bCs/>
      <w:color w:val="000000"/>
      <w:spacing w:val="13"/>
      <w:sz w:val="24"/>
      <w:szCs w:val="22"/>
      <w:shd w:val="clear" w:color="auto" w:fill="ffffff"/>
    </w:rPr>
  </w:style>
  <w:style w:type="paragraph" w:styleId="1141">
    <w:name w:val="Char Char"/>
    <w:basedOn w:val="979"/>
    <w:next w:val="1141"/>
    <w:link w:val="979"/>
    <w:pPr>
      <w:jc w:val="left"/>
      <w:spacing w:before="100" w:beforeAutospacing="1" w:after="100" w:afterAutospacing="1"/>
    </w:pPr>
    <w:rPr>
      <w:rFonts w:ascii="Tahoma" w:hAnsi="Tahoma"/>
      <w:sz w:val="20"/>
      <w:szCs w:val="20"/>
      <w:lang w:val="en-US" w:eastAsia="en-US"/>
    </w:rPr>
  </w:style>
  <w:style w:type="paragraph" w:styleId="1142">
    <w:name w:val="Знак Знак Знак2 Знак"/>
    <w:basedOn w:val="979"/>
    <w:next w:val="1142"/>
    <w:link w:val="979"/>
    <w:uiPriority w:val="99"/>
    <w:pPr>
      <w:jc w:val="right"/>
      <w:spacing w:after="160" w:line="240" w:lineRule="exact"/>
      <w:widowControl w:val="off"/>
    </w:pPr>
    <w:rPr>
      <w:sz w:val="20"/>
      <w:szCs w:val="20"/>
      <w:lang w:val="en-GB" w:eastAsia="en-US"/>
    </w:rPr>
  </w:style>
  <w:style w:type="paragraph" w:styleId="1143">
    <w:name w:val="List21"/>
    <w:basedOn w:val="979"/>
    <w:next w:val="1143"/>
    <w:link w:val="979"/>
    <w:pPr>
      <w:spacing w:line="360" w:lineRule="auto"/>
      <w:tabs>
        <w:tab w:val="left" w:pos="1701" w:leader="none"/>
      </w:tabs>
    </w:pPr>
    <w:rPr>
      <w:szCs w:val="20"/>
    </w:rPr>
  </w:style>
  <w:style w:type="paragraph" w:styleId="1144">
    <w:name w:val="ConsTitle"/>
    <w:next w:val="1144"/>
    <w:link w:val="979"/>
    <w:rPr>
      <w:rFonts w:ascii="Arial" w:hAnsi="Arial" w:cs="Arial"/>
      <w:b/>
      <w:bCs/>
      <w:sz w:val="16"/>
      <w:szCs w:val="16"/>
      <w:lang w:val="ru-RU" w:eastAsia="ru-RU" w:bidi="ar-SA"/>
    </w:rPr>
  </w:style>
  <w:style w:type="paragraph" w:styleId="1145">
    <w:name w:val="Контракт-пункт"/>
    <w:basedOn w:val="979"/>
    <w:next w:val="1145"/>
    <w:link w:val="979"/>
    <w:pPr>
      <w:ind w:left="1209" w:hanging="360"/>
      <w:tabs>
        <w:tab w:val="num" w:pos="1209" w:leader="none"/>
      </w:tabs>
    </w:pPr>
  </w:style>
  <w:style w:type="character" w:styleId="1146">
    <w:name w:val="Контракт-раздел Знак Знак"/>
    <w:next w:val="1146"/>
    <w:link w:val="979"/>
    <w:rPr>
      <w:b/>
      <w:bCs/>
      <w:caps/>
      <w:smallCaps/>
      <w:sz w:val="24"/>
      <w:szCs w:val="24"/>
      <w:lang w:val="ru-RU" w:eastAsia="ru-RU" w:bidi="ar-SA"/>
    </w:rPr>
  </w:style>
  <w:style w:type="paragraph" w:styleId="1147">
    <w:name w:val="Текст примечания"/>
    <w:basedOn w:val="979"/>
    <w:next w:val="1147"/>
    <w:link w:val="1148"/>
    <w:qFormat/>
    <w:pPr>
      <w:jc w:val="left"/>
    </w:pPr>
    <w:rPr>
      <w:sz w:val="20"/>
      <w:szCs w:val="20"/>
    </w:rPr>
  </w:style>
  <w:style w:type="character" w:styleId="1148">
    <w:name w:val="Текст примечания Знак"/>
    <w:basedOn w:val="989"/>
    <w:next w:val="1148"/>
    <w:link w:val="1147"/>
    <w:qFormat/>
  </w:style>
  <w:style w:type="paragraph" w:styleId="1149">
    <w:name w:val="Тема примечания"/>
    <w:basedOn w:val="1147"/>
    <w:next w:val="1147"/>
    <w:link w:val="1150"/>
    <w:pPr>
      <w:jc w:val="both"/>
      <w:spacing w:line="360" w:lineRule="auto"/>
    </w:pPr>
    <w:rPr>
      <w:b/>
      <w:bCs/>
      <w:lang w:val="en-US" w:eastAsia="en-US"/>
    </w:rPr>
  </w:style>
  <w:style w:type="character" w:styleId="1150">
    <w:name w:val="Тема примечания Знак"/>
    <w:next w:val="1150"/>
    <w:link w:val="1149"/>
    <w:rPr>
      <w:b/>
      <w:bCs/>
    </w:rPr>
  </w:style>
  <w:style w:type="paragraph" w:styleId="1151">
    <w:name w:val="Контракт-раздел"/>
    <w:basedOn w:val="979"/>
    <w:next w:val="979"/>
    <w:link w:val="979"/>
    <w:pPr>
      <w:jc w:val="center"/>
      <w:keepNext/>
      <w:spacing w:before="360" w:after="120"/>
      <w:tabs>
        <w:tab w:val="left" w:pos="540" w:leader="none"/>
      </w:tabs>
      <w:outlineLvl w:val="3"/>
    </w:pPr>
    <w:rPr>
      <w:b/>
      <w:bCs/>
      <w:caps/>
      <w:smallCaps/>
    </w:rPr>
  </w:style>
  <w:style w:type="paragraph" w:styleId="1152">
    <w:name w:val="ConsPlusTitle"/>
    <w:next w:val="1152"/>
    <w:link w:val="979"/>
    <w:uiPriority w:val="99"/>
    <w:rPr>
      <w:b/>
      <w:bCs/>
      <w:sz w:val="22"/>
      <w:szCs w:val="22"/>
      <w:lang w:val="ru-RU" w:eastAsia="ru-RU" w:bidi="ar-SA"/>
    </w:rPr>
  </w:style>
  <w:style w:type="paragraph" w:styleId="1153">
    <w:name w:val="Знак Знак Знак"/>
    <w:basedOn w:val="979"/>
    <w:next w:val="1153"/>
    <w:link w:val="979"/>
    <w:pPr>
      <w:jc w:val="left"/>
      <w:spacing w:before="100" w:beforeAutospacing="1" w:after="100" w:afterAutospacing="1"/>
    </w:pPr>
    <w:rPr>
      <w:rFonts w:ascii="Tahoma" w:hAnsi="Tahoma"/>
      <w:sz w:val="20"/>
      <w:szCs w:val="20"/>
      <w:lang w:val="en-US" w:eastAsia="en-US"/>
    </w:rPr>
  </w:style>
  <w:style w:type="paragraph" w:styleId="1154">
    <w:name w:val="Head 9.2"/>
    <w:basedOn w:val="979"/>
    <w:next w:val="979"/>
    <w:link w:val="979"/>
    <w:pPr>
      <w:jc w:val="center"/>
    </w:pPr>
    <w:rPr>
      <w:b/>
      <w:bCs/>
    </w:rPr>
  </w:style>
  <w:style w:type="paragraph" w:styleId="1155">
    <w:name w:val="Head 9.1"/>
    <w:basedOn w:val="979"/>
    <w:next w:val="979"/>
    <w:link w:val="979"/>
    <w:pPr>
      <w:jc w:val="center"/>
      <w:keepNext/>
    </w:pPr>
    <w:rPr>
      <w:b/>
      <w:lang w:eastAsia="en-US"/>
    </w:rPr>
  </w:style>
  <w:style w:type="paragraph" w:styleId="1156">
    <w:name w:val="stylebodytextjustifiedbefore5ptafter5ptkernat1"/>
    <w:basedOn w:val="979"/>
    <w:next w:val="1156"/>
    <w:link w:val="979"/>
    <w:pPr>
      <w:numPr>
        <w:ilvl w:val="0"/>
        <w:numId w:val="18"/>
      </w:numPr>
      <w:spacing w:before="100" w:after="100"/>
    </w:pPr>
  </w:style>
  <w:style w:type="paragraph" w:styleId="1157">
    <w:name w:val="Список 5"/>
    <w:basedOn w:val="979"/>
    <w:next w:val="1157"/>
    <w:link w:val="979"/>
    <w:pPr>
      <w:contextualSpacing/>
      <w:ind w:left="1415" w:hanging="283"/>
    </w:pPr>
  </w:style>
  <w:style w:type="paragraph" w:styleId="1158">
    <w:name w:val="_Абзац"/>
    <w:basedOn w:val="979"/>
    <w:next w:val="1158"/>
    <w:link w:val="979"/>
    <w:pPr>
      <w:numPr>
        <w:ilvl w:val="4"/>
        <w:numId w:val="19"/>
      </w:numPr>
      <w:ind w:right="284"/>
      <w:spacing w:line="360" w:lineRule="auto"/>
      <w:outlineLvl w:val="4"/>
    </w:pPr>
    <w:rPr>
      <w:rFonts w:ascii="Arial" w:hAnsi="Arial" w:cs="Arial"/>
      <w:sz w:val="20"/>
      <w:szCs w:val="20"/>
    </w:rPr>
  </w:style>
  <w:style w:type="paragraph" w:styleId="1159">
    <w:name w:val="_Подпункт"/>
    <w:basedOn w:val="979"/>
    <w:next w:val="1159"/>
    <w:link w:val="979"/>
    <w:pPr>
      <w:numPr>
        <w:ilvl w:val="3"/>
        <w:numId w:val="19"/>
      </w:numPr>
      <w:ind w:right="284" w:firstLine="0"/>
      <w:spacing w:before="60" w:line="360" w:lineRule="auto"/>
      <w:outlineLvl w:val="3"/>
    </w:pPr>
    <w:rPr>
      <w:rFonts w:ascii="Arial" w:hAnsi="Arial" w:cs="Arial"/>
      <w:sz w:val="20"/>
      <w:szCs w:val="20"/>
    </w:rPr>
  </w:style>
  <w:style w:type="paragraph" w:styleId="1160">
    <w:name w:val="_Подраздел"/>
    <w:basedOn w:val="979"/>
    <w:next w:val="979"/>
    <w:link w:val="979"/>
    <w:pPr>
      <w:numPr>
        <w:ilvl w:val="1"/>
        <w:numId w:val="19"/>
      </w:numPr>
      <w:ind w:right="284" w:firstLine="0"/>
      <w:keepNext/>
      <w:spacing w:before="120" w:after="120" w:line="360" w:lineRule="auto"/>
      <w:outlineLvl w:val="1"/>
    </w:pPr>
    <w:rPr>
      <w:rFonts w:ascii="Arial" w:hAnsi="Arial" w:cs="Arial"/>
      <w:sz w:val="20"/>
      <w:szCs w:val="20"/>
    </w:rPr>
  </w:style>
  <w:style w:type="paragraph" w:styleId="1161">
    <w:name w:val="_Пункт"/>
    <w:basedOn w:val="1160"/>
    <w:next w:val="979"/>
    <w:link w:val="979"/>
    <w:pPr>
      <w:numPr>
        <w:ilvl w:val="2"/>
        <w:numId w:val="19"/>
      </w:numPr>
      <w:ind w:firstLine="0"/>
      <w:outlineLvl w:val="2"/>
    </w:pPr>
  </w:style>
  <w:style w:type="paragraph" w:styleId="1162">
    <w:name w:val="_Раздел"/>
    <w:basedOn w:val="979"/>
    <w:next w:val="1160"/>
    <w:link w:val="979"/>
    <w:pPr>
      <w:numPr>
        <w:ilvl w:val="0"/>
        <w:numId w:val="19"/>
      </w:numPr>
      <w:ind w:right="284"/>
      <w:jc w:val="left"/>
      <w:keepNext/>
      <w:pageBreakBefore/>
      <w:spacing w:before="120" w:after="120"/>
      <w:outlineLvl w:val="0"/>
    </w:pPr>
    <w:rPr>
      <w:rFonts w:ascii="Arial" w:hAnsi="Arial" w:cs="Arial"/>
      <w:sz w:val="28"/>
      <w:szCs w:val="20"/>
    </w:rPr>
  </w:style>
  <w:style w:type="character" w:styleId="1163">
    <w:name w:val="Знак сноски"/>
    <w:next w:val="1163"/>
    <w:link w:val="979"/>
    <w:uiPriority w:val="99"/>
    <w:rPr>
      <w:vertAlign w:val="superscript"/>
    </w:rPr>
  </w:style>
  <w:style w:type="paragraph" w:styleId="1164">
    <w:name w:val="Нормальный"/>
    <w:next w:val="1164"/>
    <w:link w:val="979"/>
    <w:pPr>
      <w:widowControl w:val="off"/>
    </w:pPr>
    <w:rPr>
      <w:lang w:val="ru-RU" w:eastAsia="ru-RU" w:bidi="ar-SA"/>
    </w:rPr>
  </w:style>
  <w:style w:type="paragraph" w:styleId="1165">
    <w:name w:val="ТТ список 1"/>
    <w:basedOn w:val="979"/>
    <w:next w:val="1165"/>
    <w:link w:val="979"/>
    <w:pPr>
      <w:numPr>
        <w:ilvl w:val="0"/>
        <w:numId w:val="20"/>
      </w:numPr>
      <w:jc w:val="left"/>
      <w:keepLines/>
      <w:keepNext/>
      <w:spacing w:before="240" w:after="120"/>
    </w:pPr>
    <w:rPr>
      <w:b/>
      <w:szCs w:val="20"/>
    </w:rPr>
  </w:style>
  <w:style w:type="paragraph" w:styleId="1166">
    <w:name w:val="ТТ список 2"/>
    <w:basedOn w:val="979"/>
    <w:next w:val="1166"/>
    <w:link w:val="979"/>
    <w:pPr>
      <w:numPr>
        <w:ilvl w:val="1"/>
        <w:numId w:val="20"/>
      </w:numPr>
      <w:jc w:val="left"/>
      <w:keepLines/>
      <w:keepNext/>
      <w:spacing w:before="120" w:after="60"/>
    </w:pPr>
    <w:rPr>
      <w:b/>
      <w:i/>
    </w:rPr>
  </w:style>
  <w:style w:type="paragraph" w:styleId="1167">
    <w:name w:val="ТТ список 3"/>
    <w:basedOn w:val="979"/>
    <w:next w:val="1167"/>
    <w:link w:val="979"/>
    <w:pPr>
      <w:numPr>
        <w:ilvl w:val="2"/>
        <w:numId w:val="21"/>
      </w:numPr>
      <w:keepLines/>
      <w:spacing w:before="60"/>
    </w:pPr>
  </w:style>
  <w:style w:type="paragraph" w:styleId="1168">
    <w:name w:val="ТТ список 4"/>
    <w:basedOn w:val="1167"/>
    <w:next w:val="1168"/>
    <w:link w:val="979"/>
    <w:pPr>
      <w:numPr>
        <w:ilvl w:val="3"/>
        <w:numId w:val="20"/>
      </w:numPr>
      <w:ind w:right="141"/>
      <w:keepLines w:val="0"/>
    </w:pPr>
  </w:style>
  <w:style w:type="paragraph" w:styleId="1169">
    <w:name w:val="ConsNonformat"/>
    <w:next w:val="1169"/>
    <w:link w:val="979"/>
    <w:rPr>
      <w:rFonts w:ascii="Courier New" w:hAnsi="Courier New" w:cs="Courier New"/>
      <w:lang w:val="ru-RU" w:eastAsia="ru-RU" w:bidi="ar-SA"/>
    </w:rPr>
  </w:style>
  <w:style w:type="paragraph" w:styleId="1170">
    <w:name w:val=" Знак Знак Знак"/>
    <w:basedOn w:val="979"/>
    <w:next w:val="1170"/>
    <w:link w:val="979"/>
    <w:pPr>
      <w:jc w:val="left"/>
      <w:spacing w:before="100" w:beforeAutospacing="1" w:after="100" w:afterAutospacing="1"/>
    </w:pPr>
    <w:rPr>
      <w:rFonts w:ascii="Tahoma" w:hAnsi="Tahoma"/>
      <w:sz w:val="20"/>
      <w:szCs w:val="20"/>
      <w:lang w:val="en-US" w:eastAsia="en-US"/>
    </w:rPr>
  </w:style>
  <w:style w:type="character" w:styleId="1171">
    <w:name w:val="Normal Знак"/>
    <w:next w:val="1171"/>
    <w:link w:val="1091"/>
    <w:uiPriority w:val="99"/>
    <w:rPr>
      <w:sz w:val="24"/>
      <w:lang w:val="ru-RU" w:eastAsia="ru-RU" w:bidi="ar-SA"/>
    </w:rPr>
  </w:style>
  <w:style w:type="paragraph" w:styleId="1172">
    <w:name w:val=" Знак1 Знак Знак Знак Знак Знак Знак Знак Знак Знак"/>
    <w:basedOn w:val="979"/>
    <w:next w:val="981"/>
    <w:link w:val="979"/>
    <w:pPr>
      <w:jc w:val="left"/>
      <w:spacing w:after="160" w:line="240" w:lineRule="exact"/>
    </w:pPr>
    <w:rPr>
      <w:szCs w:val="20"/>
      <w:lang w:val="en-US" w:eastAsia="en-US"/>
    </w:rPr>
  </w:style>
  <w:style w:type="paragraph" w:styleId="1173">
    <w:name w:val="Îáû÷íûé"/>
    <w:next w:val="1173"/>
    <w:link w:val="979"/>
    <w:rPr>
      <w:lang w:val="ru-RU" w:eastAsia="ru-RU" w:bidi="ar-SA"/>
    </w:rPr>
  </w:style>
  <w:style w:type="paragraph" w:styleId="1174">
    <w:name w:val="СТИЛЬ 1"/>
    <w:next w:val="1174"/>
    <w:link w:val="979"/>
    <w:pPr>
      <w:numPr>
        <w:ilvl w:val="0"/>
        <w:numId w:val="22"/>
      </w:numPr>
      <w:jc w:val="both"/>
      <w:spacing w:before="240" w:after="120"/>
    </w:pPr>
    <w:rPr>
      <w:b/>
      <w:sz w:val="28"/>
      <w:szCs w:val="24"/>
      <w:lang w:val="ru-RU" w:eastAsia="ru-RU" w:bidi="ar-SA"/>
    </w:rPr>
  </w:style>
  <w:style w:type="paragraph" w:styleId="1175">
    <w:name w:val="СТИЛЬ 2"/>
    <w:basedOn w:val="1174"/>
    <w:next w:val="1175"/>
    <w:link w:val="979"/>
    <w:pPr>
      <w:numPr>
        <w:ilvl w:val="1"/>
        <w:numId w:val="22"/>
      </w:numPr>
    </w:pPr>
    <w:rPr>
      <w:b w:val="0"/>
      <w:szCs w:val="28"/>
    </w:rPr>
  </w:style>
  <w:style w:type="paragraph" w:styleId="1176">
    <w:name w:val="СТИЛЬ 3"/>
    <w:basedOn w:val="979"/>
    <w:next w:val="1176"/>
    <w:link w:val="979"/>
    <w:pPr>
      <w:numPr>
        <w:ilvl w:val="2"/>
        <w:numId w:val="22"/>
      </w:numPr>
      <w:spacing w:before="120" w:after="120"/>
    </w:pPr>
    <w:rPr>
      <w:sz w:val="28"/>
    </w:rPr>
  </w:style>
  <w:style w:type="paragraph" w:styleId="1177">
    <w:name w:val="Tnd_Раздел"/>
    <w:basedOn w:val="979"/>
    <w:next w:val="1177"/>
    <w:link w:val="979"/>
    <w:pPr>
      <w:jc w:val="left"/>
    </w:pPr>
    <w:rPr>
      <w:rFonts w:ascii="Arial" w:hAnsi="Arial" w:cs="Arial"/>
      <w:b/>
      <w:bCs/>
      <w:caps/>
      <w:sz w:val="20"/>
      <w:szCs w:val="20"/>
    </w:rPr>
  </w:style>
  <w:style w:type="character" w:styleId="1178">
    <w:name w:val="Строгий"/>
    <w:next w:val="1178"/>
    <w:link w:val="979"/>
    <w:qFormat/>
    <w:rPr>
      <w:b/>
      <w:bCs/>
    </w:rPr>
  </w:style>
  <w:style w:type="character" w:styleId="1179">
    <w:name w:val="Font Style17"/>
    <w:next w:val="1179"/>
    <w:link w:val="979"/>
    <w:rPr>
      <w:rFonts w:ascii="MS Reference Sans Serif" w:hAnsi="MS Reference Sans Serif" w:cs="MS Reference Sans Serif"/>
      <w:b/>
      <w:bCs/>
      <w:sz w:val="16"/>
      <w:szCs w:val="16"/>
    </w:rPr>
  </w:style>
  <w:style w:type="character" w:styleId="1180">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180"/>
    <w:link w:val="979"/>
    <w:rPr>
      <w:b/>
      <w:sz w:val="36"/>
    </w:rPr>
  </w:style>
  <w:style w:type="paragraph" w:styleId="1181">
    <w:name w:val="Основной текст с отступом 32"/>
    <w:basedOn w:val="979"/>
    <w:next w:val="1181"/>
    <w:link w:val="979"/>
    <w:pPr>
      <w:ind w:left="283"/>
      <w:jc w:val="left"/>
      <w:spacing w:after="120"/>
    </w:pPr>
    <w:rPr>
      <w:rFonts w:eastAsia="Calibri"/>
      <w:sz w:val="16"/>
      <w:szCs w:val="16"/>
      <w:lang w:eastAsia="ar-SA"/>
    </w:rPr>
  </w:style>
  <w:style w:type="character" w:styleId="1182">
    <w:name w:val="Font Style18"/>
    <w:next w:val="1182"/>
    <w:link w:val="979"/>
    <w:rPr>
      <w:rFonts w:ascii="MS Reference Sans Serif" w:hAnsi="MS Reference Sans Serif" w:cs="MS Reference Sans Serif"/>
      <w:sz w:val="16"/>
      <w:szCs w:val="16"/>
    </w:rPr>
  </w:style>
  <w:style w:type="character" w:styleId="1183">
    <w:name w:val="Font Style15"/>
    <w:next w:val="1183"/>
    <w:link w:val="979"/>
    <w:rPr>
      <w:rFonts w:ascii="MS Reference Sans Serif" w:hAnsi="MS Reference Sans Serif" w:cs="MS Reference Sans Serif"/>
      <w:b/>
      <w:bCs/>
      <w:sz w:val="20"/>
      <w:szCs w:val="20"/>
    </w:rPr>
  </w:style>
  <w:style w:type="paragraph" w:styleId="1184">
    <w:name w:val="Style5"/>
    <w:basedOn w:val="979"/>
    <w:next w:val="1184"/>
    <w:link w:val="979"/>
    <w:pPr>
      <w:ind w:hanging="226"/>
      <w:spacing w:line="232" w:lineRule="exact"/>
      <w:widowControl w:val="off"/>
    </w:pPr>
    <w:rPr>
      <w:rFonts w:ascii="MS Reference Sans Serif" w:hAnsi="MS Reference Sans Serif" w:cs="MS Reference Sans Serif"/>
    </w:rPr>
  </w:style>
  <w:style w:type="paragraph" w:styleId="1185">
    <w:name w:val="Style12"/>
    <w:basedOn w:val="979"/>
    <w:next w:val="1185"/>
    <w:link w:val="979"/>
    <w:pPr>
      <w:ind w:hanging="341"/>
      <w:jc w:val="left"/>
      <w:spacing w:line="235" w:lineRule="exact"/>
      <w:widowControl w:val="off"/>
    </w:pPr>
    <w:rPr>
      <w:rFonts w:ascii="MS Reference Sans Serif" w:hAnsi="MS Reference Sans Serif" w:cs="MS Reference Sans Serif"/>
    </w:rPr>
  </w:style>
  <w:style w:type="paragraph" w:styleId="1186">
    <w:name w:val="Style7"/>
    <w:basedOn w:val="979"/>
    <w:next w:val="1186"/>
    <w:link w:val="979"/>
    <w:pPr>
      <w:jc w:val="left"/>
      <w:widowControl w:val="off"/>
    </w:pPr>
    <w:rPr>
      <w:rFonts w:ascii="MS Reference Sans Serif" w:hAnsi="MS Reference Sans Serif" w:cs="MS Reference Sans Serif"/>
    </w:rPr>
  </w:style>
  <w:style w:type="paragraph" w:styleId="1187">
    <w:name w:val="xl24"/>
    <w:basedOn w:val="979"/>
    <w:next w:val="1187"/>
    <w:link w:val="979"/>
    <w:pPr>
      <w:jc w:val="center"/>
      <w:spacing w:before="100" w:after="100"/>
    </w:pPr>
    <w:rPr>
      <w:szCs w:val="20"/>
    </w:rPr>
  </w:style>
  <w:style w:type="character" w:styleId="1188">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1188"/>
    <w:link w:val="979"/>
    <w:rPr>
      <w:b/>
      <w:sz w:val="36"/>
    </w:rPr>
  </w:style>
  <w:style w:type="paragraph" w:styleId="1189">
    <w:name w:val="Без интервала"/>
    <w:next w:val="1189"/>
    <w:link w:val="979"/>
    <w:uiPriority w:val="1"/>
    <w:qFormat/>
    <w:rPr>
      <w:rFonts w:ascii="Calibri" w:hAnsi="Calibri"/>
      <w:sz w:val="22"/>
      <w:szCs w:val="22"/>
      <w:lang w:val="ru-RU" w:eastAsia="ru-RU" w:bidi="ar-SA"/>
    </w:rPr>
  </w:style>
  <w:style w:type="character" w:styleId="1190">
    <w:name w:val="Название Знак"/>
    <w:next w:val="1190"/>
    <w:link w:val="979"/>
    <w:rPr>
      <w:rFonts w:ascii="Monotype Corsiva" w:hAnsi="Monotype Corsiva" w:cs="Monotype Corsiva"/>
      <w:b/>
      <w:bCs/>
      <w:sz w:val="28"/>
      <w:szCs w:val="28"/>
      <w:lang w:val="ru-RU" w:eastAsia="ru-RU" w:bidi="ar-SA"/>
    </w:rPr>
  </w:style>
  <w:style w:type="paragraph" w:styleId="1191">
    <w:name w:val="Стиль 10 пт Первая строка:  0 см"/>
    <w:basedOn w:val="979"/>
    <w:next w:val="1191"/>
    <w:link w:val="979"/>
    <w:rPr>
      <w:rFonts w:ascii="Monotype Corsiva" w:hAnsi="Monotype Corsiva" w:cs="Monotype Corsiva"/>
    </w:rPr>
  </w:style>
  <w:style w:type="paragraph" w:styleId="1192">
    <w:name w:val=" Char"/>
    <w:basedOn w:val="979"/>
    <w:next w:val="1192"/>
    <w:link w:val="979"/>
    <w:pPr>
      <w:jc w:val="left"/>
      <w:keepLines/>
      <w:spacing w:after="160" w:line="240" w:lineRule="exact"/>
    </w:pPr>
    <w:rPr>
      <w:rFonts w:ascii="Verdana" w:hAnsi="Verdana" w:eastAsia="MS Mincho" w:cs="Franklin Gothic Book"/>
      <w:sz w:val="20"/>
      <w:szCs w:val="20"/>
      <w:lang w:val="en-US" w:eastAsia="en-US"/>
    </w:rPr>
  </w:style>
  <w:style w:type="paragraph" w:styleId="1193">
    <w:name w:val="Обычный + 11"/>
    <w:basedOn w:val="979"/>
    <w:next w:val="1193"/>
    <w:link w:val="979"/>
    <w:pPr>
      <w:ind w:left="360" w:hanging="360"/>
    </w:pPr>
  </w:style>
  <w:style w:type="paragraph" w:styleId="1194">
    <w:name w:val="Обычный + 11 пт"/>
    <w:basedOn w:val="1193"/>
    <w:next w:val="1194"/>
    <w:link w:val="979"/>
  </w:style>
  <w:style w:type="paragraph" w:styleId="1195">
    <w:name w:val="Обычный без отступа"/>
    <w:basedOn w:val="979"/>
    <w:next w:val="1195"/>
    <w:link w:val="979"/>
    <w:pPr>
      <w:jc w:val="left"/>
      <w:widowControl w:val="off"/>
    </w:pPr>
    <w:rPr>
      <w:rFonts w:eastAsia="Lucida Sans Unicode" w:cs="Mangal"/>
      <w:szCs w:val="20"/>
      <w:lang w:eastAsia="hi-IN" w:bidi="hi-IN"/>
    </w:rPr>
  </w:style>
  <w:style w:type="paragraph" w:styleId="1196">
    <w:name w:val="Указатель 1"/>
    <w:basedOn w:val="979"/>
    <w:next w:val="979"/>
    <w:link w:val="979"/>
    <w:semiHidden/>
    <w:pPr>
      <w:ind w:left="240" w:hanging="240"/>
    </w:pPr>
  </w:style>
  <w:style w:type="paragraph" w:styleId="1197">
    <w:name w:val="Указатель"/>
    <w:basedOn w:val="1191"/>
    <w:next w:val="1196"/>
    <w:link w:val="979"/>
    <w:pPr>
      <w:jc w:val="left"/>
    </w:pPr>
  </w:style>
  <w:style w:type="paragraph" w:styleId="1198">
    <w:name w:val="Абзац списка1,Bullet List,FooterText,numbered,Paragraphe de liste1,lp1"/>
    <w:basedOn w:val="979"/>
    <w:next w:val="1198"/>
    <w:link w:val="1213"/>
    <w:qFormat/>
    <w:pPr>
      <w:ind w:left="720" w:firstLine="709"/>
      <w:jc w:val="left"/>
    </w:pPr>
    <w:rPr>
      <w:rFonts w:ascii="Monotype Corsiva" w:hAnsi="Monotype Corsiva" w:cs="Monotype Corsiva"/>
      <w:sz w:val="28"/>
      <w:szCs w:val="28"/>
      <w:lang w:eastAsia="en-US"/>
    </w:rPr>
  </w:style>
  <w:style w:type="paragraph" w:styleId="1199">
    <w:name w:val="List Paragraph"/>
    <w:basedOn w:val="979"/>
    <w:next w:val="1199"/>
    <w:link w:val="979"/>
    <w:pPr>
      <w:ind w:left="720" w:firstLine="709"/>
      <w:jc w:val="left"/>
    </w:pPr>
    <w:rPr>
      <w:rFonts w:ascii="Monotype Corsiva" w:hAnsi="Monotype Corsiva" w:cs="Monotype Corsiva"/>
      <w:sz w:val="28"/>
      <w:szCs w:val="28"/>
      <w:lang w:eastAsia="en-US"/>
    </w:rPr>
  </w:style>
  <w:style w:type="paragraph" w:styleId="1200">
    <w:name w:val="Default"/>
    <w:next w:val="1200"/>
    <w:link w:val="979"/>
    <w:rPr>
      <w:color w:val="000000"/>
      <w:sz w:val="24"/>
      <w:szCs w:val="24"/>
      <w:lang w:val="ru-RU" w:eastAsia="ru-RU" w:bidi="ar-SA"/>
    </w:rPr>
  </w:style>
  <w:style w:type="character" w:styleId="1201">
    <w:name w:val="Стиль3 Знак Знак Знак"/>
    <w:next w:val="1201"/>
    <w:link w:val="1104"/>
    <w:rPr>
      <w:sz w:val="24"/>
      <w:lang w:val="ru-RU" w:eastAsia="ru-RU" w:bidi="ar-SA"/>
    </w:rPr>
  </w:style>
  <w:style w:type="character" w:styleId="1202">
    <w:name w:val="Footnote Text Char Знак Знак Знак,Footnote Text Char Знак Знак1,Footnote Text Char Знак Знак Знак Знак Знак Знак"/>
    <w:basedOn w:val="989"/>
    <w:next w:val="1202"/>
    <w:link w:val="979"/>
    <w:semiHidden/>
  </w:style>
  <w:style w:type="paragraph" w:styleId="1203">
    <w:name w:val="No Spacing"/>
    <w:next w:val="1203"/>
    <w:link w:val="979"/>
    <w:rPr>
      <w:rFonts w:eastAsia="Calibri"/>
      <w:sz w:val="18"/>
      <w:szCs w:val="18"/>
      <w:lang w:val="ru-RU" w:eastAsia="ru-RU" w:bidi="ar-SA"/>
    </w:rPr>
  </w:style>
  <w:style w:type="paragraph" w:styleId="1204">
    <w:name w:val="14"/>
    <w:basedOn w:val="979"/>
    <w:next w:val="1204"/>
    <w:link w:val="979"/>
    <w:pPr>
      <w:jc w:val="left"/>
      <w:spacing w:before="120" w:after="240"/>
    </w:pPr>
    <w:rPr>
      <w:b/>
      <w:bCs/>
      <w:sz w:val="28"/>
      <w:szCs w:val="28"/>
    </w:rPr>
  </w:style>
  <w:style w:type="paragraph" w:styleId="1205">
    <w:name w:val="Без интервала1"/>
    <w:next w:val="1205"/>
    <w:link w:val="979"/>
    <w:rPr>
      <w:sz w:val="18"/>
      <w:szCs w:val="18"/>
      <w:lang w:val="ru-RU" w:eastAsia="ru-RU" w:bidi="ar-SA"/>
    </w:rPr>
  </w:style>
  <w:style w:type="paragraph" w:styleId="1206">
    <w:name w:val="Схема документа"/>
    <w:basedOn w:val="979"/>
    <w:next w:val="1206"/>
    <w:link w:val="979"/>
    <w:semiHidden/>
    <w:pPr>
      <w:jc w:val="left"/>
      <w:shd w:val="clear" w:color="auto" w:fill="000080"/>
    </w:pPr>
    <w:rPr>
      <w:rFonts w:ascii="Tahoma" w:hAnsi="Tahoma" w:cs="Tahoma"/>
      <w:color w:val="ff0000"/>
      <w:sz w:val="20"/>
      <w:szCs w:val="20"/>
    </w:rPr>
  </w:style>
  <w:style w:type="paragraph" w:styleId="1207">
    <w:name w:val="western"/>
    <w:basedOn w:val="979"/>
    <w:next w:val="1207"/>
    <w:link w:val="979"/>
    <w:pPr>
      <w:jc w:val="left"/>
      <w:spacing w:before="100" w:beforeAutospacing="1" w:after="100" w:afterAutospacing="1"/>
    </w:pPr>
    <w:rPr>
      <w:color w:val="ff0000"/>
    </w:rPr>
  </w:style>
  <w:style w:type="character" w:styleId="1208">
    <w:name w:val="apple-converted-space"/>
    <w:basedOn w:val="989"/>
    <w:next w:val="1208"/>
    <w:link w:val="979"/>
  </w:style>
  <w:style w:type="character" w:styleId="1209">
    <w:name w:val="highlight"/>
    <w:basedOn w:val="989"/>
    <w:next w:val="1209"/>
    <w:link w:val="979"/>
  </w:style>
  <w:style w:type="character" w:styleId="1210">
    <w:name w:val="application"/>
    <w:basedOn w:val="989"/>
    <w:next w:val="1210"/>
    <w:link w:val="979"/>
  </w:style>
  <w:style w:type="character" w:styleId="1211">
    <w:name w:val="Название книги"/>
    <w:next w:val="1211"/>
    <w:link w:val="979"/>
    <w:qFormat/>
    <w:rPr>
      <w:b/>
      <w:bCs/>
      <w:smallCaps/>
      <w:spacing w:val="5"/>
    </w:rPr>
  </w:style>
  <w:style w:type="character" w:styleId="1212">
    <w:name w:val="apple-style-span"/>
    <w:next w:val="1212"/>
    <w:link w:val="979"/>
  </w:style>
  <w:style w:type="character" w:styleId="1213">
    <w:name w:val="Абзац списка Знак,Bullet List Знак,FooterText Знак,numbered Знак,Paragraphe de liste1 Знак,lp1 Знак"/>
    <w:next w:val="1213"/>
    <w:link w:val="1198"/>
    <w:uiPriority w:val="34"/>
    <w:rPr>
      <w:rFonts w:ascii="Monotype Corsiva" w:hAnsi="Monotype Corsiva" w:cs="Monotype Corsiva"/>
      <w:sz w:val="28"/>
      <w:szCs w:val="28"/>
      <w:lang w:val="ru-RU" w:eastAsia="en-US" w:bidi="ar-SA"/>
    </w:rPr>
  </w:style>
  <w:style w:type="paragraph" w:styleId="1214">
    <w:name w:val="PEA"/>
    <w:next w:val="1214"/>
    <w:link w:val="979"/>
    <w:pPr>
      <w:ind w:firstLine="720"/>
      <w:widowControl w:val="off"/>
    </w:pPr>
    <w:rPr>
      <w:rFonts w:ascii="Arial" w:hAnsi="Arial" w:cs="Arial"/>
      <w:lang w:val="ru-RU" w:eastAsia="ru-RU" w:bidi="ar-SA"/>
    </w:rPr>
  </w:style>
  <w:style w:type="paragraph" w:styleId="1215">
    <w:name w:val="consplusnonformat"/>
    <w:basedOn w:val="979"/>
    <w:next w:val="1215"/>
    <w:link w:val="979"/>
    <w:pPr>
      <w:jc w:val="left"/>
    </w:pPr>
    <w:rPr>
      <w:rFonts w:ascii="Courier New" w:hAnsi="Courier New" w:eastAsia="Calibri" w:cs="Courier New"/>
      <w:sz w:val="20"/>
      <w:szCs w:val="20"/>
    </w:rPr>
  </w:style>
  <w:style w:type="paragraph" w:styleId="1216">
    <w:name w:val="font5"/>
    <w:basedOn w:val="979"/>
    <w:next w:val="1216"/>
    <w:link w:val="979"/>
    <w:pPr>
      <w:jc w:val="left"/>
      <w:spacing w:before="100" w:beforeAutospacing="1" w:after="100" w:afterAutospacing="1"/>
    </w:pPr>
    <w:rPr>
      <w:rFonts w:ascii="Arial" w:hAnsi="Arial" w:cs="Arial"/>
      <w:i/>
      <w:iCs/>
      <w:sz w:val="20"/>
      <w:szCs w:val="20"/>
    </w:rPr>
  </w:style>
  <w:style w:type="paragraph" w:styleId="1217">
    <w:name w:val="xl63"/>
    <w:basedOn w:val="979"/>
    <w:next w:val="1217"/>
    <w:link w:val="979"/>
    <w:pPr>
      <w:jc w:val="left"/>
      <w:spacing w:before="100" w:beforeAutospacing="1" w:after="100" w:afterAutospacing="1"/>
    </w:pPr>
    <w:rPr>
      <w:rFonts w:ascii="Arial" w:hAnsi="Arial" w:cs="Arial"/>
    </w:rPr>
  </w:style>
  <w:style w:type="paragraph" w:styleId="1218">
    <w:name w:val="xl64"/>
    <w:basedOn w:val="979"/>
    <w:next w:val="1218"/>
    <w:link w:val="979"/>
    <w:pPr>
      <w:jc w:val="center"/>
      <w:spacing w:before="100" w:beforeAutospacing="1" w:after="100" w:afterAutospacing="1"/>
    </w:pPr>
    <w:rPr>
      <w:rFonts w:ascii="Arial" w:hAnsi="Arial" w:cs="Arial"/>
    </w:rPr>
  </w:style>
  <w:style w:type="paragraph" w:styleId="1219">
    <w:name w:val="xl65"/>
    <w:basedOn w:val="979"/>
    <w:next w:val="1219"/>
    <w:link w:val="979"/>
    <w:pPr>
      <w:jc w:val="left"/>
      <w:spacing w:before="100" w:beforeAutospacing="1" w:after="100" w:afterAutospacing="1"/>
    </w:pPr>
    <w:rPr>
      <w:rFonts w:ascii="Arial" w:hAnsi="Arial" w:cs="Arial"/>
    </w:rPr>
  </w:style>
  <w:style w:type="paragraph" w:styleId="1220">
    <w:name w:val="xl66"/>
    <w:basedOn w:val="979"/>
    <w:next w:val="1220"/>
    <w:link w:val="979"/>
    <w:pPr>
      <w:jc w:val="center"/>
      <w:spacing w:before="100" w:beforeAutospacing="1" w:after="100" w:afterAutospacing="1"/>
    </w:pPr>
    <w:rPr>
      <w:rFonts w:ascii="Arial" w:hAnsi="Arial" w:cs="Arial"/>
    </w:rPr>
  </w:style>
  <w:style w:type="paragraph" w:styleId="1221">
    <w:name w:val="xl67"/>
    <w:basedOn w:val="979"/>
    <w:next w:val="1221"/>
    <w:link w:val="979"/>
    <w:pPr>
      <w:jc w:val="right"/>
      <w:spacing w:before="100" w:beforeAutospacing="1" w:after="100" w:afterAutospacing="1"/>
    </w:pPr>
    <w:rPr>
      <w:rFonts w:ascii="Arial" w:hAnsi="Arial" w:cs="Arial"/>
    </w:rPr>
  </w:style>
  <w:style w:type="paragraph" w:styleId="1222">
    <w:name w:val="xl68"/>
    <w:basedOn w:val="979"/>
    <w:next w:val="1222"/>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3">
    <w:name w:val="xl69"/>
    <w:basedOn w:val="979"/>
    <w:next w:val="1223"/>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4">
    <w:name w:val="xl70"/>
    <w:basedOn w:val="979"/>
    <w:next w:val="122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5">
    <w:name w:val="xl71"/>
    <w:basedOn w:val="979"/>
    <w:next w:val="1225"/>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6">
    <w:name w:val="xl72"/>
    <w:basedOn w:val="979"/>
    <w:next w:val="1226"/>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27">
    <w:name w:val="xl73"/>
    <w:basedOn w:val="979"/>
    <w:next w:val="1227"/>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228">
    <w:name w:val="Сетка таблицы светлая"/>
    <w:basedOn w:val="990"/>
    <w:next w:val="1228"/>
    <w:link w:val="979"/>
    <w:rPr>
      <w:rFonts w:ascii="Calibri" w:hAnsi="Calibri" w:eastAsia="Calibri"/>
    </w:rPr>
    <w:tblPr/>
  </w:style>
  <w:style w:type="character" w:styleId="1229">
    <w:name w:val="Выделение"/>
    <w:next w:val="1229"/>
    <w:link w:val="979"/>
    <w:qFormat/>
    <w:rPr>
      <w:i/>
      <w:iCs/>
    </w:rPr>
  </w:style>
  <w:style w:type="numbering" w:styleId="1230">
    <w:name w:val="Нет списка1"/>
    <w:next w:val="991"/>
    <w:link w:val="979"/>
    <w:semiHidden/>
    <w:unhideWhenUsed/>
  </w:style>
  <w:style w:type="character" w:styleId="1231">
    <w:name w:val="ConsPlusNormal Знак"/>
    <w:next w:val="1231"/>
    <w:link w:val="1100"/>
    <w:uiPriority w:val="99"/>
    <w:rPr>
      <w:rFonts w:ascii="Arial" w:hAnsi="Arial" w:cs="Arial"/>
      <w:lang w:val="ru-RU" w:eastAsia="ru-RU" w:bidi="ar-SA"/>
    </w:rPr>
  </w:style>
  <w:style w:type="paragraph" w:styleId="1232">
    <w:name w:val="Список 2"/>
    <w:basedOn w:val="979"/>
    <w:next w:val="1232"/>
    <w:link w:val="979"/>
    <w:pPr>
      <w:contextualSpacing/>
      <w:ind w:left="566" w:hanging="283"/>
    </w:pPr>
  </w:style>
  <w:style w:type="character" w:styleId="1233">
    <w:name w:val="Знак примечания"/>
    <w:next w:val="1233"/>
    <w:link w:val="979"/>
    <w:uiPriority w:val="99"/>
    <w:unhideWhenUsed/>
    <w:rPr>
      <w:sz w:val="16"/>
      <w:szCs w:val="16"/>
    </w:rPr>
  </w:style>
  <w:style w:type="paragraph" w:styleId="1234">
    <w:name w:val="Абзац списка"/>
    <w:basedOn w:val="979"/>
    <w:next w:val="1234"/>
    <w:link w:val="979"/>
    <w:uiPriority w:val="34"/>
    <w:qFormat/>
    <w:pPr>
      <w:contextualSpacing/>
      <w:ind w:left="720"/>
      <w:spacing w:after="60"/>
    </w:pPr>
    <w:rPr>
      <w:lang w:eastAsia="ar-SA"/>
    </w:rPr>
  </w:style>
  <w:style w:type="character" w:styleId="1235">
    <w:name w:val="Основной текст (2)_"/>
    <w:next w:val="1235"/>
    <w:link w:val="1236"/>
    <w:rPr>
      <w:sz w:val="28"/>
      <w:szCs w:val="28"/>
      <w:shd w:val="clear" w:color="auto" w:fill="ffffff"/>
    </w:rPr>
  </w:style>
  <w:style w:type="paragraph" w:styleId="1236">
    <w:name w:val="Основной текст (2)"/>
    <w:basedOn w:val="979"/>
    <w:next w:val="1236"/>
    <w:link w:val="1235"/>
    <w:pPr>
      <w:jc w:val="center"/>
      <w:spacing w:before="120" w:line="326" w:lineRule="exact"/>
      <w:shd w:val="clear" w:color="auto" w:fill="ffffff"/>
      <w:widowControl w:val="off"/>
    </w:pPr>
    <w:rPr>
      <w:sz w:val="28"/>
      <w:szCs w:val="28"/>
    </w:rPr>
  </w:style>
  <w:style w:type="paragraph" w:styleId="1237">
    <w:name w:val="font6"/>
    <w:basedOn w:val="979"/>
    <w:next w:val="1237"/>
    <w:link w:val="979"/>
    <w:pPr>
      <w:jc w:val="left"/>
      <w:spacing w:before="100" w:beforeAutospacing="1" w:after="100" w:afterAutospacing="1"/>
    </w:pPr>
    <w:rPr>
      <w:rFonts w:ascii="Arial" w:hAnsi="Arial" w:cs="Arial"/>
      <w:i/>
      <w:iCs/>
      <w:sz w:val="18"/>
      <w:szCs w:val="18"/>
    </w:rPr>
  </w:style>
  <w:style w:type="paragraph" w:styleId="1238">
    <w:name w:val="font7"/>
    <w:basedOn w:val="979"/>
    <w:next w:val="1238"/>
    <w:link w:val="979"/>
    <w:pPr>
      <w:jc w:val="left"/>
      <w:spacing w:before="100" w:beforeAutospacing="1" w:after="100" w:afterAutospacing="1"/>
    </w:pPr>
    <w:rPr>
      <w:rFonts w:ascii="Arial" w:hAnsi="Arial" w:cs="Arial"/>
      <w:b/>
      <w:bCs/>
      <w:sz w:val="18"/>
      <w:szCs w:val="18"/>
    </w:rPr>
  </w:style>
  <w:style w:type="paragraph" w:styleId="1239">
    <w:name w:val="font8"/>
    <w:basedOn w:val="979"/>
    <w:next w:val="1239"/>
    <w:link w:val="979"/>
    <w:pPr>
      <w:jc w:val="left"/>
      <w:spacing w:before="100" w:beforeAutospacing="1" w:after="100" w:afterAutospacing="1"/>
    </w:pPr>
    <w:rPr>
      <w:rFonts w:ascii="Arial" w:hAnsi="Arial" w:cs="Arial"/>
      <w:i/>
      <w:iCs/>
      <w:sz w:val="14"/>
      <w:szCs w:val="14"/>
    </w:rPr>
  </w:style>
  <w:style w:type="paragraph" w:styleId="1240">
    <w:name w:val="font9"/>
    <w:basedOn w:val="979"/>
    <w:next w:val="1240"/>
    <w:link w:val="979"/>
    <w:pPr>
      <w:jc w:val="left"/>
      <w:spacing w:before="100" w:beforeAutospacing="1" w:after="100" w:afterAutospacing="1"/>
    </w:pPr>
    <w:rPr>
      <w:rFonts w:ascii="Arial" w:hAnsi="Arial" w:cs="Arial"/>
      <w:i/>
      <w:iCs/>
      <w:sz w:val="12"/>
      <w:szCs w:val="12"/>
    </w:rPr>
  </w:style>
  <w:style w:type="paragraph" w:styleId="1241">
    <w:name w:val="xl74"/>
    <w:basedOn w:val="979"/>
    <w:next w:val="1241"/>
    <w:link w:val="979"/>
    <w:pPr>
      <w:jc w:val="center"/>
      <w:spacing w:before="100" w:beforeAutospacing="1" w:after="100" w:afterAutospacing="1"/>
    </w:pPr>
    <w:rPr>
      <w:rFonts w:ascii="Arial" w:hAnsi="Arial" w:cs="Arial"/>
      <w:sz w:val="16"/>
      <w:szCs w:val="16"/>
    </w:rPr>
  </w:style>
  <w:style w:type="paragraph" w:styleId="1242">
    <w:name w:val="xl75"/>
    <w:basedOn w:val="979"/>
    <w:next w:val="1242"/>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3">
    <w:name w:val="xl76"/>
    <w:basedOn w:val="979"/>
    <w:next w:val="1243"/>
    <w:link w:val="979"/>
    <w:pPr>
      <w:jc w:val="center"/>
      <w:spacing w:before="100" w:beforeAutospacing="1" w:after="100" w:afterAutospacing="1"/>
    </w:pPr>
    <w:rPr>
      <w:rFonts w:ascii="Arial" w:hAnsi="Arial" w:cs="Arial"/>
      <w:sz w:val="18"/>
      <w:szCs w:val="18"/>
    </w:rPr>
  </w:style>
  <w:style w:type="paragraph" w:styleId="1244">
    <w:name w:val="xl77"/>
    <w:basedOn w:val="979"/>
    <w:next w:val="124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5">
    <w:name w:val="xl78"/>
    <w:basedOn w:val="979"/>
    <w:next w:val="1245"/>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46">
    <w:name w:val="xl79"/>
    <w:basedOn w:val="979"/>
    <w:next w:val="1246"/>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7">
    <w:name w:val="xl80"/>
    <w:basedOn w:val="979"/>
    <w:next w:val="1247"/>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8">
    <w:name w:val="xl81"/>
    <w:basedOn w:val="979"/>
    <w:next w:val="1248"/>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9">
    <w:name w:val="xl82"/>
    <w:basedOn w:val="979"/>
    <w:next w:val="1249"/>
    <w:link w:val="979"/>
    <w:uiPriority w:val="9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0">
    <w:name w:val="xl83"/>
    <w:basedOn w:val="979"/>
    <w:next w:val="1250"/>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51">
    <w:name w:val="xl84"/>
    <w:basedOn w:val="979"/>
    <w:next w:val="1251"/>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2">
    <w:name w:val="xl85"/>
    <w:basedOn w:val="979"/>
    <w:next w:val="1252"/>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3">
    <w:name w:val="xl86"/>
    <w:basedOn w:val="979"/>
    <w:next w:val="1253"/>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54">
    <w:name w:val="xl87"/>
    <w:basedOn w:val="979"/>
    <w:next w:val="125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5">
    <w:name w:val="xl88"/>
    <w:basedOn w:val="979"/>
    <w:next w:val="1255"/>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56">
    <w:name w:val="xl89"/>
    <w:basedOn w:val="979"/>
    <w:next w:val="1256"/>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57">
    <w:name w:val="xl90"/>
    <w:basedOn w:val="979"/>
    <w:next w:val="1257"/>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58">
    <w:name w:val="xl91"/>
    <w:basedOn w:val="979"/>
    <w:next w:val="125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59">
    <w:name w:val="xl92"/>
    <w:basedOn w:val="979"/>
    <w:next w:val="1259"/>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i/>
      <w:iCs/>
    </w:rPr>
  </w:style>
  <w:style w:type="paragraph" w:styleId="1260">
    <w:name w:val="xl93"/>
    <w:basedOn w:val="979"/>
    <w:next w:val="1260"/>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61">
    <w:name w:val="xl94"/>
    <w:basedOn w:val="979"/>
    <w:next w:val="1261"/>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2">
    <w:name w:val="xl95"/>
    <w:basedOn w:val="979"/>
    <w:next w:val="1262"/>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3">
    <w:name w:val="xl96"/>
    <w:basedOn w:val="979"/>
    <w:next w:val="1263"/>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64">
    <w:name w:val="xl97"/>
    <w:basedOn w:val="979"/>
    <w:next w:val="1264"/>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265">
    <w:name w:val="xl98"/>
    <w:basedOn w:val="979"/>
    <w:next w:val="1265"/>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66">
    <w:name w:val="xl99"/>
    <w:basedOn w:val="979"/>
    <w:next w:val="1266"/>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67">
    <w:name w:val="xl100"/>
    <w:basedOn w:val="979"/>
    <w:next w:val="1267"/>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8">
    <w:name w:val="xl101"/>
    <w:basedOn w:val="979"/>
    <w:next w:val="126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69">
    <w:name w:val="xl102"/>
    <w:basedOn w:val="979"/>
    <w:next w:val="1269"/>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70">
    <w:name w:val="xl103"/>
    <w:basedOn w:val="979"/>
    <w:next w:val="1270"/>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71">
    <w:name w:val="xl104"/>
    <w:basedOn w:val="979"/>
    <w:next w:val="1271"/>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72">
    <w:name w:val="xl105"/>
    <w:basedOn w:val="979"/>
    <w:next w:val="1272"/>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73">
    <w:name w:val="xl106"/>
    <w:basedOn w:val="979"/>
    <w:next w:val="1273"/>
    <w:link w:val="979"/>
    <w:pPr>
      <w:jc w:val="right"/>
      <w:spacing w:before="100" w:beforeAutospacing="1" w:after="100" w:afterAutospacing="1"/>
    </w:pPr>
    <w:rPr>
      <w:rFonts w:ascii="Arial" w:hAnsi="Arial" w:cs="Arial"/>
    </w:rPr>
  </w:style>
  <w:style w:type="paragraph" w:styleId="1274">
    <w:name w:val="xl107"/>
    <w:basedOn w:val="979"/>
    <w:next w:val="1274"/>
    <w:link w:val="979"/>
    <w:pPr>
      <w:jc w:val="right"/>
      <w:spacing w:before="100" w:beforeAutospacing="1" w:after="100" w:afterAutospacing="1"/>
    </w:pPr>
  </w:style>
  <w:style w:type="paragraph" w:styleId="1275">
    <w:name w:val="xl108"/>
    <w:basedOn w:val="979"/>
    <w:next w:val="1275"/>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76">
    <w:name w:val="xl109"/>
    <w:basedOn w:val="979"/>
    <w:next w:val="1276"/>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77">
    <w:name w:val="xl110"/>
    <w:basedOn w:val="979"/>
    <w:next w:val="1277"/>
    <w:link w:val="979"/>
    <w:pPr>
      <w:jc w:val="right"/>
      <w:spacing w:before="100" w:beforeAutospacing="1" w:after="100" w:afterAutospacing="1"/>
    </w:pPr>
    <w:rPr>
      <w:rFonts w:ascii="Arial" w:hAnsi="Arial" w:cs="Arial"/>
    </w:rPr>
  </w:style>
  <w:style w:type="paragraph" w:styleId="1278">
    <w:name w:val="xl111"/>
    <w:basedOn w:val="979"/>
    <w:next w:val="127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rPr>
  </w:style>
  <w:style w:type="paragraph" w:styleId="1279">
    <w:name w:val="xl112"/>
    <w:basedOn w:val="979"/>
    <w:next w:val="1279"/>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80">
    <w:name w:val="xl113"/>
    <w:basedOn w:val="979"/>
    <w:next w:val="1280"/>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81">
    <w:name w:val="xl114"/>
    <w:basedOn w:val="979"/>
    <w:next w:val="1281"/>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82">
    <w:name w:val="xl115"/>
    <w:basedOn w:val="979"/>
    <w:next w:val="1282"/>
    <w:link w:val="979"/>
    <w:pPr>
      <w:jc w:val="center"/>
      <w:spacing w:before="100" w:beforeAutospacing="1" w:after="100" w:afterAutospacing="1"/>
    </w:pPr>
    <w:rPr>
      <w:rFonts w:ascii="Arial" w:hAnsi="Arial" w:cs="Arial"/>
      <w:i/>
      <w:iCs/>
    </w:rPr>
  </w:style>
  <w:style w:type="paragraph" w:styleId="1283">
    <w:name w:val="xl116"/>
    <w:basedOn w:val="979"/>
    <w:next w:val="1283"/>
    <w:link w:val="979"/>
    <w:pPr>
      <w:jc w:val="center"/>
      <w:spacing w:before="100" w:beforeAutospacing="1" w:after="100" w:afterAutospacing="1"/>
    </w:pPr>
    <w:rPr>
      <w:rFonts w:ascii="Arial" w:hAnsi="Arial" w:cs="Arial"/>
    </w:rPr>
  </w:style>
  <w:style w:type="paragraph" w:styleId="1284">
    <w:name w:val="xl117"/>
    <w:basedOn w:val="979"/>
    <w:next w:val="1284"/>
    <w:link w:val="979"/>
    <w:pPr>
      <w:jc w:val="center"/>
      <w:spacing w:before="100" w:beforeAutospacing="1" w:after="100" w:afterAutospacing="1"/>
      <w:pBdr>
        <w:bottom w:val="single" w:color="000000" w:sz="4" w:space="0"/>
      </w:pBdr>
    </w:pPr>
    <w:rPr>
      <w:rFonts w:ascii="Arial" w:hAnsi="Arial" w:cs="Arial"/>
    </w:rPr>
  </w:style>
  <w:style w:type="paragraph" w:styleId="1285">
    <w:name w:val="xl118"/>
    <w:basedOn w:val="979"/>
    <w:next w:val="1285"/>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86">
    <w:name w:val="xl119"/>
    <w:basedOn w:val="979"/>
    <w:next w:val="1286"/>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87">
    <w:name w:val="xl120"/>
    <w:basedOn w:val="979"/>
    <w:next w:val="1287"/>
    <w:link w:val="97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88">
    <w:name w:val="xl121"/>
    <w:basedOn w:val="979"/>
    <w:next w:val="1288"/>
    <w:link w:val="97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89">
    <w:name w:val="xl122"/>
    <w:basedOn w:val="979"/>
    <w:next w:val="1289"/>
    <w:link w:val="979"/>
    <w:pPr>
      <w:jc w:val="right"/>
      <w:spacing w:before="100" w:beforeAutospacing="1" w:after="100" w:afterAutospacing="1"/>
    </w:pPr>
    <w:rPr>
      <w:rFonts w:ascii="Arial" w:hAnsi="Arial" w:cs="Arial"/>
      <w:sz w:val="22"/>
      <w:szCs w:val="22"/>
    </w:rPr>
  </w:style>
  <w:style w:type="paragraph" w:styleId="1290">
    <w:name w:val="xl123"/>
    <w:basedOn w:val="979"/>
    <w:next w:val="1290"/>
    <w:link w:val="979"/>
    <w:pPr>
      <w:jc w:val="center"/>
      <w:spacing w:before="100" w:beforeAutospacing="1" w:after="100" w:afterAutospacing="1"/>
      <w:pBdr>
        <w:bottom w:val="single" w:color="000000" w:sz="4" w:space="0"/>
      </w:pBdr>
    </w:pPr>
    <w:rPr>
      <w:rFonts w:ascii="Arial" w:hAnsi="Arial" w:cs="Arial"/>
      <w:sz w:val="22"/>
      <w:szCs w:val="22"/>
    </w:rPr>
  </w:style>
  <w:style w:type="paragraph" w:styleId="1291">
    <w:name w:val="xl124"/>
    <w:basedOn w:val="979"/>
    <w:next w:val="1291"/>
    <w:link w:val="979"/>
    <w:pPr>
      <w:jc w:val="center"/>
      <w:spacing w:before="100" w:beforeAutospacing="1" w:after="100" w:afterAutospacing="1"/>
      <w:pBdr>
        <w:bottom w:val="single" w:color="000000" w:sz="4" w:space="0"/>
      </w:pBdr>
    </w:pPr>
  </w:style>
  <w:style w:type="paragraph" w:styleId="1292">
    <w:name w:val="xl125"/>
    <w:basedOn w:val="979"/>
    <w:next w:val="1292"/>
    <w:link w:val="979"/>
    <w:pPr>
      <w:jc w:val="left"/>
      <w:spacing w:before="100" w:beforeAutospacing="1" w:after="100" w:afterAutospacing="1"/>
    </w:pPr>
    <w:rPr>
      <w:rFonts w:ascii="Arial" w:hAnsi="Arial" w:cs="Arial"/>
      <w:sz w:val="22"/>
      <w:szCs w:val="22"/>
    </w:rPr>
  </w:style>
  <w:style w:type="paragraph" w:styleId="1293">
    <w:name w:val="xl126"/>
    <w:basedOn w:val="979"/>
    <w:next w:val="1293"/>
    <w:link w:val="979"/>
    <w:pPr>
      <w:jc w:val="left"/>
      <w:spacing w:before="100" w:beforeAutospacing="1" w:after="100" w:afterAutospacing="1"/>
    </w:pPr>
  </w:style>
  <w:style w:type="paragraph" w:styleId="1294">
    <w:name w:val="xl127"/>
    <w:basedOn w:val="979"/>
    <w:next w:val="1294"/>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95">
    <w:name w:val="xl128"/>
    <w:basedOn w:val="979"/>
    <w:next w:val="1295"/>
    <w:link w:val="97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character" w:styleId="1296">
    <w:name w:val="WW8Num12z0"/>
    <w:next w:val="1296"/>
    <w:link w:val="979"/>
    <w:uiPriority w:val="99"/>
    <w:rPr>
      <w:rFonts w:ascii="Wingdings" w:hAnsi="Wingdings" w:cs="Wingdings"/>
    </w:rPr>
  </w:style>
  <w:style w:type="paragraph" w:styleId="1297">
    <w:name w:val="_Табл_Термин_Название"/>
    <w:next w:val="979"/>
    <w:link w:val="979"/>
    <w:uiPriority w:val="99"/>
    <w:pPr>
      <w:numPr>
        <w:ilvl w:val="0"/>
        <w:numId w:val="37"/>
      </w:numPr>
      <w:ind w:left="57" w:hanging="57"/>
      <w:spacing w:before="120"/>
      <w:shd w:val="clear" w:color="auto" w:fill="ffffff"/>
    </w:pPr>
    <w:rPr>
      <w:rFonts w:ascii="Arial" w:hAnsi="Arial" w:cs="Arial"/>
      <w:b/>
      <w:bCs/>
      <w:spacing w:val="2"/>
      <w:lang w:val="ru-RU" w:eastAsia="ru-RU" w:bidi="ar-SA"/>
    </w:rPr>
  </w:style>
  <w:style w:type="table" w:styleId="1298">
    <w:name w:val="Сетка таблицы4"/>
    <w:basedOn w:val="990"/>
    <w:next w:val="1093"/>
    <w:link w:val="979"/>
    <w:uiPriority w:val="59"/>
    <w:tblPr/>
  </w:style>
  <w:style w:type="paragraph" w:styleId="1299">
    <w:name w:val="Таблица текст"/>
    <w:basedOn w:val="979"/>
    <w:next w:val="1299"/>
    <w:link w:val="979"/>
    <w:pPr>
      <w:ind w:left="57" w:right="57"/>
      <w:jc w:val="left"/>
      <w:spacing w:before="40" w:after="40"/>
    </w:pPr>
    <w:rPr>
      <w:szCs w:val="20"/>
    </w:rPr>
  </w:style>
  <w:style w:type="character" w:styleId="1300">
    <w:name w:val="Основной текст + 9 pt"/>
    <w:next w:val="1300"/>
    <w:link w:val="979"/>
    <w:rPr>
      <w:rFonts w:ascii="Times New Roman" w:hAnsi="Times New Roman" w:eastAsia="Times New Roman" w:cs="Times New Roman"/>
      <w:color w:val="000000"/>
      <w:spacing w:val="0"/>
      <w:position w:val="0"/>
      <w:sz w:val="18"/>
      <w:szCs w:val="18"/>
      <w:shd w:val="clear" w:color="auto" w:fill="ffffff"/>
      <w:lang w:val="ru-RU"/>
    </w:rPr>
  </w:style>
  <w:style w:type="character" w:styleId="1301" w:default="1">
    <w:name w:val="Default Paragraph Font"/>
    <w:uiPriority w:val="1"/>
    <w:semiHidden/>
    <w:unhideWhenUsed/>
  </w:style>
  <w:style w:type="numbering" w:styleId="1302" w:default="1">
    <w:name w:val="No List"/>
    <w:uiPriority w:val="99"/>
    <w:semiHidden/>
    <w:unhideWhenUsed/>
  </w:style>
  <w:style w:type="table" w:styleId="13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yperlink" Target="https://login.consultant.ru/link/?req=doc&amp;base=LAW&amp;n=465243&amp;dst=166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Краснодарскому краю</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Гайворонский Дмитрий Николаевич</cp:lastModifiedBy>
  <cp:revision>3</cp:revision>
  <dcterms:created xsi:type="dcterms:W3CDTF">2025-04-08T14:33:00Z</dcterms:created>
  <dcterms:modified xsi:type="dcterms:W3CDTF">2026-05-18T12:02:59Z</dcterms:modified>
  <cp:version>917504</cp:version>
</cp:coreProperties>
</file>