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объекта закупки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на оказание образовательных услуг по программе дополнительного профессионального обучения: «Контролер технического состояния автотранспортных средств»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/>
        <w:jc w:val="both"/>
        <w:rPr>
          <w:spacing w:val="-1"/>
          <w:sz w:val="24"/>
          <w:szCs w:val="24"/>
        </w:rPr>
      </w:pPr>
      <w:r>
        <w:rPr>
          <w:b/>
          <w:sz w:val="24"/>
          <w:szCs w:val="24"/>
        </w:rPr>
        <w:t>1. Заказчик: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Марий Эл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Наименование оказания услуг: </w:t>
      </w:r>
      <w:r>
        <w:rPr>
          <w:sz w:val="24"/>
          <w:szCs w:val="24"/>
        </w:rPr>
        <w:t>Оказание</w:t>
      </w:r>
      <w:r>
        <w:rPr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образовательных услуг по программе дополнительного профессионального обучения: «Контролер технического состояния автотранспортных средств»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Количество, порядок и описание оказываемых услуг: </w:t>
      </w:r>
    </w:p>
    <w:tbl>
      <w:tblPr>
        <w:tblStyle w:val="af5"/>
        <w:tblW w:w="48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8"/>
        <w:gridCol w:w="6423"/>
        <w:gridCol w:w="2348"/>
      </w:tblGrid>
      <w:tr>
        <w:trPr/>
        <w:tc>
          <w:tcPr>
            <w:tcW w:w="6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6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Описание услуги</w:t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Количество, чел.</w:t>
            </w:r>
          </w:p>
        </w:tc>
      </w:tr>
      <w:tr>
        <w:trPr/>
        <w:tc>
          <w:tcPr>
            <w:tcW w:w="6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4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Оказание образовательных услуг по программе дополнительного профессионального обучения: «Контролер технического состояния автотранспортных средств»</w:t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</w:tr>
    </w:tbl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Услуга по обучению должна быть оказана с соблюдением требований нормативно – правовых актов Российской Федерации, регулирующий данный вид деятельности: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04.05.2011 № 99-ФЗ «О лицензировании отдельных видов деятельности»;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29.12.2012 № 273-ФЗ «Об образовании в Российской Федерации»;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Постановления Правительства РФ от 18.09.2020 № 1490 «О лицензировании образовательной деятельности»;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Приказа Министерства образования и науки Российской Федерации от 24.03.2025 № 266</w:t>
        <w:br/>
        <w:t>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Форма получения обучения: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очная</w:t>
      </w:r>
      <w:r>
        <w:rPr>
          <w:sz w:val="24"/>
          <w:szCs w:val="24"/>
        </w:rPr>
        <w:t>.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Место оказания услуг: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г.Йошкар-Ола,</w:t>
      </w:r>
      <w:r>
        <w:rPr>
          <w:b w:val="false"/>
          <w:bCs w:val="false"/>
          <w:sz w:val="24"/>
          <w:szCs w:val="24"/>
        </w:rPr>
        <w:t xml:space="preserve"> Республик</w:t>
      </w:r>
      <w:r>
        <w:rPr>
          <w:b w:val="false"/>
          <w:bCs w:val="false"/>
          <w:sz w:val="24"/>
          <w:szCs w:val="24"/>
        </w:rPr>
        <w:t>а</w:t>
      </w:r>
      <w:r>
        <w:rPr>
          <w:b w:val="false"/>
          <w:bCs w:val="false"/>
          <w:sz w:val="24"/>
          <w:szCs w:val="24"/>
        </w:rPr>
        <w:t xml:space="preserve"> Ма</w:t>
      </w:r>
      <w:r>
        <w:rPr>
          <w:sz w:val="24"/>
          <w:szCs w:val="24"/>
        </w:rPr>
        <w:t>рий Эл.</w:t>
      </w:r>
    </w:p>
    <w:p>
      <w:pPr>
        <w:pStyle w:val="Normal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Продолжительность обучения: </w:t>
      </w:r>
      <w:r>
        <w:rPr>
          <w:rFonts w:eastAsia="Times New Roman"/>
          <w:sz w:val="24"/>
          <w:szCs w:val="24"/>
          <w:lang w:eastAsia="ru-RU"/>
        </w:rPr>
        <w:t xml:space="preserve">не менее 252 </w:t>
      </w:r>
      <w:r>
        <w:rPr>
          <w:sz w:val="24"/>
          <w:szCs w:val="24"/>
        </w:rPr>
        <w:t>академических часов.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eastAsia="Times New Roman"/>
          <w:sz w:val="24"/>
          <w:szCs w:val="24"/>
          <w:lang w:eastAsia="ru-RU"/>
        </w:rPr>
      </w:pPr>
      <w:r>
        <w:rPr>
          <w:b/>
          <w:sz w:val="24"/>
          <w:szCs w:val="24"/>
        </w:rPr>
        <w:t>4. Требования к участнику закупки: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Исполнитель обязан: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обеспечивать условия для качественного усвоения Слушателями программы обучения              в соответствии с утвержденным планом;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предоставить Слушателям право пользоваться учебными помещениями;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предоставить Слушателям необходимые учебные материалы.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обеспечить сохранность персональных данных Слушателей.</w:t>
      </w:r>
    </w:p>
    <w:p>
      <w:pPr>
        <w:pStyle w:val="Normal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Исполнитель несет ответственность за обеспечение учебного процесса в течение всего срока обучения Слушателей.</w:t>
      </w:r>
    </w:p>
    <w:p>
      <w:pPr>
        <w:pStyle w:val="Normal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Исполнитель выдает Слушателям успешно прошедшему полный курс обучения и сдавшему итоговый экзамен (итоговое тестирование)</w:t>
      </w:r>
      <w:bookmarkStart w:id="0" w:name="_GoBack"/>
      <w:bookmarkEnd w:id="0"/>
      <w:r>
        <w:rPr>
          <w:rFonts w:eastAsia="Times New Roman"/>
          <w:sz w:val="24"/>
          <w:szCs w:val="24"/>
          <w:lang w:eastAsia="ru-RU"/>
        </w:rPr>
        <w:t xml:space="preserve"> документ установленного образца (удостоверение/свидетельство/диплом).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5. Срок действия контракта: </w:t>
      </w:r>
      <w:r>
        <w:rPr>
          <w:rFonts w:eastAsia="Times New Roman"/>
          <w:sz w:val="24"/>
          <w:szCs w:val="24"/>
          <w:lang w:eastAsia="ru-RU"/>
        </w:rPr>
        <w:t>с момента заключения государственного контракта                   по 01.12.2026 года.</w:t>
      </w:r>
    </w:p>
    <w:p>
      <w:pPr>
        <w:pStyle w:val="Normal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sectPr>
      <w:type w:val="nextPage"/>
      <w:pgSz w:w="11906" w:h="16838"/>
      <w:pgMar w:left="1701" w:right="424" w:gutter="0" w:header="0" w:top="709" w:footer="0" w:bottom="993"/>
      <w:pgNumType w:fmt="decimal"/>
      <w:formProt w:val="false"/>
      <w:textDirection w:val="lrTb"/>
      <w:docGrid w:type="default" w:linePitch="36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ourier New">
    <w:charset w:val="01"/>
    <w:family w:val="auto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192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8" w:customStyle="1">
    <w:name w:val="Основной текст (8)_"/>
    <w:basedOn w:val="DefaultParagraphFont"/>
    <w:link w:val="81"/>
    <w:qFormat/>
    <w:rsid w:val="00344f9f"/>
    <w:rPr>
      <w:rFonts w:eastAsia="Times New Roman"/>
      <w:sz w:val="22"/>
      <w:szCs w:val="22"/>
      <w:shd w:fill="FFFFFF" w:val="clear"/>
    </w:rPr>
  </w:style>
  <w:style w:type="character" w:styleId="Style14" w:customStyle="1">
    <w:name w:val="Тема примечания Знак"/>
    <w:qFormat/>
    <w:rPr>
      <w:b/>
      <w:bCs/>
    </w:rPr>
  </w:style>
  <w:style w:type="character" w:styleId="Style15" w:customStyle="1">
    <w:name w:val="Текст примечания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Style16" w:customStyle="1">
    <w:name w:val="Текст Знак"/>
    <w:qFormat/>
    <w:rPr>
      <w:rFonts w:ascii="Courier New" w:hAnsi="Courier New" w:cs="Courier New"/>
    </w:rPr>
  </w:style>
  <w:style w:type="character" w:styleId="Style17" w:customStyle="1">
    <w:name w:val="Основной текст с отступом Знак"/>
    <w:qFormat/>
    <w:rPr>
      <w:sz w:val="28"/>
    </w:rPr>
  </w:style>
  <w:style w:type="character" w:styleId="Style18" w:customStyle="1">
    <w:name w:val="Верхний колонтитул Знак"/>
    <w:qFormat/>
    <w:rPr>
      <w:sz w:val="28"/>
    </w:rPr>
  </w:style>
  <w:style w:type="character" w:styleId="Style19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WW8Num16z0" w:customStyle="1">
    <w:name w:val="WW8Num16z0"/>
    <w:qFormat/>
    <w:rPr/>
  </w:style>
  <w:style w:type="character" w:styleId="WW8Num15z0" w:customStyle="1">
    <w:name w:val="WW8Num15z0"/>
    <w:qFormat/>
    <w:rPr/>
  </w:style>
  <w:style w:type="character" w:styleId="WW8Num14z0" w:customStyle="1">
    <w:name w:val="WW8Num14z0"/>
    <w:qFormat/>
    <w:rPr/>
  </w:style>
  <w:style w:type="character" w:styleId="WW8Num13z0" w:customStyle="1">
    <w:name w:val="WW8Num13z0"/>
    <w:qFormat/>
    <w:rPr/>
  </w:style>
  <w:style w:type="character" w:styleId="WW8Num12z0" w:customStyle="1">
    <w:name w:val="WW8Num12z0"/>
    <w:qFormat/>
    <w:rPr/>
  </w:style>
  <w:style w:type="character" w:styleId="WW8Num8z0" w:customStyle="1">
    <w:name w:val="WW8Num8z0"/>
    <w:qFormat/>
    <w:rPr/>
  </w:style>
  <w:style w:type="character" w:styleId="WW8Num6z0" w:customStyle="1">
    <w:name w:val="WW8Num6z0"/>
    <w:qFormat/>
    <w:rPr/>
  </w:style>
  <w:style w:type="character" w:styleId="WW8Num5z0" w:customStyle="1">
    <w:name w:val="WW8Num5z0"/>
    <w:qFormat/>
    <w:rPr/>
  </w:style>
  <w:style w:type="character" w:styleId="WW8Num4z0" w:customStyle="1">
    <w:name w:val="WW8Num4z0"/>
    <w:qFormat/>
    <w:rPr/>
  </w:style>
  <w:style w:type="character" w:styleId="WW8Num3z0" w:customStyle="1">
    <w:name w:val="WW8Num3z0"/>
    <w:qFormat/>
    <w:rPr/>
  </w:style>
  <w:style w:type="character" w:styleId="WW8Num2z0" w:customStyle="1">
    <w:name w:val="WW8Num2z0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344f9f"/>
    <w:pPr>
      <w:spacing w:before="0" w:after="0"/>
      <w:ind w:left="720"/>
      <w:contextualSpacing/>
    </w:pPr>
    <w:rPr/>
  </w:style>
  <w:style w:type="paragraph" w:styleId="81" w:customStyle="1">
    <w:name w:val="Основной текст (8)"/>
    <w:basedOn w:val="Normal"/>
    <w:link w:val="8"/>
    <w:qFormat/>
    <w:rsid w:val="00344f9f"/>
    <w:pPr>
      <w:widowControl w:val="false"/>
      <w:shd w:val="clear" w:color="auto" w:fill="FFFFFF"/>
      <w:spacing w:lineRule="exact" w:line="273" w:before="300" w:after="0"/>
      <w:jc w:val="both"/>
    </w:pPr>
    <w:rPr>
      <w:rFonts w:eastAsia="Times New Roman"/>
      <w:sz w:val="22"/>
      <w:szCs w:val="22"/>
    </w:rPr>
  </w:style>
  <w:style w:type="paragraph" w:styleId="ConsPlusNormal" w:customStyle="1">
    <w:name w:val="ConsPlusNormal"/>
    <w:uiPriority w:val="99"/>
    <w:qFormat/>
    <w:rsid w:val="003f7f34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Style22" w:customStyle="1">
    <w:name w:val="Знак"/>
    <w:basedOn w:val="Normal"/>
    <w:qFormat/>
    <w:pPr>
      <w:widowControl w:val="false"/>
      <w:spacing w:lineRule="exact" w:line="240" w:before="0" w:after="160"/>
      <w:jc w:val="right"/>
    </w:pPr>
    <w:rPr>
      <w:lang w:val="en-GB"/>
    </w:rPr>
  </w:style>
  <w:style w:type="paragraph" w:styleId="Style23" w:customStyle="1">
    <w:name w:val="Знак Знак Знак Знак"/>
    <w:basedOn w:val="Normal"/>
    <w:qFormat/>
    <w:pPr>
      <w:widowControl w:val="false"/>
      <w:spacing w:lineRule="exact" w:line="240" w:before="0" w:after="160"/>
      <w:jc w:val="right"/>
    </w:pPr>
    <w:rPr>
      <w:lang w:val="en-GB"/>
    </w:rPr>
  </w:style>
  <w:style w:type="paragraph" w:styleId="1" w:customStyle="1">
    <w:name w:val="Знак Знак1 Знак"/>
    <w:basedOn w:val="Normal"/>
    <w:qFormat/>
    <w:pPr>
      <w:widowControl w:val="false"/>
      <w:spacing w:lineRule="exact" w:line="240" w:before="0" w:after="160"/>
      <w:jc w:val="right"/>
    </w:pPr>
    <w:rPr>
      <w:lang w:val="en-GB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b/>
      <w:bCs/>
      <w:color w:val="auto"/>
      <w:kern w:val="0"/>
      <w:sz w:val="28"/>
      <w:szCs w:val="28"/>
      <w:lang w:val="ru-RU" w:eastAsia="en-US" w:bidi="ar-SA"/>
    </w:rPr>
  </w:style>
  <w:style w:type="paragraph" w:styleId="CommentText">
    <w:name w:val="annotation text"/>
    <w:basedOn w:val="Normal"/>
    <w:qFormat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pPr>
      <w:jc w:val="both"/>
    </w:pPr>
    <w:rPr/>
  </w:style>
  <w:style w:type="paragraph" w:styleId="FR1" w:customStyle="1">
    <w:name w:val="FR1"/>
    <w:qFormat/>
    <w:pPr>
      <w:widowControl w:val="false"/>
      <w:suppressAutoHyphens w:val="true"/>
      <w:bidi w:val="0"/>
      <w:spacing w:lineRule="auto" w:line="300" w:before="0" w:after="0"/>
      <w:ind w:left="280" w:right="400"/>
      <w:jc w:val="center"/>
    </w:pPr>
    <w:rPr>
      <w:rFonts w:eastAsia="Times New Roman" w:ascii="Times New Roman" w:hAnsi="Times New Roman" w:cs="Times New Roman"/>
      <w:b/>
      <w:bCs/>
      <w:color w:val="auto"/>
      <w:kern w:val="2"/>
      <w:sz w:val="24"/>
      <w:szCs w:val="24"/>
      <w:lang w:eastAsia="zh-CN" w:val="ru-RU" w:bidi="ar-SA"/>
    </w:rPr>
  </w:style>
  <w:style w:type="paragraph" w:styleId="BodyTextIndent3">
    <w:name w:val="Body Text Indent 3"/>
    <w:basedOn w:val="Normal"/>
    <w:qFormat/>
    <w:pPr>
      <w:ind w:firstLine="709"/>
      <w:jc w:val="both"/>
    </w:pPr>
    <w:rPr/>
  </w:style>
  <w:style w:type="paragraph" w:styleId="BodyTextIndent2">
    <w:name w:val="Body Text Indent 2"/>
    <w:basedOn w:val="Normal"/>
    <w:qFormat/>
    <w:pPr>
      <w:ind w:firstLine="851"/>
      <w:jc w:val="both"/>
    </w:pPr>
    <w:rPr/>
  </w:style>
  <w:style w:type="paragraph" w:styleId="caaieiaie1" w:customStyle="1">
    <w:name w:val="caaieiaie 1"/>
    <w:basedOn w:val="Normal"/>
    <w:next w:val="Normal"/>
    <w:qFormat/>
    <w:pPr>
      <w:keepNext w:val="true"/>
      <w:widowControl w:val="false"/>
      <w:jc w:val="center"/>
    </w:pPr>
    <w:rPr>
      <w:b/>
    </w:rPr>
  </w:style>
  <w:style w:type="numbering" w:styleId="Style2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44f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Application>LibreOffice/24.8.4.2$Linux_X86_64 LibreOffice_project/480$Build-2</Application>
  <AppVersion>15.0000</AppVersion>
  <Pages>1</Pages>
  <Words>263</Words>
  <Characters>2074</Characters>
  <CharactersWithSpaces>2342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2026-02-18T13:08:00Z</dcterms:created>
  <dc:creator>User</dc:creator>
  <dc:description/>
  <dc:language>ru-RU</dc:language>
  <cp:lastModifiedBy/>
  <dcterms:modified xsi:type="dcterms:W3CDTF">2026-03-26T15:28:13Z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