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E0EBB" w:rsidRDefault="000E0EBB">
      <w:pPr>
        <w:ind w:right="-144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0E0EBB" w:rsidRDefault="000E0EBB">
      <w:pPr>
        <w:ind w:right="-144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ГОСУДАРСТВЕННЫЙ КОНТРАКТ № _______</w:t>
      </w:r>
    </w:p>
    <w:p w:rsidR="000E0EBB" w:rsidRDefault="000E0EBB">
      <w:pPr>
        <w:jc w:val="center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оказание услуг по обязательному страхованию  автогражданской ответственности (ОСАГО) водителей служебного автотранспорта УФССП России по Томской области </w:t>
      </w:r>
    </w:p>
    <w:p w:rsidR="000E0EBB" w:rsidRDefault="000E0EBB">
      <w:pPr>
        <w:pStyle w:val="af8"/>
        <w:ind w:right="-144"/>
        <w:contextualSpacing/>
        <w:jc w:val="both"/>
      </w:pPr>
    </w:p>
    <w:p w:rsidR="000E0EBB" w:rsidRDefault="000E0EBB">
      <w:pPr>
        <w:pStyle w:val="af8"/>
        <w:ind w:right="-144"/>
        <w:contextualSpacing/>
        <w:jc w:val="both"/>
        <w:rPr>
          <w:b/>
        </w:rPr>
      </w:pPr>
      <w:r>
        <w:t>г. Томск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«____» ________ 20____ года</w:t>
      </w:r>
    </w:p>
    <w:p w:rsidR="000E0EBB" w:rsidRDefault="000E0EBB">
      <w:pPr>
        <w:ind w:right="-144"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0EBB" w:rsidRDefault="000E0EBB">
      <w:pPr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Управление Федеральной службы судебных приставов по Томской области (далее — УФССП России по Томской области)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являющийся Государственным Заказчиком, в дальнейшем Страхователь, в лице </w:t>
      </w:r>
      <w:r>
        <w:rPr>
          <w:rFonts w:ascii="Times New Roman" w:hAnsi="Times New Roman" w:cs="Times New Roman"/>
          <w:b/>
          <w:sz w:val="24"/>
          <w:szCs w:val="24"/>
        </w:rPr>
        <w:t xml:space="preserve">заместителя руководителя УФССП России по Томской области – заместителя главного судебного пристава Томской области </w:t>
      </w:r>
      <w:r w:rsidR="00F329AB">
        <w:rPr>
          <w:rFonts w:ascii="Times New Roman" w:hAnsi="Times New Roman" w:cs="Times New Roman"/>
          <w:b/>
          <w:sz w:val="24"/>
          <w:szCs w:val="24"/>
        </w:rPr>
        <w:t>Жмуровской Елены Аркадьевны</w:t>
      </w:r>
      <w:r>
        <w:rPr>
          <w:rFonts w:ascii="Times New Roman" w:hAnsi="Times New Roman" w:cs="Times New Roman"/>
          <w:sz w:val="24"/>
          <w:szCs w:val="24"/>
        </w:rPr>
        <w:t>, действующей на основании доверенности УФССП России по Томской области от 24.10.2024 № Д-70915/24/5</w:t>
      </w:r>
      <w:r w:rsidR="00F329A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 с одной стороны, 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29AB">
        <w:rPr>
          <w:rFonts w:ascii="Times New Roman" w:hAnsi="Times New Roman" w:cs="Times New Roman"/>
          <w:b/>
          <w:sz w:val="24"/>
          <w:szCs w:val="24"/>
        </w:rPr>
        <w:t>_____________________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являющееся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Исполнителем, </w:t>
      </w:r>
      <w:r>
        <w:rPr>
          <w:rFonts w:ascii="Times New Roman" w:hAnsi="Times New Roman" w:cs="Times New Roman"/>
          <w:sz w:val="24"/>
          <w:szCs w:val="24"/>
        </w:rPr>
        <w:t xml:space="preserve">именуемый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дальнейшем Страховщик, </w:t>
      </w:r>
      <w:r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F329AB">
        <w:rPr>
          <w:rFonts w:ascii="Times New Roman" w:hAnsi="Times New Roman" w:cs="Times New Roman"/>
          <w:b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действующего на основании </w:t>
      </w:r>
      <w:r w:rsidR="00F329AB">
        <w:rPr>
          <w:rFonts w:ascii="Times New Roman" w:hAnsi="Times New Roman" w:cs="Times New Roman"/>
          <w:color w:val="000000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 xml:space="preserve">, с другой стороны, вместе именуемые Стороны и каждый в отдельности Сторона, в соответствии с пунктом 4 части 1 статьи 93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– Контракт), о нижеследующем: </w:t>
      </w:r>
    </w:p>
    <w:p w:rsidR="000E0EBB" w:rsidRDefault="000E0EBB">
      <w:pPr>
        <w:ind w:right="-144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0EBB" w:rsidRDefault="000E0EBB">
      <w:pPr>
        <w:ind w:firstLine="709"/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ОБЪЕКТ ЗАКУПКИ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>ПРЕДМЕТ КОНТРАКТА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1.1. Страховщик обязуется оказать Страхователю услуги по обязательному страхованию гражданской ответственности владельцев транспортных средств в соответствии </w:t>
      </w:r>
      <w:r>
        <w:rPr>
          <w:rFonts w:ascii="Times New Roman" w:hAnsi="Times New Roman" w:cs="Times New Roman"/>
          <w:iCs/>
          <w:sz w:val="24"/>
          <w:szCs w:val="24"/>
        </w:rPr>
        <w:br/>
        <w:t>с законодательством Российской Федерации об обязательном страховании гражданской ответственности владельцев транспортных средств и условиями Контракта, а Страхователь оплатить и принять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в порядке и на условиях, предусмотренных в Контракте. 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Сведения о транспортных средствах, подлежащих обязательному страхованию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гражданской ответственности владельцев транспортных средств, указаны в Перечне транспортных средств (приложение 1 к Контракту).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1.2. Объектом обязательного страхования являются имущественные интересы, связанные </w:t>
      </w:r>
      <w:r>
        <w:rPr>
          <w:rFonts w:ascii="Times New Roman" w:hAnsi="Times New Roman" w:cs="Times New Roman"/>
          <w:iCs/>
          <w:sz w:val="24"/>
          <w:szCs w:val="24"/>
        </w:rPr>
        <w:br/>
        <w:t xml:space="preserve">с риском гражданской ответственности владельца транспортного средства (Страхователя) </w:t>
      </w:r>
      <w:r>
        <w:rPr>
          <w:rFonts w:ascii="Times New Roman" w:hAnsi="Times New Roman" w:cs="Times New Roman"/>
          <w:iCs/>
          <w:sz w:val="24"/>
          <w:szCs w:val="24"/>
        </w:rPr>
        <w:br/>
        <w:t>по обязательствам, возникающим вследствие причинения вреда жизни, здоровью или имуществу потерпевших при использовании транспортного средства на территории Российской Федерации.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1.3. Страховым случаем признается наступление гражданской ответственности владельца транспортного средства (Страхователя) за причинение вреда жизни, здоровью или имуществу потерпевших при использовании транспортного средства,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влекущее за собой в соответствии </w:t>
      </w:r>
      <w:r>
        <w:rPr>
          <w:rFonts w:ascii="Times New Roman" w:hAnsi="Times New Roman" w:cs="Times New Roman"/>
          <w:iCs/>
          <w:sz w:val="24"/>
          <w:szCs w:val="24"/>
        </w:rPr>
        <w:br/>
        <w:t>с Контрактом обязанность Страховщика осуществить страховое возмещение.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1.4. К страховому риску по обязательному страхованию относится наступление гражданской ответственности по обязательствам, указанным в пункте 1.2 Контракта, </w:t>
      </w:r>
      <w:r>
        <w:rPr>
          <w:rFonts w:ascii="Times New Roman" w:hAnsi="Times New Roman" w:cs="Times New Roman"/>
          <w:iCs/>
          <w:sz w:val="24"/>
          <w:szCs w:val="24"/>
        </w:rPr>
        <w:br/>
        <w:t>за исключением случаев возникновения ответственности вследствие: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причинения вреда при использовании иного транспортного средства, чем то, которое указано в приложении 1 к Контракту;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причинения морального вреда или возникновения обязанности по возмещению упущенной выгоды;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причинения вреда при использовании транспортных средств в ходе соревнований, испытаний или учебной езды в специально отведенных для этого местах;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загрязнения окружающей среды;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причинения вреда воздействием перевозимого груза, если риск такой ответственности подлежит обязательному страхованию в соответствии с законом о соответствующем виде обязательного страхования;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причинения вреда жизни или здоровью работников при исполнении ими трудовых обязанностей, если этот вред подлежит возмещению в соответствии с </w:t>
      </w:r>
      <w:hyperlink r:id="rId9" w:history="1">
        <w:r>
          <w:rPr>
            <w:rStyle w:val="a6"/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соответствующем виде обязательного страхования или обязательного социального страхования;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ж) обязанности по возмещению работодателю убытков, вызванных причинением вреда </w:t>
      </w:r>
      <w:r>
        <w:rPr>
          <w:rFonts w:ascii="Times New Roman" w:hAnsi="Times New Roman" w:cs="Times New Roman"/>
          <w:sz w:val="24"/>
          <w:szCs w:val="24"/>
        </w:rPr>
        <w:lastRenderedPageBreak/>
        <w:t>работнику;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з) причинения водителем вреда управляемому им транспортному средству и прицепу </w:t>
      </w:r>
      <w:r>
        <w:rPr>
          <w:rFonts w:ascii="Times New Roman" w:hAnsi="Times New Roman" w:cs="Times New Roman"/>
          <w:sz w:val="24"/>
          <w:szCs w:val="24"/>
        </w:rPr>
        <w:br/>
        <w:t>к нему, перевозимому ими грузу, установленному на них оборудованию и иному имуществу;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причинения вреда при погрузке груза на транспортное средство или его разгрузке;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к) повреждения или уничтожения антикварных и других уникальных предметов, зданий </w:t>
      </w:r>
      <w:r>
        <w:rPr>
          <w:rFonts w:ascii="Times New Roman" w:hAnsi="Times New Roman" w:cs="Times New Roman"/>
          <w:sz w:val="24"/>
          <w:szCs w:val="24"/>
        </w:rPr>
        <w:br/>
        <w:t xml:space="preserve">и сооружений, имеющих историко-культурное значение, изделий из драгоценных металлов </w:t>
      </w:r>
      <w:r>
        <w:rPr>
          <w:rFonts w:ascii="Times New Roman" w:hAnsi="Times New Roman" w:cs="Times New Roman"/>
          <w:sz w:val="24"/>
          <w:szCs w:val="24"/>
        </w:rPr>
        <w:br/>
        <w:t>и драгоценных и полудрагоценных камней, наличных денег, ценных бумаг, предметов религиозного характера, а также произведений науки, литературы и искусства, других объектов интеллектуальной собственности;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л) причинения вреда жизни, здоровью, имуществу пассажиров при их перевозке, если этот вред подлежит возмещению в соответствии с законодательством Российской Федерации </w:t>
      </w:r>
      <w:r>
        <w:rPr>
          <w:rFonts w:ascii="Times New Roman" w:hAnsi="Times New Roman" w:cs="Times New Roman"/>
          <w:sz w:val="24"/>
          <w:szCs w:val="24"/>
        </w:rPr>
        <w:br/>
        <w:t>об обязательном страховании гражданской ответственности перевозчика за причинение вреда жизни, здоровью, имуществу пассажиров.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>
        <w:rPr>
          <w:rFonts w:ascii="Times New Roman" w:hAnsi="Times New Roman" w:cs="Times New Roman"/>
          <w:iCs/>
          <w:sz w:val="24"/>
          <w:szCs w:val="24"/>
        </w:rPr>
        <w:t>Страховая сумма, в пределах которой Страховщик при наступлении каждого страхового случая (независимо от их числа в течение срока действия Контракта) обязуется возместить потерпевшим причиненный вред, составляет: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а) в части возмещения вреда, причиненного жизни или здоровью каждого потерпевшего, 500 тысяч рублей;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б) в части возмещения вреда, причиненного имуществу каждого потерпевшего, 400 тысяч рублей.</w:t>
      </w:r>
    </w:p>
    <w:p w:rsidR="000E0EBB" w:rsidRDefault="000E0EBB">
      <w:pPr>
        <w:ind w:left="72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0E0EBB" w:rsidRDefault="000E0EBB">
      <w:pPr>
        <w:ind w:left="720" w:firstLine="70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2. ЦЕНА КОНТРАКТА И ПОРЯДОК ОПЛАТЫ</w:t>
      </w:r>
    </w:p>
    <w:p w:rsidR="000E0EBB" w:rsidRDefault="000E0EBB">
      <w:pPr>
        <w:tabs>
          <w:tab w:val="left" w:pos="1677"/>
          <w:tab w:val="center" w:pos="4153"/>
          <w:tab w:val="right" w:pos="8306"/>
          <w:tab w:val="right" w:pos="9355"/>
        </w:tabs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2.1. Цена Контракта составляет </w:t>
      </w:r>
      <w:r w:rsidR="00F329AB">
        <w:rPr>
          <w:rFonts w:ascii="Times New Roman" w:hAnsi="Times New Roman" w:cs="Times New Roman"/>
          <w:sz w:val="24"/>
          <w:szCs w:val="24"/>
          <w:lang w:eastAsia="ru-RU"/>
        </w:rPr>
        <w:t>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рублей </w:t>
      </w:r>
      <w:r w:rsidR="00F329AB">
        <w:rPr>
          <w:rFonts w:ascii="Times New Roman" w:hAnsi="Times New Roman" w:cs="Times New Roman"/>
          <w:sz w:val="24"/>
          <w:szCs w:val="24"/>
          <w:lang w:eastAsia="ru-RU"/>
        </w:rPr>
        <w:t>_____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копеек, </w:t>
      </w:r>
      <w:r w:rsidR="00F329AB" w:rsidRPr="00F329AB">
        <w:rPr>
          <w:rFonts w:ascii="Times New Roman" w:hAnsi="Times New Roman" w:cs="Times New Roman"/>
          <w:sz w:val="24"/>
          <w:szCs w:val="24"/>
          <w:lang w:eastAsia="ru-RU"/>
        </w:rPr>
        <w:t>в том числе НДС – ____ (указывается для плательщиков НДС) (НДС не облагается на основании _______________ Налогового кодекса Российской Федерации и _______ )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E0EBB" w:rsidRDefault="000E0EBB">
      <w:pPr>
        <w:tabs>
          <w:tab w:val="left" w:pos="1677"/>
          <w:tab w:val="center" w:pos="4153"/>
          <w:tab w:val="right" w:pos="8306"/>
          <w:tab w:val="right" w:pos="9355"/>
        </w:tabs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2.1.1. Цена Контракта является твердой и определяется на весь срок исполнения Контракта, за исключением случаев, установленных Федеральным законом от 5 апреля 2013 года № 44-ФЗ 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>«О контрактной системе в сфере закупок товаров, работ, услуг для обеспечения государственных и муниципальных нужд» (далее – Закон № 44-ФЗ).</w:t>
      </w:r>
    </w:p>
    <w:p w:rsidR="000E0EBB" w:rsidRDefault="000E0EBB">
      <w:pPr>
        <w:suppressAutoHyphens w:val="0"/>
        <w:ind w:right="-5" w:firstLine="709"/>
        <w:jc w:val="both"/>
      </w:pPr>
      <w:r>
        <w:rPr>
          <w:rFonts w:ascii="Times New Roman" w:hAnsi="Times New Roman" w:cs="Times New Roman"/>
          <w:sz w:val="24"/>
          <w:szCs w:val="24"/>
          <w:lang w:eastAsia="ru-RU"/>
        </w:rPr>
        <w:t>2.1.2. Формула Цены контракта:</w:t>
      </w:r>
    </w:p>
    <w:p w:rsidR="00F329AB" w:rsidRDefault="00400A29" w:rsidP="00F329AB">
      <w:pPr>
        <w:suppressAutoHyphens w:val="0"/>
        <w:ind w:left="-142" w:firstLine="426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935" distR="114935" simplePos="0" relativeHeight="251657728" behindDoc="0" locked="0" layoutInCell="0" allowOverlap="1">
            <wp:simplePos x="0" y="0"/>
            <wp:positionH relativeFrom="column">
              <wp:posOffset>2593340</wp:posOffset>
            </wp:positionH>
            <wp:positionV relativeFrom="paragraph">
              <wp:posOffset>-105410</wp:posOffset>
            </wp:positionV>
            <wp:extent cx="1330325" cy="263525"/>
            <wp:effectExtent l="19050" t="19050" r="22225" b="22225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2635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0EBB" w:rsidRPr="0094668C" w:rsidRDefault="000E0EBB" w:rsidP="00F329AB">
      <w:pPr>
        <w:suppressAutoHyphens w:val="0"/>
        <w:ind w:left="-142" w:firstLine="426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где:</w:t>
      </w:r>
      <w:r w:rsidR="00400A2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50" cy="19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80" t="-1224" r="-380" b="-1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 НМЦК, определяемая тарифным методом;</w:t>
      </w:r>
    </w:p>
    <w:p w:rsidR="000E0EBB" w:rsidRDefault="000E0EBB">
      <w:pPr>
        <w:suppressAutoHyphens w:val="0"/>
        <w:ind w:left="-142" w:right="57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en-US" w:eastAsia="ru-RU"/>
        </w:rPr>
        <w:t>v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 объем закупаемой услуги;</w:t>
      </w:r>
    </w:p>
    <w:p w:rsidR="000E0EBB" w:rsidRDefault="000E0EBB">
      <w:pPr>
        <w:suppressAutoHyphens w:val="0"/>
        <w:ind w:left="-142" w:firstLine="426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Ц </w:t>
      </w:r>
      <w:r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тариф</w:t>
      </w:r>
      <w:r w:rsidR="00400A2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50" cy="19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87" t="-1160" r="-787" b="-1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 цена (тариф) единицы услуги, установленная в рамках государственного регулирования цен (тарифов) или установленная муниципальным правовым актом.</w:t>
      </w:r>
    </w:p>
    <w:p w:rsidR="000E0EBB" w:rsidRDefault="000E0EBB">
      <w:pPr>
        <w:suppressAutoHyphens w:val="0"/>
        <w:ind w:right="-5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2.1.3. Размер страховых премий по каждому транспортному средству рассчитывается 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в соответствии с предельными размерами базовых ставок страховых тарифов (их минимальными 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>и максимальными значениями, выраженными в рублях), в соответствии с Указанием Банка России  от 08.12.2021 № 6007-У «О страховых тарифах по обязательному страхованию гражданской ответственности владельцев транспортных средств» (вместе с «Требованиями к структуре страховых тарифов», «Порядком применения страховых тарифов страховщиками при определении страховой премии по договору обязательного страхования») согласно формулам, применяемым при обязательном страховании гражданской ответственности владельцев транспортных средств, зарегистрированных в Российской Федерации (за исключением случаев следования к месту регистрации транспортного средства, а также к месту проведения технического осмотра транспортного средства, повторного технического осмотра транспортного средства):</w:t>
      </w:r>
    </w:p>
    <w:p w:rsidR="000E0EBB" w:rsidRDefault="000E0EBB">
      <w:pPr>
        <w:tabs>
          <w:tab w:val="left" w:pos="1134"/>
        </w:tabs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566"/>
        <w:gridCol w:w="5104"/>
        <w:gridCol w:w="4111"/>
      </w:tblGrid>
      <w:tr w:rsidR="000E0EB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EBB" w:rsidRDefault="000E0EBB">
            <w:pPr>
              <w:tabs>
                <w:tab w:val="left" w:pos="1134"/>
              </w:tabs>
              <w:suppressAutoHyphens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0E0EBB" w:rsidRDefault="000E0EBB">
            <w:pPr>
              <w:tabs>
                <w:tab w:val="left" w:pos="1134"/>
              </w:tabs>
              <w:suppressAutoHyphens w:val="0"/>
              <w:ind w:firstLine="709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EBB" w:rsidRDefault="000E0EBB">
            <w:pPr>
              <w:tabs>
                <w:tab w:val="left" w:pos="1134"/>
              </w:tabs>
              <w:suppressAutoHyphens w:val="0"/>
              <w:ind w:firstLine="709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Категория транспортного средства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EBB" w:rsidRDefault="000E0EBB">
            <w:pPr>
              <w:tabs>
                <w:tab w:val="left" w:pos="1134"/>
              </w:tabs>
              <w:suppressAutoHyphens w:val="0"/>
              <w:ind w:firstLine="709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Определение размера страховой премии</w:t>
            </w:r>
          </w:p>
        </w:tc>
      </w:tr>
      <w:tr w:rsidR="000E0EB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EBB" w:rsidRDefault="000E0EBB">
            <w:pPr>
              <w:tabs>
                <w:tab w:val="left" w:pos="1134"/>
              </w:tabs>
              <w:suppressAutoHyphens w:val="0"/>
              <w:ind w:firstLine="709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EBB" w:rsidRDefault="000E0EBB">
            <w:pPr>
              <w:tabs>
                <w:tab w:val="left" w:pos="1134"/>
              </w:tabs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Транспортные средства категории «В», «ВЕ» (в том числе такси)</w:t>
            </w:r>
          </w:p>
          <w:p w:rsidR="000E0EBB" w:rsidRDefault="000E0EBB">
            <w:pPr>
              <w:tabs>
                <w:tab w:val="left" w:pos="1134"/>
              </w:tabs>
              <w:suppressAutoHyphens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EBB" w:rsidRDefault="000E0EBB">
            <w:pPr>
              <w:tabs>
                <w:tab w:val="left" w:pos="1134"/>
              </w:tabs>
              <w:suppressAutoHyphens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 = ТБ x КТ x КБМ x КВС x КО x КМ x КС</w:t>
            </w:r>
          </w:p>
        </w:tc>
      </w:tr>
    </w:tbl>
    <w:p w:rsidR="000E0EBB" w:rsidRDefault="000E0EBB">
      <w:pPr>
        <w:tabs>
          <w:tab w:val="left" w:pos="1134"/>
        </w:tabs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где:</w:t>
      </w:r>
    </w:p>
    <w:p w:rsidR="000E0EBB" w:rsidRDefault="000E0EBB">
      <w:pPr>
        <w:tabs>
          <w:tab w:val="left" w:pos="1134"/>
        </w:tabs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Т – размер страховой премии, подлежащей уплате по договору обязательного страхования;</w:t>
      </w:r>
    </w:p>
    <w:p w:rsidR="000E0EBB" w:rsidRDefault="000E0EBB">
      <w:pPr>
        <w:tabs>
          <w:tab w:val="left" w:pos="1134"/>
        </w:tabs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ТБ – предельные размеры базовых ставок страховых тарифов (их минимальные 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>и максимальные значения, выраженные в рублях);</w:t>
      </w:r>
    </w:p>
    <w:p w:rsidR="000E0EBB" w:rsidRDefault="000E0EBB">
      <w:pPr>
        <w:tabs>
          <w:tab w:val="left" w:pos="1134"/>
        </w:tabs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КТ - коэффициент страховых тарифов в зависимости от территории преимущественного использования транспортного средства;</w:t>
      </w:r>
    </w:p>
    <w:p w:rsidR="000E0EBB" w:rsidRDefault="000E0EBB">
      <w:pPr>
        <w:tabs>
          <w:tab w:val="left" w:pos="1134"/>
        </w:tabs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КБМ - коэффициент страховых тарифов в зависимости от количества произведенных страховщиками страховых возмещений в предшествующие периоды; </w:t>
      </w:r>
    </w:p>
    <w:p w:rsidR="000E0EBB" w:rsidRDefault="000E0EBB">
      <w:pPr>
        <w:tabs>
          <w:tab w:val="left" w:pos="1134"/>
        </w:tabs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КВС - коэффициент страховых тарифов в зависимости от характеристик (навыков) допущенных к управлению транспортным средством водителей (стажа управления транспортными средствами, соответствующими по категории транспортному средству, 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>в отношении которого заключается договор обязательного страхования, возраста водителя);</w:t>
      </w:r>
    </w:p>
    <w:p w:rsidR="000E0EBB" w:rsidRDefault="000E0EBB">
      <w:pPr>
        <w:tabs>
          <w:tab w:val="left" w:pos="1134"/>
        </w:tabs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КО - коэффициент страховых тарифов в зависимости от отсутствия в договоре обязательного страхования условия, предусматривающего управление транспортным средством только указанными страхователем водителями;</w:t>
      </w:r>
    </w:p>
    <w:p w:rsidR="000E0EBB" w:rsidRDefault="000E0EBB">
      <w:pPr>
        <w:tabs>
          <w:tab w:val="left" w:pos="1134"/>
        </w:tabs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КМ - коэффициент страховых тарифов в зависимости от технических характеристик (мощности двигателя) транспортного средства;</w:t>
      </w:r>
    </w:p>
    <w:p w:rsidR="000E0EBB" w:rsidRDefault="000E0EBB">
      <w:pPr>
        <w:tabs>
          <w:tab w:val="left" w:pos="1134"/>
        </w:tabs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КС - коэффициент страховых тарифов в зависимости от сезонного и иного временного использования транспортного средства.</w:t>
      </w:r>
    </w:p>
    <w:p w:rsidR="000E0EBB" w:rsidRDefault="000E0EBB">
      <w:pPr>
        <w:tabs>
          <w:tab w:val="left" w:pos="720"/>
        </w:tabs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2.2. </w:t>
      </w:r>
      <w:bookmarkStart w:id="1" w:name="OLE_LINK4"/>
      <w:bookmarkStart w:id="2" w:name="OLE_LINK3"/>
      <w:r>
        <w:rPr>
          <w:rFonts w:ascii="Times New Roman" w:hAnsi="Times New Roman" w:cs="Times New Roman"/>
          <w:sz w:val="24"/>
          <w:szCs w:val="24"/>
          <w:lang w:eastAsia="ru-RU"/>
        </w:rPr>
        <w:t>Оплата услуг (страховой</w:t>
      </w:r>
      <w:r>
        <w:rPr>
          <w:rFonts w:ascii="Times New Roman" w:hAnsi="Times New Roman" w:cs="Times New Roman"/>
          <w:i/>
          <w:color w:val="0000FF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премии)</w:t>
      </w:r>
      <w:r>
        <w:rPr>
          <w:rFonts w:ascii="Times New Roman" w:hAnsi="Times New Roman" w:cs="Times New Roman"/>
          <w:i/>
          <w:color w:val="0000FF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производится Страхователем путем перечисления денежных средств на расчетный счет Страховщика, указанный в Контракте, на основании представленного Страховщиком счета, и подписанного документа о приемке, в соответствии 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>с п. 5.6 Контракта в течение 7 рабочих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дней.</w:t>
      </w:r>
    </w:p>
    <w:p w:rsidR="000E0EBB" w:rsidRDefault="000E0EBB">
      <w:pPr>
        <w:tabs>
          <w:tab w:val="left" w:pos="720"/>
        </w:tabs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Сумма, подлежащая уплате Страхователем Страховщику, уменьшается на размер налогов, сборов,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Страхователем.</w:t>
      </w:r>
    </w:p>
    <w:bookmarkEnd w:id="1"/>
    <w:bookmarkEnd w:id="2"/>
    <w:p w:rsidR="000E0EBB" w:rsidRDefault="000E0EBB">
      <w:pPr>
        <w:tabs>
          <w:tab w:val="left" w:pos="720"/>
        </w:tabs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2.3. Днем исполнения Страхователем обязательства по оплате страховой</w:t>
      </w:r>
      <w:r>
        <w:rPr>
          <w:rFonts w:ascii="Times New Roman" w:hAnsi="Times New Roman" w:cs="Times New Roman"/>
          <w:i/>
          <w:color w:val="0000FF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премии</w:t>
      </w:r>
      <w:r>
        <w:rPr>
          <w:rFonts w:ascii="Times New Roman" w:hAnsi="Times New Roman" w:cs="Times New Roman"/>
          <w:i/>
          <w:color w:val="0000FF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считается день списания денежных средств со счета Страхователя.</w:t>
      </w:r>
    </w:p>
    <w:p w:rsidR="000E0EBB" w:rsidRDefault="000E0EBB">
      <w:pPr>
        <w:tabs>
          <w:tab w:val="left" w:pos="900"/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2.4. Сбор всех необходимых для оплаты документов осуществляется Страховщиком.</w:t>
      </w:r>
    </w:p>
    <w:p w:rsidR="000E0EBB" w:rsidRDefault="000E0EBB">
      <w:pPr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2.5. Валюта, используемая для расчетов, - рубль Российской Федерации.</w:t>
      </w:r>
    </w:p>
    <w:p w:rsidR="000E0EBB" w:rsidRDefault="000E0EBB">
      <w:pPr>
        <w:suppressAutoHyphens w:val="0"/>
        <w:ind w:firstLine="70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2.6. Источник финансирования: Федеральный бюджет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>.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0E0EBB" w:rsidRDefault="000E0EBB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ПРАВА И ОБЯЗАННОСТИ СТОРОН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Страхователь вправе: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3.1.1. Самостоятельно распечатать бланк извещения о дорожно-транспортном происшествии с официального сайта Страховщика в сети «Интернет».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3.1.2. При утрате страхового полиса обязательного страхования (далее – страховой полис) получить бесплатно его дубликат.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3.1.3. Требовать от Страховщика надлежащего исполнения обязательств в соответствии </w:t>
      </w:r>
      <w:r>
        <w:rPr>
          <w:rFonts w:ascii="Times New Roman" w:hAnsi="Times New Roman" w:cs="Times New Roman"/>
          <w:sz w:val="24"/>
          <w:szCs w:val="24"/>
        </w:rPr>
        <w:br/>
        <w:t>с условиями Контракта.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3.1.4. Требовать от Страховщика представления надлежащим образом оформленных документов.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3.1.5. Запрашивать у Страховщика информацию о ходе исполнения обязательств Страховщика, в том числе о сложностях, возникающих при исполнении Контракта.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3.1.6. Пользоваться иными установленными Контрактом и законодательством Российской Федерации правами.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Страхователь обязан: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3.2.1. Представить Страховщику документы, указанные в статье 15 Федерального Закона </w:t>
      </w:r>
      <w:r>
        <w:rPr>
          <w:rFonts w:ascii="Times New Roman" w:hAnsi="Times New Roman" w:cs="Times New Roman"/>
          <w:sz w:val="24"/>
          <w:szCs w:val="24"/>
        </w:rPr>
        <w:br/>
        <w:t xml:space="preserve">от 25 апреля 2002 года № 40-ФЗ «Об обязательном страховании гражданской ответственности владельцев транспортных средств», с учетом пунктов 1.6, 1.8 Правил обязательного страхования гражданской ответственности владельцев транспортных средств (приложение 1 к Положению </w:t>
      </w:r>
      <w:r>
        <w:rPr>
          <w:rFonts w:ascii="Times New Roman" w:hAnsi="Times New Roman" w:cs="Times New Roman"/>
          <w:sz w:val="24"/>
          <w:szCs w:val="24"/>
        </w:rPr>
        <w:br/>
        <w:t>о правилах обязательного страхования гражданской ответственности владельцев транспортных средств Центрального банка Российской Федерации от 19.09.2014 № 431-П).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3.2.2. После государственной регистрации транспортного средства и получения государственного регистрационного знака сообщить номер государственного регистрационного знака в течение трех рабочих дней Страховщику.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3.2.3. Оплатить Страховщику на основании счета страховую премию.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3.2.4. Направлять мотивированный отказ от подписания документа о приемке </w:t>
      </w:r>
      <w:r>
        <w:rPr>
          <w:rFonts w:ascii="Times New Roman" w:hAnsi="Times New Roman" w:cs="Times New Roman"/>
          <w:sz w:val="24"/>
          <w:szCs w:val="24"/>
        </w:rPr>
        <w:br/>
        <w:t>по результатам приемки оказанных услуг при наличии у него замечаний по качеству, объему, соответствию оказанных услуг условиям Контракта.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3.2.5. Обеспечить приемку оказанных услуг при отсутствии у него замечаний по качеству, объему, соответствию оказанных услуг условиям Контракта.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3.2.6. До взыскания неустойки (штрафов, пеней) в судебном порядке соблюдать претензионный порядок урегулирования спора (направлять Страховщику претензию, содержащую требование об уплате сумм неустойки (штрафов, пеней), предусмотренных Контрактом </w:t>
      </w:r>
      <w:r>
        <w:rPr>
          <w:rFonts w:ascii="Times New Roman" w:hAnsi="Times New Roman" w:cs="Times New Roman"/>
          <w:sz w:val="24"/>
          <w:szCs w:val="24"/>
        </w:rPr>
        <w:br/>
        <w:t>за неисполнение (ненадлежащее исполнение) Страховщиком своих обязательств по Контракту).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3.2.7. Исполнять иные обязанности, предусмотренные Контрактом и законодательством Российской Федерации.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Страховщик вправе: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3.3.1. Требовать оплаты Страхователем страховой премии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3.3.2. Запрашивать у Страхователя предоставления разъяснений и уточнений по вопросам оказания услуг в рамках Контракта.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3.3.3. Требовать от Страхователя исполнения обязанностей, предусмотренных Контрактом и законодательством Российской Федерации.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3.3.4. Пользоваться иными установленными Контрактом и законодательством Российской Федерации правами.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Страховщик обязан: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3.4.1. Выдать Страхователю страховой</w:t>
      </w:r>
      <w:r>
        <w:rPr>
          <w:rFonts w:ascii="Times New Roman" w:hAnsi="Times New Roman" w:cs="Times New Roman"/>
          <w:i/>
          <w:color w:val="0000FF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полис незамедлительно после осуществления Страхователем обязанности по оплате страховой премии.</w:t>
      </w:r>
      <w:r>
        <w:rPr>
          <w:rStyle w:val="16"/>
          <w:rFonts w:ascii="Times New Roman" w:hAnsi="Times New Roman" w:cs="Times New Roman"/>
          <w:sz w:val="24"/>
          <w:szCs w:val="24"/>
        </w:rPr>
        <w:footnoteReference w:id="1"/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Передача страхового</w:t>
      </w:r>
      <w:r>
        <w:rPr>
          <w:rFonts w:ascii="Times New Roman" w:hAnsi="Times New Roman" w:cs="Times New Roman"/>
          <w:i/>
          <w:color w:val="0000FF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полиса осуществляется следующим способом: в электронном виде </w:t>
      </w:r>
      <w:r>
        <w:rPr>
          <w:rFonts w:ascii="Times New Roman" w:hAnsi="Times New Roman" w:cs="Times New Roman"/>
          <w:sz w:val="24"/>
          <w:szCs w:val="24"/>
        </w:rPr>
        <w:br/>
        <w:t>по согласованию с Заказчиком.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3.4.2. Бесплатно выдать Страхователю одновременно со страховым полисом бланк извещения о дорожно-транспортном происшествии в количестве двух экземпляров и перечень представителей Страховщика в субъектах Российской Федерации, содержащий информацию </w:t>
      </w:r>
      <w:r>
        <w:rPr>
          <w:rFonts w:ascii="Times New Roman" w:hAnsi="Times New Roman" w:cs="Times New Roman"/>
          <w:sz w:val="24"/>
          <w:szCs w:val="24"/>
        </w:rPr>
        <w:br/>
        <w:t>о месте нахождения и почтовых адресах Страховщика, а также всех представителей Страховщика, средствах связи с ними и времени их работы.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3.4.3. Выдавать бесплатно дополнительные бланки извещений о дорожно-транспортном происшествии по требованию Страхователя.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3.4.4. После получения данных от Страхователя о номере государственного регистрационного знака транспортного средства сделать соответствующую запись в бланк страхового полиса, а также внести соответствующие сведения в автоматизированную информационную систему обязательного страхования.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3.4.5. Предоставить надлежащим образом оформленные документы, предусмотренные Контрактом.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3.4.6. При наступлении страхового случая возместить потерпевшим (третьим лицам) причиненный вследствие этого события вред их жизни, здоровью или имуществу (осуществить страховое возмещение в форме страховой выплаты или путем организации и (или) оплаты восстановительного ремонта поврежденного транспортного средства) в пределах определенной Контрактом страховой суммы.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3.4.7. В течение 20 (двадцати) календарных дней, за исключением нерабочих праздничных дней, а в случае, предусмотренном пунктом 15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статьи 12 Федерального Закона от 25 апреля 2002 года № 40-ФЗ «Об обязательном страховании гражданской ответственности владельцев транспортных средств», 30 (тридцати) календарных дней, за исключением нерабочих праздничных дней, со дня принятия к рассмотрению заявления потерпевшего о страховом возмещении или прямом возмещении убытков и приложенных к нему документов, предусмотренных правилами обязательного страхования гражданской ответственности владельцев транспортных средств, </w:t>
      </w:r>
      <w:r>
        <w:rPr>
          <w:rFonts w:ascii="Times New Roman" w:hAnsi="Times New Roman" w:cs="Times New Roman"/>
          <w:sz w:val="24"/>
          <w:szCs w:val="24"/>
        </w:rPr>
        <w:lastRenderedPageBreak/>
        <w:t>произвести страховую выплату потерпевшему или после осмотра и (или) независимой технической экспертизы поврежденного транспортного средства выдать потерпевшему направление на ремонт транспортного средства с указанием станции технического обслуживания, на которой будет отремонтировано его транспортное средство и которой Страховщик оплатит восстановительный ремонт поврежденного транспортного средства, и срока ремонта, либо направить потерпевшему мотивированный отказ в страховом возмещении.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3.4.8. Не предоставлять другим лицам или не разглашать иным способом конфиденциальную информацию, полученную в результате исполнения обязательств </w:t>
      </w:r>
      <w:r>
        <w:rPr>
          <w:rFonts w:ascii="Times New Roman" w:hAnsi="Times New Roman" w:cs="Times New Roman"/>
          <w:sz w:val="24"/>
          <w:szCs w:val="24"/>
        </w:rPr>
        <w:br/>
        <w:t>по Контракту.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3.4.9. По запросу Страхователя предоставлять достоверную информацию о ходе исполнения своих обязательств, в том числе о сложностях, возникающих при исполнении Контракта в порядке, указанном в пункте 10.3 Контракта.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3.4.10. До взыскания неустойки (штрафов, пеней) в судебном порядке соблюдать претензионный порядок урегулирования спора (направлять Страхователю претензию, содержащую требование об уплате сумм неустойки (штрафов, пеней), предусмотренных Контрактом за неисполнение (ненадлежащее исполнение) Страхователем своих обязательств </w:t>
      </w:r>
      <w:r>
        <w:rPr>
          <w:rFonts w:ascii="Times New Roman" w:hAnsi="Times New Roman" w:cs="Times New Roman"/>
          <w:sz w:val="24"/>
          <w:szCs w:val="24"/>
        </w:rPr>
        <w:br/>
        <w:t>по Контракту).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3.4.11. Исполнять иные обязанности, предусмотренные законодательством Российской Федерации и Контрактом.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0EBB" w:rsidRDefault="000E0EBB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МЕСТО И СРОКИ </w:t>
      </w:r>
      <w:r>
        <w:rPr>
          <w:rFonts w:ascii="Times New Roman" w:hAnsi="Times New Roman" w:cs="Times New Roman"/>
          <w:b/>
          <w:bCs/>
          <w:sz w:val="24"/>
          <w:szCs w:val="24"/>
        </w:rPr>
        <w:t>ОКАЗАНИЯ УСЛУГ, КАЧЕСТВО УСЛУГ</w:t>
      </w:r>
    </w:p>
    <w:p w:rsidR="000E0EBB" w:rsidRDefault="000E0EBB">
      <w:pPr>
        <w:tabs>
          <w:tab w:val="left" w:pos="567"/>
        </w:tabs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Место оказания услуг</w:t>
      </w:r>
      <w:r>
        <w:rPr>
          <w:rFonts w:ascii="Times New Roman" w:eastAsia="Arial CYR" w:hAnsi="Times New Roman" w:cs="Times New Roman"/>
          <w:bCs/>
          <w:sz w:val="24"/>
          <w:szCs w:val="24"/>
          <w:lang w:val="ru-RU" w:eastAsia="ru-RU"/>
        </w:rPr>
        <w:t xml:space="preserve"> место действия страховых полисов на всей территории Российской Федерации, место доставки оформленных страховых полисов: г. Томск, ул.</w:t>
      </w:r>
      <w:r w:rsidR="00763487">
        <w:rPr>
          <w:rFonts w:ascii="Times New Roman" w:eastAsia="Arial CYR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Arial CYR" w:hAnsi="Times New Roman" w:cs="Times New Roman"/>
          <w:bCs/>
          <w:sz w:val="24"/>
          <w:szCs w:val="24"/>
          <w:lang w:val="ru-RU" w:eastAsia="ru-RU"/>
        </w:rPr>
        <w:t>Пушкина, 65</w:t>
      </w:r>
    </w:p>
    <w:p w:rsidR="000E0EBB" w:rsidRDefault="000E0EBB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Сроки оказания услуг: </w:t>
      </w:r>
      <w:r>
        <w:rPr>
          <w:rFonts w:ascii="Times New Roman" w:eastAsia="Arial CYR" w:hAnsi="Times New Roman" w:cs="Times New Roman"/>
          <w:bCs/>
          <w:sz w:val="24"/>
          <w:szCs w:val="24"/>
          <w:lang w:val="ru-RU" w:eastAsia="ru-RU"/>
        </w:rPr>
        <w:t>начало оказания услуги: дата начала действия первого выданного страхового полиса согласно Перечню транспортных средств (Приложение к Техническому заданию). Окончание оказания услуги: дата окончания действия последнего выданного страхового полиса согласно Перечню транспортных средств (Приложение к Техническому заданию). Срок действия страхового полиса – 1 год.</w:t>
      </w:r>
    </w:p>
    <w:p w:rsidR="000E0EBB" w:rsidRDefault="000E0EBB">
      <w:pPr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Оказание услуг по обязательному страхованию гражданской ответственности владельцев транспортных средств осуществляется Страховщиком в соответствии с законодательством Российской Федерации об обязательном страховании гражданской ответственности владельцев транспортных средств и условиями Контракта.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0EBB" w:rsidRDefault="000E0EBB">
      <w:pPr>
        <w:tabs>
          <w:tab w:val="left" w:pos="426"/>
        </w:tabs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ПОРЯДОК ПРИЕМКИ ОКАЗАННЫХ УСЛУГ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Страхователь при получении страхового полиса осуществляет проверку внесенных </w:t>
      </w:r>
      <w:r>
        <w:rPr>
          <w:rFonts w:ascii="Times New Roman" w:hAnsi="Times New Roman" w:cs="Times New Roman"/>
          <w:sz w:val="24"/>
          <w:szCs w:val="24"/>
        </w:rPr>
        <w:br/>
        <w:t>в страховой полис сведений на соответствие условиям Контракта. В случае выявления несоответствия данных страхового полиса условиям Контрактам Страховщик устраняет недостатки путем выдачи надлежащего страхового полиса в сроки, согласованные Сторонами.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Страхователь осуществляет приемку оказанных услуг в течение 10 (десяти) рабочих дней и предоставления Заказчику акта сдачи-приемки оказанных услуг.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Для проверки оказанных услуг в части соответствия условиям Контракта Страхователь проводит экспертизу. Экспертиза проводится Страхователем своими силами или с привлечением экспертов, экспертных организаций.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проведения экспертизы оказанных услуг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эксперты, экспертные организации имеют право запрашивать у Страховщика дополнительные материалы, относящиеся к условиям исполнения Контракта.</w:t>
      </w:r>
      <w:r>
        <w:rPr>
          <w:rStyle w:val="16"/>
          <w:rFonts w:ascii="Times New Roman" w:hAnsi="Times New Roman" w:cs="Times New Roman"/>
          <w:sz w:val="24"/>
          <w:szCs w:val="24"/>
        </w:rPr>
        <w:footnoteReference w:id="2"/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По окончании приемки услуг Страхователь в течение 3 (Трех)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рабочих дней подписывает акт выполненных работ, либо направляет мотивированный отказ от подписания акта выполненных работ (извещение о выявленных недостатках) с указанием сроков по устранению недостатков (по объему, качеству, иных несоответствий условиям Контракта). Страховщик </w:t>
      </w:r>
      <w:r>
        <w:rPr>
          <w:rFonts w:ascii="Times New Roman" w:hAnsi="Times New Roman" w:cs="Times New Roman"/>
          <w:sz w:val="24"/>
          <w:szCs w:val="24"/>
        </w:rPr>
        <w:br/>
        <w:t>в установленный в извещении о выявленных недостатках срок обязан устранить все недостатки. Акт выполненных работ не подписывается до устранения Страховщиком недостатков.</w:t>
      </w:r>
    </w:p>
    <w:p w:rsidR="000E0EBB" w:rsidRDefault="000E0EBB">
      <w:pPr>
        <w:ind w:right="-144" w:firstLine="720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Извещение о выявленных недостатках направляется Страховщику в письменной форме.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5.5. </w:t>
      </w:r>
      <w:r>
        <w:rPr>
          <w:rFonts w:ascii="Times New Roman" w:hAnsi="Times New Roman" w:cs="Times New Roman"/>
          <w:sz w:val="24"/>
          <w:szCs w:val="24"/>
        </w:rPr>
        <w:t xml:space="preserve">В случае получения в соответствии с пунктом 5.4 Контракта мотивированного отказа </w:t>
      </w:r>
      <w:r>
        <w:rPr>
          <w:rFonts w:ascii="Times New Roman" w:hAnsi="Times New Roman" w:cs="Times New Roman"/>
          <w:sz w:val="24"/>
          <w:szCs w:val="24"/>
        </w:rPr>
        <w:br/>
        <w:t>от подписания документа о приемке, Страховщик вправе устранить причины, указанные в таком мотивированном отказе, и направить Страхователю документ о приемке в порядке, предусмотренном частью 13 статьи 94 Федерального Закона № 44-ФЗ.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 Обязательства Страховщика, предусмотренные пунктом 1.1 Контракта, считаются исполненными с даты подписания Страхователем акта выполненных работ без замечаний.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 выполненных работ подписывается Сторонами в двух экземплярах, один из которых передается Страховщику, второй - Страхователю.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0EBB" w:rsidRDefault="000E0EB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ОТВЕТСТВЕННОСТЬ СТОРОН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В случае неисполнения или ненадлежащего исполнения обязательств, предусмотренных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Контрактом, Стороны несут ответственность в соответствии </w:t>
      </w:r>
      <w:r>
        <w:rPr>
          <w:rFonts w:ascii="Times New Roman" w:hAnsi="Times New Roman" w:cs="Times New Roman"/>
          <w:sz w:val="24"/>
          <w:szCs w:val="24"/>
        </w:rPr>
        <w:br/>
        <w:t>с законодательством Российской Федерации.</w:t>
      </w:r>
    </w:p>
    <w:p w:rsidR="000E0EBB" w:rsidRDefault="000E0EBB">
      <w:pPr>
        <w:tabs>
          <w:tab w:val="left" w:pos="540"/>
          <w:tab w:val="left" w:pos="1418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6.2. В случае просрочки исполнения Страхователем обязательств, предусмотренных Контрактом, а также в иных случаях неисполнения или ненадлежащего исполнения Страхователем обязательств, предусмотренных Контрактом, Страховщик вправе потребовать уплаты неустоек (штрафов, пеней).</w:t>
      </w:r>
    </w:p>
    <w:p w:rsidR="000E0EBB" w:rsidRDefault="000E0EBB">
      <w:pPr>
        <w:tabs>
          <w:tab w:val="left" w:pos="540"/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6.2.1. Пеня начисляется за каждый день просрочки исполнения </w:t>
      </w:r>
      <w:r>
        <w:rPr>
          <w:rFonts w:ascii="Times New Roman" w:hAnsi="Times New Roman" w:cs="Times New Roman"/>
          <w:sz w:val="24"/>
          <w:szCs w:val="24"/>
        </w:rPr>
        <w:t xml:space="preserve">Страхователем </w:t>
      </w:r>
      <w:r>
        <w:rPr>
          <w:rFonts w:ascii="Times New Roman" w:hAnsi="Times New Roman" w:cs="Times New Roman"/>
          <w:color w:val="000000"/>
          <w:sz w:val="24"/>
          <w:szCs w:val="24"/>
        </w:rPr>
        <w:t>обязательства, предусмотренного Контрактом, начиная со дня, следующего после дня истечения установленного Контрактом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0E0EBB" w:rsidRDefault="000E0EBB">
      <w:pPr>
        <w:tabs>
          <w:tab w:val="left" w:pos="360"/>
          <w:tab w:val="left" w:pos="108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6.2.2. Штрафы начисляются за каждый факт неисполнения Страхователем обязательств, предусмотренных Контрактом, за исключением просрочки исполнения обязательств, предусмотренных Контрактом, в порядке,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Размер штрафа составляет 1000,00 рублей.</w:t>
      </w:r>
    </w:p>
    <w:p w:rsidR="000E0EBB" w:rsidRDefault="000E0EBB">
      <w:pPr>
        <w:tabs>
          <w:tab w:val="left" w:pos="360"/>
          <w:tab w:val="left" w:pos="108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В случае просрочки исполнения Страховщиком обязательств, предусмотренных Контрактом, а также в иных случаях неисполнения или ненадлежащего исполнения Страховщиком обязательств, предусмотренных Контрактом, Страхователь направляет Страховщику претензию, содержащую требование об уплате неустоек (штрафов, пеней).</w:t>
      </w:r>
    </w:p>
    <w:p w:rsidR="000E0EBB" w:rsidRDefault="000E0EBB">
      <w:pPr>
        <w:tabs>
          <w:tab w:val="left" w:pos="360"/>
          <w:tab w:val="left" w:pos="108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6.3.1. Пеня начисляется за каждый день просрочки исполнения Страховщиком обязательства, предусмотренного Контрактом, начиная со дня, следующего после дня истечения установленного Контрактом срока исполнения такого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Страховщиком, за исключением случаев, если законодательством Российской Федерации установлен иной порядок начисления пени. </w:t>
      </w:r>
    </w:p>
    <w:p w:rsidR="000E0EBB" w:rsidRDefault="000E0EBB">
      <w:pPr>
        <w:tabs>
          <w:tab w:val="left" w:pos="360"/>
          <w:tab w:val="left" w:pos="108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6.3.2. Штрафы начисляются за каждый факт неисполнения или ненадлежащего исполнения Страховщиком обязательств, предусмотренных Контрактом, за исключением просрочки исполнения Страховщиком обязательств, предусмотренных Контрактом, в порядке, установленном постановлением Правительства Российской Федерации от 30.08.2017 № 1042 </w:t>
      </w:r>
      <w:r>
        <w:rPr>
          <w:rFonts w:ascii="Times New Roman" w:hAnsi="Times New Roman" w:cs="Times New Roman"/>
          <w:sz w:val="24"/>
          <w:szCs w:val="24"/>
        </w:rPr>
        <w:br/>
        <w:t xml:space="preserve">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 внесении изменений в постановление Правительства Российской Федерации от 15 мая 2017 г. </w:t>
      </w:r>
      <w:r>
        <w:rPr>
          <w:rFonts w:ascii="Times New Roman" w:hAnsi="Times New Roman" w:cs="Times New Roman"/>
          <w:sz w:val="24"/>
          <w:szCs w:val="24"/>
        </w:rPr>
        <w:br/>
        <w:t xml:space="preserve">№ 570 и признании утратившим силу постановления Правительства Российской Федерации </w:t>
      </w:r>
      <w:r>
        <w:rPr>
          <w:rFonts w:ascii="Times New Roman" w:hAnsi="Times New Roman" w:cs="Times New Roman"/>
          <w:sz w:val="24"/>
          <w:szCs w:val="24"/>
        </w:rPr>
        <w:br/>
        <w:t>от 25 ноября 2013 г. № 1063».</w:t>
      </w:r>
    </w:p>
    <w:p w:rsidR="000E0EBB" w:rsidRDefault="000E0EBB">
      <w:pPr>
        <w:tabs>
          <w:tab w:val="left" w:pos="360"/>
          <w:tab w:val="left" w:pos="108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Размер штрафа - 10 процентов цены Контракта, начальной (максимальной) цены Контракта, за исключением случаев, если законодательством Российской Федерации установлен иной порядок начисления штрафов.</w:t>
      </w:r>
      <w:r>
        <w:rPr>
          <w:rStyle w:val="16"/>
          <w:rFonts w:ascii="Times New Roman" w:hAnsi="Times New Roman" w:cs="Times New Roman"/>
          <w:sz w:val="24"/>
          <w:szCs w:val="24"/>
        </w:rPr>
        <w:footnoteReference w:id="3"/>
      </w:r>
    </w:p>
    <w:p w:rsidR="000E0EBB" w:rsidRDefault="000E0EBB">
      <w:pPr>
        <w:tabs>
          <w:tab w:val="left" w:pos="540"/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6.3.3. Размер штрафа за каждый факт неисполнения или ненадлежащего исполнения Страховщиком обязательства, предусмотренного Контрактом, которое не имеет стоимостного выражения составляет 1000,00 рублей.</w:t>
      </w:r>
    </w:p>
    <w:p w:rsidR="000E0EBB" w:rsidRDefault="000E0EBB">
      <w:pPr>
        <w:tabs>
          <w:tab w:val="left" w:pos="540"/>
          <w:tab w:val="left" w:pos="1418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6.3.4.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 несоблюдении срока осуществления страховой выплаты или срока выдачи потерпевшему направления на ремонт транспортного средства Страховщик за каждый день просрочки уплачивает потерпевшему неустойку (пеню) в размере одного процента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от определенного в соответствии с Федеральным законом от 25 апреля 2002 года № 40-ФЗ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«Об обязательном страховании гражданской ответственности владельцев транспортных средств» размера страхового возмещения по виду причиненного вреда каждому потерпевшему.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При возмещении вреда на основании пунктов 15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15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статьи 12 Федерального Закона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от 25 апреля 2002 года № 40-ФЗ «Об обязательном страховании гражданской ответственности владельцев транспортных средств» в случае нарушения установленного абзацем вторым пункта 15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статьи 12 Федерального Закона от 25 апреля 2002 года № 40-ФЗ «Об обязательном страховании гражданской ответственности владельцев транспортных средств» срока проведения восстановительного ремонта поврежденного транспортного средства или срока, согласованного Страховщиком и потерпевшим и превышающего установленный абзацем вторым пункта 15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статьи 12 Федерального Закона от 25 апреля 2002 года № 40-ФЗ «Об обязательном страховании гражданской ответственности владельцев транспортных средств» срок проведения восстановительного ремонта поврежденного транспортного средства, Страховщик за каждый день просрочки уплачивает потерпевшему неустойку (пеню) в размере 0,5 процентов от определенной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в соответствии Федеральным законом от 25 апреля 2002 года № 40-ФЗ «Об обязательном страховании гражданской ответственности владельцев транспортных средств» суммы страхового возмещения, но не более суммы такого возмещения.</w:t>
      </w:r>
    </w:p>
    <w:p w:rsidR="000E0EBB" w:rsidRDefault="000E0EBB">
      <w:pPr>
        <w:tabs>
          <w:tab w:val="left" w:pos="540"/>
          <w:tab w:val="left" w:pos="1418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 несоблюдении срока направления потерпевшему мотивированного отказа в страховом возмещении Страховщик за каждый день просрочки уплачивает потерпевшему денежные средства в виде финансовой санкции в размере 0,05 процентов от установленной Федеральным законом от 25 апреля 2002 года № 40-ФЗ «Об обязательном страховании гражданской ответственности владельцев транспортных средств» страховой суммы по виду причиненного вреда каждому потерпевшему.</w:t>
      </w:r>
    </w:p>
    <w:p w:rsidR="000E0EBB" w:rsidRDefault="000E0EBB">
      <w:pPr>
        <w:tabs>
          <w:tab w:val="left" w:pos="540"/>
          <w:tab w:val="left" w:pos="1418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Предусмотренные настоящим пунктом неустойка (пеня) или сумма финансовой санкции при несоблюдении срока осуществления страхового возмещения или срока направления потерпевшему мотивированного отказа в страховом возмещении уплачиваются потерпевшему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на основании поданного им заявления о выплате такой неустойки (пени) или суммы такой финансовой санкции, в котором указывается форма расчета (наличный или безналичный), а также банковские реквизиты, по которым такая неустойка (пеня) или сумма такой финансовой санкции должна быть уплачена в случае выбора потерпевшим безналичной формы расчета, при этом Страховщик не вправе требовать дополнительные документы для их уплаты.</w:t>
      </w:r>
    </w:p>
    <w:p w:rsidR="000E0EBB" w:rsidRDefault="000E0EBB">
      <w:pPr>
        <w:tabs>
          <w:tab w:val="left" w:pos="540"/>
          <w:tab w:val="left" w:pos="1418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До полного определения размера подлежащего возмещению вреда Страховщик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по заявлению потерпевшего вправе осуществить часть страховой выплаты, соответствующую фактически определенной части указанного вреда.</w:t>
      </w:r>
    </w:p>
    <w:p w:rsidR="000E0EBB" w:rsidRDefault="000E0EBB">
      <w:pPr>
        <w:tabs>
          <w:tab w:val="left" w:pos="540"/>
          <w:tab w:val="left" w:pos="1418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6.4. Общая сумма начисленных штрафов за неисполнение или ненадлежащее исполнение Страховщиком обязательств, предусмотренных Контрактом, не может превышать цену Контракта.</w:t>
      </w:r>
    </w:p>
    <w:p w:rsidR="000E0EBB" w:rsidRDefault="000E0EBB">
      <w:pPr>
        <w:tabs>
          <w:tab w:val="left" w:pos="540"/>
          <w:tab w:val="left" w:pos="1418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Общая сумма начисленных штрафов за ненадлежащее исполнение Страхователем обязательств, предусмотренных Контрактом, не может превышать цену Контракта.</w:t>
      </w:r>
    </w:p>
    <w:p w:rsidR="000E0EBB" w:rsidRDefault="000E0EBB">
      <w:pPr>
        <w:tabs>
          <w:tab w:val="left" w:pos="540"/>
          <w:tab w:val="left" w:pos="1418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Сторона освобождается от уплаты неустойки (штрафа, пени), если докажет, что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0E0EBB" w:rsidRDefault="000E0EBB">
      <w:pPr>
        <w:tabs>
          <w:tab w:val="left" w:pos="540"/>
          <w:tab w:val="left" w:pos="1418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6.5. Уплата неустоек (штрафов, пеней) и возмещение убытков, причиненных ненадлежащим исполнением обязательств, не освобождает Стороны от исполнения обязательств по Контракту в полном объеме.</w:t>
      </w:r>
    </w:p>
    <w:p w:rsidR="000E0EBB" w:rsidRDefault="000E0EBB">
      <w:pPr>
        <w:tabs>
          <w:tab w:val="left" w:pos="540"/>
          <w:tab w:val="left" w:pos="1418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6.6. Уплата неустоек (штрафов, пеней) осуществляется на основании письменной претензии одной из Сторон.</w:t>
      </w:r>
    </w:p>
    <w:p w:rsidR="000E0EBB" w:rsidRDefault="000E0EBB">
      <w:pPr>
        <w:tabs>
          <w:tab w:val="left" w:pos="540"/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6.7. Убытки, возникшие вследствие неисполнения либо ненадлежащего исполнения Сторонами обязательств по Контракту, возмещаются в объеме и порядке, предусмотренном законодательством Российской Федерации. </w:t>
      </w:r>
    </w:p>
    <w:p w:rsidR="000E0EBB" w:rsidRDefault="000E0EBB">
      <w:pPr>
        <w:tabs>
          <w:tab w:val="left" w:pos="540"/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6.8. Страхователь вправе удержать суммы неисполненных Страховщиком требований </w:t>
      </w:r>
      <w:r>
        <w:rPr>
          <w:rFonts w:ascii="Times New Roman" w:hAnsi="Times New Roman" w:cs="Times New Roman"/>
          <w:sz w:val="24"/>
          <w:szCs w:val="24"/>
        </w:rPr>
        <w:br/>
        <w:t xml:space="preserve">об уплате неустоек (штрафов, пеней), предъявленных в соответствии с Законом № 44-ФЗ, </w:t>
      </w:r>
      <w:r>
        <w:rPr>
          <w:rFonts w:ascii="Times New Roman" w:hAnsi="Times New Roman" w:cs="Times New Roman"/>
          <w:sz w:val="24"/>
          <w:szCs w:val="24"/>
        </w:rPr>
        <w:br/>
        <w:t>из суммы, подлежащей оплате Страховщику.</w:t>
      </w:r>
    </w:p>
    <w:p w:rsidR="000E0EBB" w:rsidRDefault="000E0EBB">
      <w:pPr>
        <w:tabs>
          <w:tab w:val="left" w:pos="540"/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0EBB" w:rsidRDefault="000E0EBB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ПОРЯДОК РАЗРЕШЕНИЯ СПОРОВ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Все споры или разногласия, возникающие между Сторонами по Контракту или в связи с ним, разрешаются путем переговоров в претензионном порядке. Срок рассмотрения претензии составляет 5 (пять) рабочих дней со дня ее получения, </w:t>
      </w:r>
      <w:r>
        <w:rPr>
          <w:rFonts w:ascii="Times New Roman" w:hAnsi="Times New Roman" w:cs="Times New Roman"/>
          <w:color w:val="000000"/>
          <w:sz w:val="24"/>
          <w:szCs w:val="24"/>
        </w:rPr>
        <w:t>за исключением случаев, для которых законодательством Российской Федерации об обязательном страховании гражданской ответственности владельцев транспортных средств предусмотрены иные сроки рассмотрения претензии.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В случае невозможности разрешения разногласий путем переговоров они подлежат рассмотрению в Арбитражном суде Томской области.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0EBB" w:rsidRDefault="000E0EBB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ПОРЯДОК РАСТОРЖЕНИЯ КОНТРАКТА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Расторжение контракта допускается по соглашению Сторон, по решению суда, в случае одностороннего отказа Стороны от исполнения контракта в соответствии положениями частей </w:t>
      </w:r>
      <w:r>
        <w:rPr>
          <w:rFonts w:ascii="Times New Roman" w:hAnsi="Times New Roman" w:cs="Times New Roman"/>
          <w:sz w:val="24"/>
          <w:szCs w:val="24"/>
        </w:rPr>
        <w:br/>
        <w:t>8 - 11, 13 - 19, 21 - 23 и 25 статьи 95 Федерального Закона № 44-ФЗ.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0EBB" w:rsidRDefault="000E0EBB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ОБСТОЯТЕЛЬСТВА НЕПРЕОДОЛИМОЙ СИЛЫ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9.1. Обстоятельствами, наступление которых освобождает от ответственности </w:t>
      </w:r>
      <w:r>
        <w:rPr>
          <w:rFonts w:ascii="Times New Roman" w:hAnsi="Times New Roman" w:cs="Times New Roman"/>
          <w:sz w:val="24"/>
          <w:szCs w:val="24"/>
        </w:rPr>
        <w:br/>
        <w:t>за нарушения обязательства, являются обстоятельства непреодолимой силы, как то: вооруженные конфликты, акты терроризма, правовые акты государственных органов, аварийные и иные чрезвычайные ситуации, забастовки, массовые беспорядки, если такие обстоятельства непосредственно влияют на возможность Стороны исполнить соответствующее обязательство.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9.2. Сторона, для которой создалась невозможность исполнения обязательств в силу вышеуказанных причин, должна письменно известить об этом другую Сторону в течение 5 (пяти) рабочих дней со дня наступления таких обстоятельств. Доказательством указанных в извещении фактов должны служить документы, выдаваемые компетентными органами.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9.3. Неизвещение либо несвоевременное извещение другой стороны согласно пункту 9.2 Контракта влечет за собой утрату права ссылаться на эти обстоятельства.</w:t>
      </w:r>
    </w:p>
    <w:p w:rsidR="000E0EBB" w:rsidRDefault="000E0EBB">
      <w:pPr>
        <w:ind w:left="-142"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EBB" w:rsidRDefault="000E0EB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 ПРОЧИЕ УСЛОВИЯ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10.1. К отношениям Сторон, не урегулированным настоящим Контрактом, применяются нормы гражданского законодательства Российской Федерации.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10.2. Контракт вступает в силу со дня его заключения и прекращает свое действие 30.12.2026, но не ранее исполнения Сторонами своих обязательств по Контракту в полном объеме.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10.3. Документооборот в рамках Контракта осуществляется в письменной форме </w:t>
      </w:r>
      <w:r>
        <w:rPr>
          <w:rFonts w:ascii="Times New Roman" w:hAnsi="Times New Roman" w:cs="Times New Roman"/>
          <w:sz w:val="24"/>
          <w:szCs w:val="24"/>
        </w:rPr>
        <w:br/>
        <w:t>со ссылкой на номер и дату Контракта. Для оперативного уведомления допускается обмен документами посредством факсимильной (телефонной) связи, электронной почты с обязательной досылкой (передачей) подлинного документа в течение 3 (трех) рабочих дней.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ответа на входящий документ в рамках Контракта не может превышать 5 (пяти) рабочих дней со дня его поступления, за исключением случая, предусмотренного пунктом 7.1 Контракта.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10.4.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Сторон. 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10.5. </w:t>
      </w:r>
      <w:r>
        <w:rPr>
          <w:rFonts w:ascii="Times New Roman" w:hAnsi="Times New Roman" w:cs="Times New Roman"/>
          <w:bCs/>
          <w:sz w:val="24"/>
          <w:szCs w:val="24"/>
        </w:rPr>
        <w:t xml:space="preserve">При исполнении Контракта не допускается перемена Страховщика, за исключением случая, если новый страховщик является правопреемником Страховщика по Контракту вследствие реорганизации юридического лица в форме преобразования, слияния или присоединения. </w:t>
      </w:r>
      <w:r>
        <w:rPr>
          <w:rFonts w:ascii="Times New Roman" w:hAnsi="Times New Roman" w:cs="Times New Roman"/>
          <w:sz w:val="24"/>
          <w:szCs w:val="24"/>
        </w:rPr>
        <w:t>В случае перемены Страхователя по Контракту права и обязанности Страхователя, предусмотренные Контрактом, переходят к новому страхователю в соответствии с частью 6 статьи 95 Федерального Закона № 44-ФЗ.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10.6. Все приложения к Контракту оформлены в соответствии с законодательством Российской Федерации и подписаны надлежащим образом уполномоченными представителями Сторон. Все приложения, составленные в надлежащей форме и в соответствии с условиями Контракта, являются его неотъемлемой частью.</w:t>
      </w:r>
    </w:p>
    <w:p w:rsidR="000E0EBB" w:rsidRDefault="000E0EBB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10.7. Стороны обязуются письменно уведомлять друг друга об изменении своих адресов, номеров телефонов, факсов, адресов электронной почты, платежных реквизитов и предоставить документы, подтверждающие факт изменений, в срок не позднее 2 (двух) рабочих дней со дня изменения. Риск ненадлежащего исполнения Контракта, возникшего в связи с несвоевременным уведомлением, несет Сторона, которая не известила или несвоевременно известила другую Сторону об изменении сведений и информации, указанных в настоящем пункте.</w:t>
      </w:r>
    </w:p>
    <w:p w:rsidR="000E0EBB" w:rsidRDefault="000E0EB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 ПРИЛОЖЕНИЯ К КОНТРАКТУ</w:t>
      </w:r>
    </w:p>
    <w:p w:rsidR="000E0EBB" w:rsidRDefault="000E0EBB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11.1. Приложения к Контракту:</w:t>
      </w:r>
    </w:p>
    <w:p w:rsidR="000E0EBB" w:rsidRDefault="000E0EBB">
      <w:pPr>
        <w:snapToGri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1 - Перечень транспортных средств.</w:t>
      </w:r>
    </w:p>
    <w:p w:rsidR="000E0EBB" w:rsidRDefault="000E0EBB">
      <w:pPr>
        <w:snapToGri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2 - Формула цены.</w:t>
      </w:r>
    </w:p>
    <w:p w:rsidR="000E0EBB" w:rsidRDefault="000E0EBB">
      <w:pPr>
        <w:snapToGri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0EBB" w:rsidRDefault="000E0EB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12. АДРЕСА И РЕКВИЗИТЫ СТОРОН: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5550"/>
        <w:gridCol w:w="4905"/>
      </w:tblGrid>
      <w:tr w:rsidR="000E0EBB">
        <w:tc>
          <w:tcPr>
            <w:tcW w:w="5550" w:type="dxa"/>
            <w:shd w:val="clear" w:color="auto" w:fill="auto"/>
          </w:tcPr>
          <w:p w:rsidR="000E0EBB" w:rsidRDefault="000E0EBB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Страхователь:</w:t>
            </w:r>
          </w:p>
        </w:tc>
        <w:tc>
          <w:tcPr>
            <w:tcW w:w="4905" w:type="dxa"/>
            <w:shd w:val="clear" w:color="auto" w:fill="auto"/>
          </w:tcPr>
          <w:p w:rsidR="000E0EBB" w:rsidRDefault="000E0EBB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Страховщик:</w:t>
            </w:r>
          </w:p>
        </w:tc>
      </w:tr>
      <w:tr w:rsidR="000E0EBB">
        <w:tc>
          <w:tcPr>
            <w:tcW w:w="5550" w:type="dxa"/>
            <w:shd w:val="clear" w:color="auto" w:fill="auto"/>
          </w:tcPr>
          <w:p w:rsidR="000E0EBB" w:rsidRDefault="000E0EBB">
            <w:pPr>
              <w:jc w:val="both"/>
              <w:rPr>
                <w:rFonts w:ascii="TimesNewRoman" w:hAnsi="TimesNewRoman" w:cs="TimesNewRoman"/>
                <w:bCs/>
                <w:sz w:val="24"/>
                <w:szCs w:val="24"/>
              </w:rPr>
            </w:pPr>
            <w:r>
              <w:rPr>
                <w:rFonts w:ascii="TimesNewRoman" w:hAnsi="TimesNewRoman" w:cs="TimesNewRoman"/>
                <w:b/>
                <w:bCs/>
                <w:sz w:val="24"/>
                <w:szCs w:val="24"/>
              </w:rPr>
              <w:t>УФССП России по Томской области</w:t>
            </w:r>
          </w:p>
          <w:p w:rsidR="000E0EBB" w:rsidRDefault="000E0EBB">
            <w:pPr>
              <w:jc w:val="both"/>
              <w:rPr>
                <w:rFonts w:ascii="TimesNewRoman" w:hAnsi="TimesNewRoman" w:cs="TimesNewRoman"/>
                <w:bCs/>
                <w:sz w:val="24"/>
                <w:szCs w:val="24"/>
              </w:rPr>
            </w:pPr>
            <w:r>
              <w:rPr>
                <w:rFonts w:ascii="TimesNewRoman" w:hAnsi="TimesNewRoman" w:cs="TimesNewRoman"/>
                <w:bCs/>
                <w:sz w:val="24"/>
                <w:szCs w:val="24"/>
              </w:rPr>
              <w:t>Юридический и почтовый адрес:</w:t>
            </w:r>
          </w:p>
          <w:p w:rsidR="000E0EBB" w:rsidRDefault="000E0EBB">
            <w:pPr>
              <w:jc w:val="both"/>
              <w:rPr>
                <w:rFonts w:ascii="TimesNewRoman" w:hAnsi="TimesNewRoman" w:cs="TimesNewRoman"/>
                <w:bCs/>
                <w:sz w:val="24"/>
                <w:szCs w:val="24"/>
              </w:rPr>
            </w:pPr>
            <w:r>
              <w:rPr>
                <w:rFonts w:ascii="TimesNewRoman" w:hAnsi="TimesNewRoman" w:cs="TimesNewRoman"/>
                <w:bCs/>
                <w:sz w:val="24"/>
                <w:szCs w:val="24"/>
              </w:rPr>
              <w:t>634006, г. Томск, ул. Пушкина, 65,</w:t>
            </w:r>
          </w:p>
          <w:p w:rsidR="000E0EBB" w:rsidRDefault="000E0EBB">
            <w:pPr>
              <w:jc w:val="both"/>
              <w:rPr>
                <w:rFonts w:ascii="TimesNewRoman" w:hAnsi="TimesNewRoman" w:cs="TimesNewRoman"/>
                <w:bCs/>
                <w:sz w:val="24"/>
                <w:szCs w:val="24"/>
              </w:rPr>
            </w:pPr>
            <w:r>
              <w:rPr>
                <w:rFonts w:ascii="TimesNewRoman" w:hAnsi="TimesNewRoman" w:cs="TimesNewRoman"/>
                <w:bCs/>
                <w:sz w:val="24"/>
                <w:szCs w:val="24"/>
              </w:rPr>
              <w:t>ИНН 7017107820,</w:t>
            </w:r>
          </w:p>
          <w:p w:rsidR="000E0EBB" w:rsidRDefault="000E0EBB">
            <w:pPr>
              <w:jc w:val="both"/>
              <w:rPr>
                <w:rFonts w:ascii="TimesNewRoman" w:hAnsi="TimesNewRoman" w:cs="TimesNewRoman"/>
                <w:bCs/>
                <w:sz w:val="24"/>
                <w:szCs w:val="24"/>
              </w:rPr>
            </w:pPr>
            <w:r>
              <w:rPr>
                <w:rFonts w:ascii="TimesNewRoman" w:hAnsi="TimesNewRoman" w:cs="TimesNewRoman"/>
                <w:bCs/>
                <w:sz w:val="24"/>
                <w:szCs w:val="24"/>
              </w:rPr>
              <w:t>КПП 701701001,</w:t>
            </w:r>
          </w:p>
          <w:p w:rsidR="000E0EBB" w:rsidRDefault="000E0EBB">
            <w:pPr>
              <w:jc w:val="both"/>
              <w:rPr>
                <w:rFonts w:ascii="TimesNewRoman" w:hAnsi="TimesNewRoman" w:cs="TimesNewRoman"/>
                <w:bCs/>
                <w:sz w:val="24"/>
                <w:szCs w:val="24"/>
              </w:rPr>
            </w:pPr>
            <w:r>
              <w:rPr>
                <w:rFonts w:ascii="TimesNewRoman" w:hAnsi="TimesNewRoman" w:cs="TimesNewRoman"/>
                <w:bCs/>
                <w:sz w:val="24"/>
                <w:szCs w:val="24"/>
              </w:rPr>
              <w:t>УФК по Новосибирской области  г. Томск</w:t>
            </w:r>
          </w:p>
          <w:p w:rsidR="000E0EBB" w:rsidRDefault="000E0EBB">
            <w:pPr>
              <w:jc w:val="both"/>
              <w:rPr>
                <w:rFonts w:ascii="TimesNewRoman" w:hAnsi="TimesNewRoman" w:cs="TimesNewRoman"/>
                <w:bCs/>
                <w:sz w:val="24"/>
                <w:szCs w:val="24"/>
              </w:rPr>
            </w:pPr>
            <w:r>
              <w:rPr>
                <w:rFonts w:ascii="TimesNewRoman" w:hAnsi="TimesNewRoman" w:cs="TimesNewRoman"/>
                <w:bCs/>
                <w:sz w:val="24"/>
                <w:szCs w:val="24"/>
              </w:rPr>
              <w:t xml:space="preserve">(Управление Федеральной службы судебных </w:t>
            </w:r>
          </w:p>
          <w:p w:rsidR="000E0EBB" w:rsidRDefault="000E0EBB">
            <w:pPr>
              <w:jc w:val="both"/>
              <w:rPr>
                <w:rFonts w:ascii="TimesNewRoman" w:hAnsi="TimesNewRoman" w:cs="TimesNewRoman"/>
                <w:bCs/>
                <w:sz w:val="24"/>
                <w:szCs w:val="24"/>
              </w:rPr>
            </w:pPr>
            <w:r>
              <w:rPr>
                <w:rFonts w:ascii="TimesNewRoman" w:hAnsi="TimesNewRoman" w:cs="TimesNewRoman"/>
                <w:bCs/>
                <w:sz w:val="24"/>
                <w:szCs w:val="24"/>
              </w:rPr>
              <w:t>приставов по Томской области (л/сч 03651785640))</w:t>
            </w:r>
          </w:p>
          <w:p w:rsidR="000E0EBB" w:rsidRDefault="000E0EBB">
            <w:pPr>
              <w:rPr>
                <w:rFonts w:ascii="TimesNewRoman" w:hAnsi="TimesNewRoman" w:cs="TimesNewRoman"/>
                <w:bCs/>
                <w:sz w:val="24"/>
                <w:szCs w:val="24"/>
              </w:rPr>
            </w:pPr>
            <w:r>
              <w:rPr>
                <w:rFonts w:ascii="TimesNewRoman" w:hAnsi="TimesNewRoman" w:cs="TimesNewRoman"/>
                <w:bCs/>
                <w:sz w:val="24"/>
                <w:szCs w:val="24"/>
              </w:rPr>
              <w:t xml:space="preserve">ОКЦ № 1 Сибирского ГУ Банка России//УФК </w:t>
            </w:r>
            <w:r>
              <w:rPr>
                <w:rFonts w:ascii="TimesNewRoman" w:hAnsi="TimesNewRoman" w:cs="TimesNewRoman"/>
                <w:bCs/>
                <w:sz w:val="24"/>
                <w:szCs w:val="24"/>
              </w:rPr>
              <w:br/>
              <w:t xml:space="preserve">по Новосибирской области г. Новосибирск </w:t>
            </w:r>
          </w:p>
          <w:p w:rsidR="000E0EBB" w:rsidRDefault="000E0EBB">
            <w:pPr>
              <w:jc w:val="both"/>
              <w:rPr>
                <w:rFonts w:ascii="TimesNewRoman" w:hAnsi="TimesNewRoman" w:cs="TimesNewRoman"/>
                <w:bCs/>
                <w:sz w:val="24"/>
                <w:szCs w:val="24"/>
              </w:rPr>
            </w:pPr>
            <w:r>
              <w:rPr>
                <w:rFonts w:ascii="TimesNewRoman" w:hAnsi="TimesNewRoman" w:cs="TimesNewRoman"/>
                <w:bCs/>
                <w:sz w:val="24"/>
                <w:szCs w:val="24"/>
              </w:rPr>
              <w:t>БИК 015004950</w:t>
            </w:r>
          </w:p>
          <w:p w:rsidR="000E0EBB" w:rsidRDefault="000E0EBB">
            <w:pPr>
              <w:jc w:val="both"/>
              <w:rPr>
                <w:rFonts w:ascii="TimesNewRoman" w:hAnsi="TimesNewRoman" w:cs="TimesNewRoman"/>
                <w:bCs/>
                <w:sz w:val="24"/>
                <w:szCs w:val="24"/>
              </w:rPr>
            </w:pPr>
            <w:r>
              <w:rPr>
                <w:rFonts w:ascii="TimesNewRoman" w:hAnsi="TimesNewRoman" w:cs="TimesNewRoman"/>
                <w:bCs/>
                <w:sz w:val="24"/>
                <w:szCs w:val="24"/>
              </w:rPr>
              <w:t>Казначейский счет 03211643000000015105</w:t>
            </w:r>
          </w:p>
          <w:p w:rsidR="000E0EBB" w:rsidRDefault="000E0EBB">
            <w:pPr>
              <w:jc w:val="both"/>
              <w:rPr>
                <w:rFonts w:ascii="TimesNewRoman" w:hAnsi="TimesNewRoman" w:cs="TimesNewRoman"/>
                <w:bCs/>
                <w:sz w:val="24"/>
                <w:szCs w:val="24"/>
              </w:rPr>
            </w:pPr>
            <w:r>
              <w:rPr>
                <w:rFonts w:ascii="TimesNewRoman" w:hAnsi="TimesNewRoman" w:cs="TimesNewRoman"/>
                <w:bCs/>
                <w:sz w:val="24"/>
                <w:szCs w:val="24"/>
              </w:rPr>
              <w:t>Единый казначейский счет 40102810445370000043</w:t>
            </w:r>
          </w:p>
          <w:p w:rsidR="000E0EBB" w:rsidRDefault="000E0EBB">
            <w:r>
              <w:rPr>
                <w:rFonts w:ascii="TimesNewRoman" w:hAnsi="TimesNewRoman" w:cs="TimesNewRoman"/>
                <w:bCs/>
                <w:sz w:val="24"/>
                <w:szCs w:val="24"/>
              </w:rPr>
              <w:t>ОКТМО 69701000</w:t>
            </w:r>
          </w:p>
        </w:tc>
        <w:tc>
          <w:tcPr>
            <w:tcW w:w="4905" w:type="dxa"/>
            <w:shd w:val="clear" w:color="auto" w:fill="auto"/>
          </w:tcPr>
          <w:p w:rsidR="00763487" w:rsidRDefault="00763487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63487" w:rsidRDefault="00763487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63487" w:rsidRDefault="00763487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63487" w:rsidRDefault="00763487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63487" w:rsidRDefault="00763487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63487" w:rsidRDefault="00763487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63487" w:rsidRDefault="00763487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E0EBB">
        <w:tc>
          <w:tcPr>
            <w:tcW w:w="5550" w:type="dxa"/>
            <w:shd w:val="clear" w:color="auto" w:fill="auto"/>
          </w:tcPr>
          <w:p w:rsidR="000E0EBB" w:rsidRDefault="000E0EBB">
            <w:pPr>
              <w:ind w:right="-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Заместитель Руководителя</w:t>
            </w:r>
          </w:p>
          <w:p w:rsidR="000E0EBB" w:rsidRDefault="000E0EBB">
            <w:pPr>
              <w:ind w:right="-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487" w:rsidRDefault="00763487">
            <w:pPr>
              <w:ind w:right="-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EBB" w:rsidRDefault="000E0EBB">
            <w:pPr>
              <w:ind w:right="-14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_____________________Е.А. Жмуровская</w:t>
            </w:r>
          </w:p>
          <w:p w:rsidR="000E0EBB" w:rsidRDefault="000E0EBB">
            <w:pPr>
              <w:ind w:right="-144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М.П.</w:t>
            </w:r>
          </w:p>
        </w:tc>
        <w:tc>
          <w:tcPr>
            <w:tcW w:w="4905" w:type="dxa"/>
            <w:shd w:val="clear" w:color="auto" w:fill="auto"/>
          </w:tcPr>
          <w:p w:rsidR="00763487" w:rsidRDefault="00763487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29AB" w:rsidRDefault="00F329AB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29AB" w:rsidRPr="00763487" w:rsidRDefault="00F329AB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3487" w:rsidRPr="00763487" w:rsidRDefault="00763487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_____________________ </w:t>
            </w:r>
            <w:r w:rsidR="00F329AB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763487" w:rsidRPr="00763487" w:rsidRDefault="00763487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487">
              <w:rPr>
                <w:rFonts w:ascii="Times New Roman" w:hAnsi="Times New Roman" w:cs="Times New Roman"/>
                <w:b/>
                <w:sz w:val="24"/>
                <w:szCs w:val="24"/>
              </w:rPr>
              <w:t>М.П.</w:t>
            </w:r>
          </w:p>
          <w:p w:rsidR="000E0EBB" w:rsidRDefault="000E0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0EBB" w:rsidRDefault="000E0EB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329AB" w:rsidRDefault="00F329A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329AB" w:rsidRDefault="00F329A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329AB" w:rsidRDefault="00F329A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329AB" w:rsidRDefault="00F329A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329AB" w:rsidRDefault="00F329A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329AB" w:rsidRDefault="00F329A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329AB" w:rsidRDefault="00F329A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329AB" w:rsidRDefault="00F329A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E0EBB" w:rsidRDefault="000E0EB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E0EBB" w:rsidRDefault="000E0EB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0E0EBB" w:rsidRDefault="000E0EB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Государственному контракту</w:t>
      </w:r>
    </w:p>
    <w:p w:rsidR="000E0EBB" w:rsidRDefault="000E0EB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 _</w:t>
      </w:r>
      <w:r w:rsidR="00F329AB">
        <w:rPr>
          <w:rFonts w:ascii="Times New Roman" w:hAnsi="Times New Roman" w:cs="Times New Roman"/>
          <w:b/>
          <w:sz w:val="24"/>
          <w:szCs w:val="24"/>
        </w:rPr>
        <w:t>_</w:t>
      </w:r>
      <w:r>
        <w:rPr>
          <w:rFonts w:ascii="Times New Roman" w:hAnsi="Times New Roman" w:cs="Times New Roman"/>
          <w:b/>
          <w:sz w:val="24"/>
          <w:szCs w:val="24"/>
        </w:rPr>
        <w:t>___от __________ года</w:t>
      </w:r>
    </w:p>
    <w:p w:rsidR="000E0EBB" w:rsidRDefault="000E0EBB">
      <w:pPr>
        <w:rPr>
          <w:rFonts w:ascii="Times New Roman" w:hAnsi="Times New Roman" w:cs="Times New Roman"/>
          <w:sz w:val="24"/>
          <w:szCs w:val="24"/>
        </w:rPr>
      </w:pPr>
    </w:p>
    <w:p w:rsidR="000E0EBB" w:rsidRDefault="000E0EBB">
      <w:pPr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FreeSerif" w:hAnsi="FreeSerif" w:cs="FreeSerif"/>
          <w:b/>
          <w:bCs/>
          <w:sz w:val="22"/>
          <w:szCs w:val="22"/>
        </w:rPr>
        <w:t>Перечень транспортных средств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534"/>
        <w:gridCol w:w="4956"/>
        <w:gridCol w:w="1365"/>
        <w:gridCol w:w="1470"/>
        <w:gridCol w:w="1425"/>
      </w:tblGrid>
      <w:tr w:rsidR="000E0EB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0EBB" w:rsidRDefault="000E0EBB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0EBB" w:rsidRDefault="000E0EBB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0EBB" w:rsidRDefault="000E0EBB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Кол-во, шт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0EBB" w:rsidRDefault="000E0EBB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Цена, руб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EBB" w:rsidRDefault="000E0EBB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Сумма (руб)</w:t>
            </w:r>
          </w:p>
        </w:tc>
      </w:tr>
      <w:tr w:rsidR="000E0EB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EBB" w:rsidRDefault="000E0EBB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EBB" w:rsidRDefault="000E0EBB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оказание услуг по обязательному страхованию  автогражданской ответственности (ОСАГО)  служебного автотранспорта УФССП России по Томской области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0EBB" w:rsidRDefault="00F329AB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0EBB" w:rsidRDefault="000E0EBB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9 110,25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EBB" w:rsidRDefault="000E0EB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0EBB" w:rsidRDefault="000E0EBB">
      <w:pPr>
        <w:ind w:right="-14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82"/>
        <w:gridCol w:w="1243"/>
        <w:gridCol w:w="1270"/>
        <w:gridCol w:w="2563"/>
        <w:gridCol w:w="1265"/>
        <w:gridCol w:w="1078"/>
        <w:gridCol w:w="1276"/>
        <w:gridCol w:w="763"/>
      </w:tblGrid>
      <w:tr w:rsidR="000E0EBB">
        <w:trPr>
          <w:trHeight w:val="87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extDirection w:val="btLr"/>
            <w:vAlign w:val="center"/>
          </w:tcPr>
          <w:p w:rsidR="000E0EBB" w:rsidRDefault="000E0EBB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E0EBB" w:rsidRDefault="000E0EBB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Марка, модель ТС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E0EBB" w:rsidRDefault="000E0EBB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Категория ТС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E0EBB" w:rsidRDefault="000E0EBB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VIN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E0EBB" w:rsidRDefault="000E0EBB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ГРЗ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E0EBB" w:rsidRDefault="000E0EBB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год выпуска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E0EBB" w:rsidRDefault="000E0EBB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мощность, л.с.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E0EBB" w:rsidRDefault="000E0EBB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Кол-во мест</w:t>
            </w:r>
          </w:p>
        </w:tc>
      </w:tr>
      <w:tr w:rsidR="000E0EBB">
        <w:trPr>
          <w:trHeight w:val="600"/>
        </w:trPr>
        <w:tc>
          <w:tcPr>
            <w:tcW w:w="48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E0EBB" w:rsidRDefault="000E0EBB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E0EBB" w:rsidRDefault="000E0EBB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Соболь 2752</w:t>
            </w:r>
          </w:p>
        </w:tc>
        <w:tc>
          <w:tcPr>
            <w:tcW w:w="127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E0EBB" w:rsidRDefault="000E0EBB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</w:t>
            </w:r>
          </w:p>
        </w:tc>
        <w:tc>
          <w:tcPr>
            <w:tcW w:w="256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E0EBB" w:rsidRPr="005E6CA0" w:rsidRDefault="000E0EBB">
            <w:pPr>
              <w:widowControl/>
              <w:autoSpaceDE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E0EBB" w:rsidRDefault="000E0EBB">
            <w:pPr>
              <w:widowControl/>
              <w:autoSpaceDE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E0EBB" w:rsidRDefault="000E0EBB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E0EBB" w:rsidRDefault="000E0EBB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106,8</w:t>
            </w:r>
          </w:p>
        </w:tc>
        <w:tc>
          <w:tcPr>
            <w:tcW w:w="7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E0EBB" w:rsidRDefault="000E0EBB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</w:tr>
    </w:tbl>
    <w:p w:rsidR="000E0EBB" w:rsidRDefault="000E0EBB">
      <w:pPr>
        <w:ind w:right="-14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5E6CA0" w:rsidRPr="000E0EBB" w:rsidTr="000E0EBB">
        <w:tc>
          <w:tcPr>
            <w:tcW w:w="5210" w:type="dxa"/>
            <w:shd w:val="clear" w:color="auto" w:fill="auto"/>
          </w:tcPr>
          <w:p w:rsidR="005E6CA0" w:rsidRPr="000E0EBB" w:rsidRDefault="005E6CA0" w:rsidP="000E0EBB">
            <w:pPr>
              <w:ind w:right="-14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E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Страхователь:         </w:t>
            </w:r>
          </w:p>
          <w:p w:rsidR="005E6CA0" w:rsidRPr="000E0EBB" w:rsidRDefault="005E6CA0" w:rsidP="000E0EBB">
            <w:pPr>
              <w:ind w:right="-14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E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УФССП России  по Томской области                              </w:t>
            </w:r>
          </w:p>
          <w:p w:rsidR="005E6CA0" w:rsidRPr="000E0EBB" w:rsidRDefault="005E6CA0" w:rsidP="000E0EBB">
            <w:pPr>
              <w:ind w:right="-14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E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Заместитель руководителя       </w:t>
            </w:r>
          </w:p>
          <w:p w:rsidR="005E6CA0" w:rsidRPr="000E0EBB" w:rsidRDefault="005E6CA0" w:rsidP="000E0EBB">
            <w:pPr>
              <w:ind w:right="-14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6CA0" w:rsidRPr="000E0EBB" w:rsidRDefault="005E6CA0" w:rsidP="000E0EBB">
            <w:pPr>
              <w:ind w:right="-14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EBB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___________________Е.А. Жмуровская</w:t>
            </w:r>
          </w:p>
          <w:p w:rsidR="005E6CA0" w:rsidRPr="000E0EBB" w:rsidRDefault="005E6CA0" w:rsidP="000E0EBB">
            <w:pPr>
              <w:ind w:right="-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EBB">
              <w:rPr>
                <w:rFonts w:ascii="Times New Roman" w:hAnsi="Times New Roman" w:cs="Times New Roman"/>
                <w:b/>
                <w:sz w:val="24"/>
                <w:szCs w:val="24"/>
              </w:rPr>
              <w:t>М.П.</w:t>
            </w:r>
          </w:p>
        </w:tc>
        <w:tc>
          <w:tcPr>
            <w:tcW w:w="5211" w:type="dxa"/>
            <w:shd w:val="clear" w:color="auto" w:fill="auto"/>
          </w:tcPr>
          <w:p w:rsidR="005E6CA0" w:rsidRPr="000E0EBB" w:rsidRDefault="005E6CA0" w:rsidP="000E0EBB">
            <w:pPr>
              <w:ind w:right="-14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EBB">
              <w:rPr>
                <w:rFonts w:ascii="Times New Roman" w:hAnsi="Times New Roman" w:cs="Times New Roman"/>
                <w:b/>
                <w:sz w:val="24"/>
                <w:szCs w:val="24"/>
              </w:rPr>
              <w:t>Страховщик:</w:t>
            </w:r>
          </w:p>
          <w:p w:rsidR="005E6CA0" w:rsidRDefault="005E6CA0" w:rsidP="000E0EBB">
            <w:pPr>
              <w:ind w:right="-14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29AB" w:rsidRDefault="00F329AB" w:rsidP="000E0EBB">
            <w:pPr>
              <w:ind w:right="-14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29AB" w:rsidRPr="000E0EBB" w:rsidRDefault="00F329AB" w:rsidP="000E0EBB">
            <w:pPr>
              <w:ind w:right="-14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6CA0" w:rsidRPr="000E0EBB" w:rsidRDefault="005E6CA0" w:rsidP="000E0EBB">
            <w:pPr>
              <w:ind w:right="-14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E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_____________________ </w:t>
            </w:r>
            <w:r w:rsidR="00F329AB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5E6CA0" w:rsidRPr="000E0EBB" w:rsidRDefault="005E6CA0" w:rsidP="000E0EBB">
            <w:pPr>
              <w:ind w:right="-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EBB">
              <w:rPr>
                <w:rFonts w:ascii="Times New Roman" w:hAnsi="Times New Roman" w:cs="Times New Roman"/>
                <w:b/>
                <w:sz w:val="24"/>
                <w:szCs w:val="24"/>
              </w:rPr>
              <w:t>М.П.</w:t>
            </w:r>
          </w:p>
        </w:tc>
      </w:tr>
    </w:tbl>
    <w:p w:rsidR="000E0EBB" w:rsidRDefault="000E0EBB">
      <w:pPr>
        <w:ind w:right="-144"/>
        <w:jc w:val="both"/>
        <w:rPr>
          <w:rFonts w:ascii="Times New Roman" w:hAnsi="Times New Roman" w:cs="Times New Roman"/>
          <w:sz w:val="24"/>
          <w:szCs w:val="24"/>
        </w:rPr>
      </w:pPr>
    </w:p>
    <w:p w:rsidR="000E0EBB" w:rsidRDefault="000E0EBB">
      <w:pPr>
        <w:pStyle w:val="affb"/>
        <w:rPr>
          <w:rFonts w:ascii="Times New Roman" w:hAnsi="Times New Roman" w:cs="Times New Roman"/>
          <w:b/>
          <w:bCs/>
        </w:rPr>
      </w:pPr>
    </w:p>
    <w:p w:rsidR="000E0EBB" w:rsidRDefault="000E0EBB">
      <w:pPr>
        <w:ind w:right="-1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E0EBB" w:rsidRDefault="000E0EBB">
      <w:pPr>
        <w:ind w:right="-1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E0EBB" w:rsidRDefault="000E0EBB">
      <w:pPr>
        <w:ind w:right="-1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E0EBB" w:rsidRDefault="000E0EBB">
      <w:pPr>
        <w:ind w:right="-1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E0EBB" w:rsidRDefault="000E0EBB">
      <w:pPr>
        <w:ind w:right="-1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E0EBB" w:rsidRDefault="000E0EBB">
      <w:pPr>
        <w:ind w:right="-1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E6CA0" w:rsidRDefault="005E6CA0">
      <w:pPr>
        <w:ind w:right="-1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E6CA0" w:rsidRDefault="005E6CA0">
      <w:pPr>
        <w:ind w:right="-1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E6CA0" w:rsidRDefault="005E6CA0">
      <w:pPr>
        <w:ind w:right="-1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E6CA0" w:rsidRDefault="005E6CA0">
      <w:pPr>
        <w:ind w:right="-1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E6CA0" w:rsidRDefault="005E6CA0">
      <w:pPr>
        <w:ind w:right="-1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E6CA0" w:rsidRDefault="005E6CA0">
      <w:pPr>
        <w:ind w:right="-1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E6CA0" w:rsidRDefault="005E6CA0">
      <w:pPr>
        <w:ind w:right="-1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E6CA0" w:rsidRDefault="005E6CA0">
      <w:pPr>
        <w:ind w:right="-1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E6CA0" w:rsidRDefault="005E6CA0">
      <w:pPr>
        <w:ind w:right="-1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E0EBB" w:rsidRDefault="000E0EBB">
      <w:pPr>
        <w:ind w:right="-144"/>
        <w:rPr>
          <w:rFonts w:ascii="Times New Roman" w:hAnsi="Times New Roman" w:cs="Times New Roman"/>
          <w:b/>
          <w:bCs/>
          <w:sz w:val="24"/>
          <w:szCs w:val="24"/>
        </w:rPr>
        <w:sectPr w:rsidR="000E0EBB">
          <w:pgSz w:w="11906" w:h="16838"/>
          <w:pgMar w:top="568" w:right="567" w:bottom="1134" w:left="1134" w:header="720" w:footer="720" w:gutter="0"/>
          <w:pgNumType w:start="1"/>
          <w:cols w:space="720"/>
          <w:titlePg/>
          <w:docGrid w:linePitch="354"/>
        </w:sectPr>
      </w:pPr>
    </w:p>
    <w:p w:rsidR="000E0EBB" w:rsidRDefault="000E0EBB">
      <w:pPr>
        <w:ind w:right="-14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2</w:t>
      </w:r>
    </w:p>
    <w:p w:rsidR="000E0EBB" w:rsidRDefault="000E0EBB">
      <w:pPr>
        <w:ind w:right="-14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 Государственному контракту</w:t>
      </w:r>
    </w:p>
    <w:p w:rsidR="000E0EBB" w:rsidRDefault="000E0EBB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№ __</w:t>
      </w:r>
      <w:r w:rsidR="00F329AB">
        <w:rPr>
          <w:rFonts w:ascii="Times New Roman" w:hAnsi="Times New Roman" w:cs="Times New Roman"/>
          <w:b/>
          <w:sz w:val="24"/>
          <w:szCs w:val="24"/>
        </w:rPr>
        <w:t>__</w:t>
      </w:r>
      <w:r>
        <w:rPr>
          <w:rFonts w:ascii="Times New Roman" w:hAnsi="Times New Roman" w:cs="Times New Roman"/>
          <w:b/>
          <w:sz w:val="24"/>
          <w:szCs w:val="24"/>
        </w:rPr>
        <w:t>__ от _____________ года</w:t>
      </w:r>
    </w:p>
    <w:p w:rsidR="000E0EBB" w:rsidRDefault="000E0EBB">
      <w:pPr>
        <w:ind w:right="-144"/>
        <w:jc w:val="right"/>
        <w:rPr>
          <w:rFonts w:ascii="Times New Roman" w:hAnsi="Times New Roman" w:cs="Times New Roman"/>
          <w:sz w:val="20"/>
          <w:szCs w:val="20"/>
        </w:rPr>
      </w:pPr>
    </w:p>
    <w:p w:rsidR="000E0EBB" w:rsidRDefault="000E0EBB">
      <w:pPr>
        <w:ind w:right="-14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FreeSerif" w:hAnsi="FreeSerif" w:cs="FreeSerif"/>
          <w:sz w:val="22"/>
          <w:szCs w:val="22"/>
        </w:rPr>
        <w:t>Формула цены</w:t>
      </w:r>
    </w:p>
    <w:tbl>
      <w:tblPr>
        <w:tblW w:w="0" w:type="auto"/>
        <w:tblInd w:w="63" w:type="dxa"/>
        <w:tblLayout w:type="fixed"/>
        <w:tblLook w:val="0000" w:firstRow="0" w:lastRow="0" w:firstColumn="0" w:lastColumn="0" w:noHBand="0" w:noVBand="0"/>
      </w:tblPr>
      <w:tblGrid>
        <w:gridCol w:w="450"/>
        <w:gridCol w:w="1388"/>
        <w:gridCol w:w="787"/>
        <w:gridCol w:w="1462"/>
        <w:gridCol w:w="836"/>
        <w:gridCol w:w="836"/>
        <w:gridCol w:w="869"/>
        <w:gridCol w:w="697"/>
        <w:gridCol w:w="2755"/>
        <w:gridCol w:w="735"/>
        <w:gridCol w:w="690"/>
        <w:gridCol w:w="795"/>
        <w:gridCol w:w="675"/>
        <w:gridCol w:w="630"/>
        <w:gridCol w:w="1520"/>
      </w:tblGrid>
      <w:tr w:rsidR="000E0EBB">
        <w:trPr>
          <w:trHeight w:val="76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0E0EBB" w:rsidRDefault="000E0EBB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0EBB" w:rsidRDefault="000E0EBB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Марка, модель ТС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0EBB" w:rsidRDefault="000E0EBB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Категория ТС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0EBB" w:rsidRDefault="000E0EBB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VIN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0EBB" w:rsidRDefault="000E0EBB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ГРЗ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0EBB" w:rsidRDefault="000E0EBB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год выпуска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0EBB" w:rsidRDefault="000E0EBB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мощность, л.с.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0EBB" w:rsidRDefault="000E0EBB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мест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0EBB" w:rsidRDefault="000E0EBB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регистрации ю.л./ филиала/ представительства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0EBB" w:rsidRDefault="000E0EBB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ТБ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0EBB" w:rsidRDefault="000E0EBB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КТ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0EBB" w:rsidRDefault="000E0EBB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КБМ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0EBB" w:rsidRDefault="000E0EBB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КМ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0EBB" w:rsidRDefault="000E0EBB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EBB" w:rsidRDefault="000E0EB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Премия</w:t>
            </w:r>
          </w:p>
          <w:p w:rsidR="000E0EBB" w:rsidRDefault="000E0EBB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(Руб)</w:t>
            </w:r>
          </w:p>
        </w:tc>
      </w:tr>
      <w:tr w:rsidR="000E0EBB">
        <w:trPr>
          <w:trHeight w:val="116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0EBB" w:rsidRDefault="000E0E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0EBB" w:rsidRDefault="000E0EBB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Соболь 2752</w:t>
            </w:r>
          </w:p>
        </w:tc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0EBB" w:rsidRDefault="000E0EBB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</w:t>
            </w: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0EBB" w:rsidRDefault="000E0EBB">
            <w:pPr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0EBB" w:rsidRDefault="000E0EB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0EBB" w:rsidRDefault="000E0EBB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8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0EBB" w:rsidRDefault="000E0EBB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106,8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0EBB" w:rsidRDefault="000E0EBB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0EBB" w:rsidRDefault="000E0E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г.Томск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0EBB" w:rsidRDefault="000E0EBB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4822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0EBB" w:rsidRDefault="000E0EBB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0EBB" w:rsidRDefault="000E0EBB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0EBB" w:rsidRDefault="000E0EBB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0EBB" w:rsidRDefault="000E0EBB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1,97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EBB" w:rsidRDefault="000E0EBB">
            <w:pPr>
              <w:widowControl/>
              <w:autoSpaceDE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9110,25</w:t>
            </w:r>
          </w:p>
        </w:tc>
      </w:tr>
    </w:tbl>
    <w:p w:rsidR="000E0EBB" w:rsidRDefault="000E0EBB">
      <w:pPr>
        <w:pStyle w:val="affb"/>
        <w:rPr>
          <w:rFonts w:ascii="Times New Roman" w:hAnsi="Times New Roman" w:cs="Times New Roman"/>
          <w:b/>
          <w:bCs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7581"/>
        <w:gridCol w:w="7622"/>
      </w:tblGrid>
      <w:tr w:rsidR="000E0EBB">
        <w:tc>
          <w:tcPr>
            <w:tcW w:w="7581" w:type="dxa"/>
            <w:shd w:val="clear" w:color="auto" w:fill="auto"/>
          </w:tcPr>
          <w:p w:rsidR="000E0EBB" w:rsidRDefault="000E0E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Страхователь:</w:t>
            </w:r>
          </w:p>
          <w:p w:rsidR="000E0EBB" w:rsidRDefault="000E0EBB">
            <w:pPr>
              <w:pStyle w:val="affb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УФССП России  по Томской области</w:t>
            </w:r>
          </w:p>
          <w:p w:rsidR="000E0EBB" w:rsidRDefault="000E0EBB">
            <w:pPr>
              <w:pStyle w:val="affb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Заместитель руководителя</w:t>
            </w:r>
          </w:p>
          <w:p w:rsidR="000E0EBB" w:rsidRDefault="000E0EBB">
            <w:pPr>
              <w:pStyle w:val="affb"/>
              <w:rPr>
                <w:rFonts w:ascii="Times New Roman" w:hAnsi="Times New Roman" w:cs="Times New Roman"/>
                <w:b/>
                <w:bCs/>
              </w:rPr>
            </w:pPr>
          </w:p>
          <w:p w:rsidR="000E0EBB" w:rsidRDefault="000E0EBB">
            <w:pPr>
              <w:pStyle w:val="affb"/>
              <w:rPr>
                <w:rFonts w:ascii="Times New Roman" w:hAnsi="Times New Roman" w:cs="Times New Roman"/>
                <w:b/>
                <w:bCs/>
              </w:rPr>
            </w:pPr>
          </w:p>
          <w:p w:rsidR="000E0EBB" w:rsidRDefault="000E0EBB">
            <w:pPr>
              <w:ind w:right="-14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___________________Е.А. Жмуровская</w:t>
            </w:r>
          </w:p>
          <w:p w:rsidR="000E0EBB" w:rsidRDefault="000E0EBB">
            <w:pPr>
              <w:ind w:right="-144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М.П.</w:t>
            </w:r>
          </w:p>
        </w:tc>
        <w:tc>
          <w:tcPr>
            <w:tcW w:w="7622" w:type="dxa"/>
            <w:shd w:val="clear" w:color="auto" w:fill="auto"/>
          </w:tcPr>
          <w:p w:rsidR="000E0EBB" w:rsidRDefault="000E0E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Страховщик:</w:t>
            </w:r>
          </w:p>
          <w:p w:rsidR="005E6CA0" w:rsidRDefault="005E6CA0" w:rsidP="005E6C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329AB" w:rsidRDefault="00F329AB" w:rsidP="005E6C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329AB" w:rsidRDefault="00F329AB" w:rsidP="005E6C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329AB" w:rsidRPr="005E6CA0" w:rsidRDefault="00F329AB" w:rsidP="005E6C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E6CA0" w:rsidRPr="005E6CA0" w:rsidRDefault="005E6CA0" w:rsidP="005E6C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6C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_____________________ </w:t>
            </w:r>
            <w:r w:rsidR="00F329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  <w:p w:rsidR="000E0EBB" w:rsidRDefault="005E6CA0" w:rsidP="005E6C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6C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М.П</w:t>
            </w:r>
          </w:p>
          <w:p w:rsidR="000E0EBB" w:rsidRDefault="000E0E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E0EBB" w:rsidRDefault="000E0E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E0EBB" w:rsidRDefault="000E0EBB">
      <w:pPr>
        <w:pStyle w:val="affb"/>
        <w:rPr>
          <w:rFonts w:ascii="Times New Roman" w:hAnsi="Times New Roman" w:cs="Times New Roman"/>
          <w:b/>
          <w:bCs/>
        </w:rPr>
      </w:pPr>
    </w:p>
    <w:p w:rsidR="005E6CA0" w:rsidRDefault="005E6CA0">
      <w:pPr>
        <w:pStyle w:val="affb"/>
        <w:rPr>
          <w:rFonts w:ascii="Times New Roman" w:hAnsi="Times New Roman" w:cs="Times New Roman"/>
          <w:b/>
          <w:bCs/>
        </w:rPr>
      </w:pPr>
    </w:p>
    <w:p w:rsidR="005E6CA0" w:rsidRDefault="005E6CA0">
      <w:pPr>
        <w:pStyle w:val="affb"/>
        <w:rPr>
          <w:rFonts w:ascii="Times New Roman" w:hAnsi="Times New Roman" w:cs="Times New Roman"/>
          <w:b/>
          <w:bCs/>
        </w:rPr>
      </w:pPr>
    </w:p>
    <w:p w:rsidR="005E6CA0" w:rsidRDefault="005E6CA0">
      <w:pPr>
        <w:pStyle w:val="affb"/>
        <w:rPr>
          <w:rFonts w:ascii="Times New Roman" w:hAnsi="Times New Roman" w:cs="Times New Roman"/>
          <w:b/>
          <w:bCs/>
        </w:rPr>
      </w:pPr>
    </w:p>
    <w:p w:rsidR="005E6CA0" w:rsidRDefault="005E6CA0">
      <w:pPr>
        <w:pStyle w:val="affb"/>
        <w:rPr>
          <w:rFonts w:ascii="Times New Roman" w:hAnsi="Times New Roman" w:cs="Times New Roman"/>
          <w:b/>
          <w:bCs/>
        </w:rPr>
      </w:pPr>
    </w:p>
    <w:p w:rsidR="005E6CA0" w:rsidRDefault="005E6CA0">
      <w:pPr>
        <w:pStyle w:val="affb"/>
        <w:rPr>
          <w:rFonts w:ascii="Times New Roman" w:hAnsi="Times New Roman" w:cs="Times New Roman"/>
          <w:b/>
          <w:bCs/>
        </w:rPr>
      </w:pPr>
    </w:p>
    <w:p w:rsidR="005E6CA0" w:rsidRDefault="005E6CA0">
      <w:pPr>
        <w:pStyle w:val="affb"/>
        <w:rPr>
          <w:rFonts w:ascii="Times New Roman" w:hAnsi="Times New Roman" w:cs="Times New Roman"/>
          <w:b/>
          <w:bCs/>
        </w:rPr>
      </w:pPr>
    </w:p>
    <w:p w:rsidR="005E6CA0" w:rsidRDefault="005E6CA0">
      <w:pPr>
        <w:pStyle w:val="affb"/>
        <w:rPr>
          <w:rFonts w:ascii="Times New Roman" w:hAnsi="Times New Roman" w:cs="Times New Roman"/>
          <w:b/>
          <w:bCs/>
        </w:rPr>
      </w:pPr>
    </w:p>
    <w:p w:rsidR="000E0EBB" w:rsidRDefault="000E0EBB">
      <w:pPr>
        <w:pStyle w:val="affb"/>
        <w:rPr>
          <w:rFonts w:ascii="Times New Roman" w:hAnsi="Times New Roman" w:cs="Times New Roman"/>
          <w:b/>
          <w:bCs/>
        </w:rPr>
      </w:pPr>
    </w:p>
    <w:sectPr w:rsidR="000E0EBB">
      <w:pgSz w:w="16838" w:h="11906" w:orient="landscape"/>
      <w:pgMar w:top="1134" w:right="568" w:bottom="567" w:left="1134" w:header="720" w:footer="720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DAC" w:rsidRDefault="009D6DAC">
      <w:r>
        <w:separator/>
      </w:r>
    </w:p>
  </w:endnote>
  <w:endnote w:type="continuationSeparator" w:id="0">
    <w:p w:rsidR="009D6DAC" w:rsidRDefault="009D6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ohit Devanagari">
    <w:altName w:val="Times New Roman"/>
    <w:charset w:val="01"/>
    <w:family w:val="auto"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onsultant">
    <w:altName w:val="Times New Roman"/>
    <w:charset w:val="01"/>
    <w:family w:val="roman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Arial Unicode MS"/>
    <w:charset w:val="00"/>
    <w:family w:val="roman"/>
    <w:pitch w:val="default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charset w:val="01"/>
    <w:family w:val="roman"/>
    <w:pitch w:val="default"/>
  </w:font>
  <w:font w:name="FreeSerif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DAC" w:rsidRDefault="009D6DAC">
      <w:r>
        <w:separator/>
      </w:r>
    </w:p>
  </w:footnote>
  <w:footnote w:type="continuationSeparator" w:id="0">
    <w:p w:rsidR="009D6DAC" w:rsidRDefault="009D6DAC">
      <w:r>
        <w:continuationSeparator/>
      </w:r>
    </w:p>
  </w:footnote>
  <w:footnote w:id="1">
    <w:p w:rsidR="000E0EBB" w:rsidRDefault="000E0EBB">
      <w:r>
        <w:rPr>
          <w:rStyle w:val="a4"/>
          <w:rFonts w:ascii="Times New Roman" w:hAnsi="Times New Roman"/>
        </w:rPr>
        <w:footnoteRef/>
      </w:r>
      <w:r>
        <w:rPr>
          <w:rFonts w:ascii="PT Astra Serif" w:eastAsia="PT Astra Serif" w:hAnsi="PT Astra Serif" w:cs="PT Astra Serif"/>
        </w:rPr>
        <w:t xml:space="preserve"> </w:t>
      </w:r>
      <w:r>
        <w:rPr>
          <w:rFonts w:ascii="PT Astra Serif" w:hAnsi="PT Astra Serif" w:cs="PT Astra Serif"/>
        </w:rPr>
        <w:t>Страховой полис обязательного страхования может быть выдан в ином порядке.</w:t>
      </w:r>
    </w:p>
  </w:footnote>
  <w:footnote w:id="2">
    <w:p w:rsidR="000E0EBB" w:rsidRDefault="000E0EBB">
      <w:pPr>
        <w:pStyle w:val="af5"/>
        <w:ind w:firstLine="709"/>
        <w:jc w:val="both"/>
      </w:pPr>
      <w:r>
        <w:rPr>
          <w:rStyle w:val="a4"/>
        </w:rPr>
        <w:footnoteRef/>
      </w:r>
      <w:r>
        <w:rPr>
          <w:rFonts w:ascii="PT Astra Serif" w:eastAsia="PT Astra Serif" w:hAnsi="PT Astra Serif" w:cs="PT Astra Serif"/>
        </w:rPr>
        <w:tab/>
        <w:t xml:space="preserve"> </w:t>
      </w:r>
      <w:r>
        <w:rPr>
          <w:rFonts w:ascii="PT Astra Serif" w:hAnsi="PT Astra Serif" w:cs="PT Astra Serif"/>
        </w:rPr>
        <w:t>Пункт может быть изменен при необходимости, в соответствии с требованиями, предусмотренными статьей 94 Федерального Закона № 44-ФЗ.</w:t>
      </w:r>
    </w:p>
  </w:footnote>
  <w:footnote w:id="3">
    <w:p w:rsidR="000E0EBB" w:rsidRDefault="000E0EBB">
      <w:pPr>
        <w:pStyle w:val="af5"/>
        <w:ind w:firstLine="709"/>
        <w:jc w:val="both"/>
      </w:pPr>
      <w:r>
        <w:rPr>
          <w:rStyle w:val="a4"/>
        </w:rPr>
        <w:footnoteRef/>
      </w:r>
      <w:r>
        <w:rPr>
          <w:rFonts w:ascii="PT Astra Serif" w:eastAsia="PT Astra Serif" w:hAnsi="PT Astra Serif" w:cs="PT Astra Serif"/>
        </w:rPr>
        <w:tab/>
        <w:t xml:space="preserve"> </w:t>
      </w:r>
      <w:r>
        <w:rPr>
          <w:rFonts w:ascii="PT Astra Serif" w:hAnsi="PT Astra Serif" w:cs="PT Astra Serif"/>
        </w:rPr>
        <w:t xml:space="preserve">Размер штрафа устанавливается и рассчитывается как процент цены контракта, или в случае, если включается условие, указанное в примечании 2 пункта 6.3.2 контракта, как процент начальной (максимальной) цены контракта в порядке, установленном Постановлением № 1042.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6">
      <w:start w:val="1"/>
      <w:numFmt w:val="lowerLetter"/>
      <w:lvlText w:val="%5.%6.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iberation Serif" w:hAnsi="Liberation Serif" w:cs="Liberation Serif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68C"/>
    <w:rsid w:val="000E0EBB"/>
    <w:rsid w:val="0015468B"/>
    <w:rsid w:val="00400A29"/>
    <w:rsid w:val="005E6CA0"/>
    <w:rsid w:val="00691153"/>
    <w:rsid w:val="00763487"/>
    <w:rsid w:val="0094668C"/>
    <w:rsid w:val="009D6DAC"/>
    <w:rsid w:val="00F32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</w:pPr>
    <w:rPr>
      <w:rFonts w:ascii="Arial" w:hAnsi="Arial" w:cs="Arial"/>
      <w:sz w:val="18"/>
      <w:szCs w:val="18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60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right"/>
      <w:outlineLvl w:val="3"/>
    </w:pPr>
    <w:rPr>
      <w:b/>
    </w:rPr>
  </w:style>
  <w:style w:type="paragraph" w:styleId="5">
    <w:name w:val="heading 5"/>
    <w:basedOn w:val="a"/>
    <w:next w:val="a0"/>
    <w:qFormat/>
    <w:pPr>
      <w:widowControl/>
      <w:numPr>
        <w:ilvl w:val="4"/>
        <w:numId w:val="1"/>
      </w:numPr>
      <w:autoSpaceDE/>
      <w:ind w:left="240" w:right="120" w:hanging="120"/>
      <w:jc w:val="both"/>
      <w:outlineLvl w:val="4"/>
    </w:pPr>
    <w:rPr>
      <w:rFonts w:ascii="Tahoma" w:hAnsi="Tahoma" w:cs="Tahoma"/>
      <w:color w:val="000000"/>
      <w:sz w:val="20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ind w:left="4500"/>
      <w:jc w:val="right"/>
      <w:outlineLvl w:val="5"/>
    </w:pPr>
    <w:rPr>
      <w:rFonts w:ascii="Times New Roman" w:hAnsi="Times New Roman" w:cs="Times New Roman"/>
      <w:color w:val="000000"/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ind w:left="4500"/>
      <w:jc w:val="center"/>
      <w:outlineLvl w:val="6"/>
    </w:pPr>
    <w:rPr>
      <w:rFonts w:ascii="Times New Roman" w:hAnsi="Times New Roman" w:cs="Times New Roman"/>
      <w:color w:val="000000"/>
      <w:sz w:val="28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overflowPunct w:val="0"/>
      <w:spacing w:before="240" w:after="60"/>
      <w:ind w:firstLine="680"/>
      <w:jc w:val="both"/>
      <w:outlineLvl w:val="8"/>
    </w:pPr>
    <w:rPr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b/>
      <w:i w:val="0"/>
    </w:rPr>
  </w:style>
  <w:style w:type="character" w:customStyle="1" w:styleId="WW8Num3z1">
    <w:name w:val="WW8Num3z1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0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2">
    <w:name w:val="WW8Num3z2"/>
    <w:rPr>
      <w:b w:val="0"/>
      <w:bCs w:val="0"/>
      <w:i w:val="0"/>
      <w:iCs w:val="0"/>
    </w:rPr>
  </w:style>
  <w:style w:type="character" w:customStyle="1" w:styleId="WW8Num3z3">
    <w:name w:val="WW8Num3z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0"/>
      <w:position w:val="0"/>
      <w:sz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5">
    <w:name w:val="WW8Num3z5"/>
    <w:rPr>
      <w:rFonts w:ascii="Symbol" w:hAnsi="Symbol" w:cs="Symbol" w:hint="default"/>
    </w:rPr>
  </w:style>
  <w:style w:type="character" w:customStyle="1" w:styleId="WW8Num4z0">
    <w:name w:val="WW8Num4z0"/>
    <w:rPr>
      <w:rFonts w:ascii="Liberation Serif" w:hAnsi="Liberation Serif" w:cs="Liberation Serif"/>
    </w:rPr>
  </w:style>
  <w:style w:type="character" w:customStyle="1" w:styleId="30">
    <w:name w:val="Основной шрифт абзаца3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4">
    <w:name w:val="WW8Num3z4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  <w:b/>
    </w:rPr>
  </w:style>
  <w:style w:type="character" w:customStyle="1" w:styleId="WW8Num11z1">
    <w:name w:val="WW8Num11z1"/>
    <w:rPr>
      <w:rFonts w:hint="default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b/>
      <w:i w:val="0"/>
    </w:rPr>
  </w:style>
  <w:style w:type="character" w:customStyle="1" w:styleId="WW8Num13z1">
    <w:name w:val="WW8Num13z1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0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3z2">
    <w:name w:val="WW8Num13z2"/>
    <w:rPr>
      <w:b w:val="0"/>
      <w:bCs w:val="0"/>
      <w:i w:val="0"/>
      <w:iCs w:val="0"/>
    </w:rPr>
  </w:style>
  <w:style w:type="character" w:customStyle="1" w:styleId="WW8Num13z3">
    <w:name w:val="WW8Num13z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0"/>
      <w:position w:val="0"/>
      <w:sz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3z4">
    <w:name w:val="WW8Num13z4"/>
  </w:style>
  <w:style w:type="character" w:customStyle="1" w:styleId="WW8Num13z5">
    <w:name w:val="WW8Num13z5"/>
    <w:rPr>
      <w:rFonts w:ascii="Symbol" w:hAnsi="Symbol" w:cs="Symbol" w:hint="default"/>
    </w:rPr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  <w:rPr>
      <w:rFonts w:hint="default"/>
      <w:i w:val="0"/>
    </w:rPr>
  </w:style>
  <w:style w:type="character" w:customStyle="1" w:styleId="WW8Num19z2">
    <w:name w:val="WW8Num19z2"/>
    <w:rPr>
      <w:rFonts w:ascii="Symbol" w:hAnsi="Symbol" w:cs="Symbol" w:hint="default"/>
      <w:color w:val="000000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19z4">
    <w:name w:val="WW8Num19z4"/>
    <w:rPr>
      <w:rFonts w:ascii="Courier New" w:hAnsi="Courier New" w:cs="Courier New" w:hint="default"/>
    </w:rPr>
  </w:style>
  <w:style w:type="character" w:customStyle="1" w:styleId="WW8Num19z5">
    <w:name w:val="WW8Num19z5"/>
    <w:rPr>
      <w:rFonts w:ascii="Wingdings" w:hAnsi="Wingdings" w:cs="Wingdings"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8z0">
    <w:name w:val="WW8Num28z0"/>
    <w:rPr>
      <w:rFonts w:ascii="Symbol" w:hAnsi="Symbol" w:cs="Symbol"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  <w:color w:val="00000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Times New Roman" w:hAnsi="Times New Roman" w:cs="Times New Roman"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  <w:rPr>
      <w:rFonts w:ascii="Times New Roman" w:hAnsi="Times New Roman" w:cs="Times New Roman" w:hint="default"/>
      <w:sz w:val="24"/>
      <w:szCs w:val="24"/>
    </w:rPr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20">
    <w:name w:val="Основной шрифт абзаца2"/>
  </w:style>
  <w:style w:type="character" w:customStyle="1" w:styleId="21">
    <w:name w:val="Заголовок 2 Знак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4">
    <w:name w:val="Символ сноски"/>
    <w:rPr>
      <w:vertAlign w:val="superscript"/>
    </w:rPr>
  </w:style>
  <w:style w:type="character" w:customStyle="1" w:styleId="13">
    <w:name w:val="Заголовок 1 Знак3"/>
    <w:rPr>
      <w:rFonts w:ascii="Arial" w:hAnsi="Arial" w:cs="Arial"/>
      <w:b/>
      <w:sz w:val="28"/>
      <w:szCs w:val="18"/>
      <w:lang w:val="ru-RU" w:bidi="ar-SA"/>
    </w:rPr>
  </w:style>
  <w:style w:type="character" w:styleId="a5">
    <w:name w:val="page number"/>
    <w:basedOn w:val="20"/>
  </w:style>
  <w:style w:type="character" w:customStyle="1" w:styleId="11">
    <w:name w:val="Заголовок 1 Знак1"/>
    <w:rPr>
      <w:rFonts w:ascii="Arial" w:hAnsi="Arial" w:cs="Arial"/>
      <w:b/>
      <w:sz w:val="28"/>
      <w:szCs w:val="18"/>
      <w:lang w:val="ru-RU" w:bidi="ar-SA"/>
    </w:rPr>
  </w:style>
  <w:style w:type="character" w:styleId="a6">
    <w:name w:val="Hyperlink"/>
    <w:rPr>
      <w:color w:val="0000FF"/>
      <w:u w:val="single"/>
    </w:rPr>
  </w:style>
  <w:style w:type="character" w:customStyle="1" w:styleId="a7">
    <w:name w:val="Основной шрифт"/>
  </w:style>
  <w:style w:type="character" w:customStyle="1" w:styleId="10">
    <w:name w:val="Знак примечания1"/>
    <w:rPr>
      <w:sz w:val="16"/>
      <w:szCs w:val="16"/>
    </w:rPr>
  </w:style>
  <w:style w:type="character" w:styleId="a8">
    <w:name w:val="FollowedHyperlink"/>
    <w:rPr>
      <w:color w:val="800080"/>
      <w:u w:val="single"/>
    </w:rPr>
  </w:style>
  <w:style w:type="character" w:customStyle="1" w:styleId="Normal1">
    <w:name w:val="Normal Знак Знак1"/>
    <w:rPr>
      <w:sz w:val="24"/>
      <w:lang w:val="ru-RU" w:bidi="ar-SA"/>
    </w:rPr>
  </w:style>
  <w:style w:type="character" w:customStyle="1" w:styleId="postbody">
    <w:name w:val="postbody"/>
    <w:basedOn w:val="20"/>
  </w:style>
  <w:style w:type="character" w:customStyle="1" w:styleId="Normal">
    <w:name w:val="Normal Знак Знак Знак Знак"/>
    <w:rPr>
      <w:sz w:val="24"/>
      <w:lang w:val="ru-RU" w:bidi="ar-SA"/>
    </w:rPr>
  </w:style>
  <w:style w:type="character" w:customStyle="1" w:styleId="a9">
    <w:name w:val="Основной текст Знак"/>
    <w:rPr>
      <w:sz w:val="24"/>
      <w:lang w:val="ru-RU" w:bidi="ar-SA"/>
    </w:rPr>
  </w:style>
  <w:style w:type="character" w:customStyle="1" w:styleId="FontStyle14">
    <w:name w:val="Font Style14"/>
    <w:rPr>
      <w:rFonts w:ascii="Times New Roman" w:hAnsi="Times New Roman" w:cs="Times New Roman"/>
      <w:sz w:val="22"/>
      <w:szCs w:val="22"/>
    </w:rPr>
  </w:style>
  <w:style w:type="character" w:customStyle="1" w:styleId="ConsNormal">
    <w:name w:val="ConsNormal Знак"/>
    <w:rPr>
      <w:rFonts w:ascii="Arial" w:hAnsi="Arial" w:cs="Arial"/>
      <w:sz w:val="22"/>
      <w:szCs w:val="22"/>
      <w:lang w:val="ru-RU" w:bidi="ar-SA"/>
    </w:rPr>
  </w:style>
  <w:style w:type="character" w:customStyle="1" w:styleId="FontStyle12">
    <w:name w:val="Font Style12"/>
    <w:rPr>
      <w:rFonts w:ascii="Times New Roman" w:hAnsi="Times New Roman" w:cs="Times New Roman"/>
      <w:sz w:val="22"/>
      <w:szCs w:val="22"/>
    </w:rPr>
  </w:style>
  <w:style w:type="character" w:customStyle="1" w:styleId="12">
    <w:name w:val="Текст сноски Знак1"/>
    <w:rPr>
      <w:lang w:val="ru-RU" w:bidi="ar-SA"/>
    </w:rPr>
  </w:style>
  <w:style w:type="character" w:customStyle="1" w:styleId="FontStyle15">
    <w:name w:val="Font Style15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7">
    <w:name w:val="Font Style17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21">
    <w:name w:val="Font Style21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rPr>
      <w:rFonts w:ascii="Times New Roman" w:hAnsi="Times New Roman" w:cs="Times New Roman" w:hint="default"/>
      <w:sz w:val="18"/>
      <w:szCs w:val="18"/>
    </w:rPr>
  </w:style>
  <w:style w:type="character" w:customStyle="1" w:styleId="14">
    <w:name w:val="Знак Знак1"/>
    <w:rPr>
      <w:sz w:val="24"/>
      <w:lang w:val="ru-RU" w:bidi="ar-SA"/>
    </w:rPr>
  </w:style>
  <w:style w:type="character" w:customStyle="1" w:styleId="22">
    <w:name w:val="Знак Знак2"/>
    <w:rPr>
      <w:rFonts w:ascii="Arial" w:hAnsi="Arial" w:cs="Arial" w:hint="default"/>
      <w:b/>
      <w:bCs w:val="0"/>
      <w:i/>
      <w:iCs w:val="0"/>
      <w:sz w:val="28"/>
      <w:lang w:val="ru-RU"/>
    </w:rPr>
  </w:style>
  <w:style w:type="character" w:customStyle="1" w:styleId="140">
    <w:name w:val="Заголовок 1 Знак4"/>
    <w:rPr>
      <w:rFonts w:ascii="Arial" w:hAnsi="Arial" w:cs="Arial"/>
      <w:b/>
      <w:sz w:val="28"/>
      <w:szCs w:val="18"/>
      <w:lang w:val="ru-RU" w:bidi="ar-SA"/>
    </w:rPr>
  </w:style>
  <w:style w:type="character" w:customStyle="1" w:styleId="aa">
    <w:name w:val="Знак Знак"/>
    <w:rPr>
      <w:lang w:val="ru-RU" w:bidi="ar-SA"/>
    </w:rPr>
  </w:style>
  <w:style w:type="character" w:customStyle="1" w:styleId="ab">
    <w:name w:val="Верхний колонтитул Знак"/>
    <w:rPr>
      <w:rFonts w:ascii="Arial" w:hAnsi="Arial" w:cs="Arial"/>
      <w:sz w:val="18"/>
      <w:szCs w:val="18"/>
      <w:lang w:val="ru-RU" w:bidi="ar-SA"/>
    </w:rPr>
  </w:style>
  <w:style w:type="character" w:customStyle="1" w:styleId="ac">
    <w:name w:val="Нижний колонтитул Знак"/>
    <w:rPr>
      <w:rFonts w:ascii="Arial" w:hAnsi="Arial" w:cs="Arial"/>
      <w:sz w:val="18"/>
      <w:szCs w:val="18"/>
      <w:lang w:val="ru-RU" w:bidi="ar-SA"/>
    </w:rPr>
  </w:style>
  <w:style w:type="character" w:customStyle="1" w:styleId="ConsPlusNormal">
    <w:name w:val="ConsPlusNormal Знак"/>
    <w:rPr>
      <w:rFonts w:ascii="Arial" w:hAnsi="Arial" w:cs="Arial"/>
      <w:lang w:val="ru-RU" w:bidi="ar-SA"/>
    </w:rPr>
  </w:style>
  <w:style w:type="character" w:customStyle="1" w:styleId="Anrede1IhrZeichen">
    <w:name w:val="Anrede1IhrZeichen"/>
    <w:rPr>
      <w:rFonts w:ascii="Arial" w:hAnsi="Arial" w:cs="Arial" w:hint="default"/>
      <w:sz w:val="22"/>
      <w:szCs w:val="22"/>
    </w:rPr>
  </w:style>
  <w:style w:type="character" w:customStyle="1" w:styleId="apple-converted-space">
    <w:name w:val="apple-converted-space"/>
    <w:basedOn w:val="20"/>
  </w:style>
  <w:style w:type="character" w:customStyle="1" w:styleId="ad">
    <w:name w:val="Текст примечания Знак"/>
    <w:rPr>
      <w:rFonts w:ascii="Arial" w:hAnsi="Arial" w:cs="Arial"/>
    </w:rPr>
  </w:style>
  <w:style w:type="character" w:customStyle="1" w:styleId="blk">
    <w:name w:val="blk"/>
  </w:style>
  <w:style w:type="character" w:customStyle="1" w:styleId="WW-">
    <w:name w:val="WW-Символ сноски"/>
    <w:rPr>
      <w:vertAlign w:val="superscrip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15">
    <w:name w:val="Основной шрифт абзаца1"/>
  </w:style>
  <w:style w:type="character" w:customStyle="1" w:styleId="ae">
    <w:name w:val="Текст выноски Знак"/>
    <w:rPr>
      <w:rFonts w:ascii="Tahoma" w:hAnsi="Tahoma" w:cs="Tahoma"/>
      <w:sz w:val="16"/>
      <w:szCs w:val="16"/>
    </w:rPr>
  </w:style>
  <w:style w:type="character" w:customStyle="1" w:styleId="HTML">
    <w:name w:val="Стандартный HTML Знак"/>
    <w:rPr>
      <w:rFonts w:ascii="Courier New" w:hAnsi="Courier New" w:cs="Courier New"/>
    </w:rPr>
  </w:style>
  <w:style w:type="character" w:customStyle="1" w:styleId="hgkelc">
    <w:name w:val="hgkelc"/>
  </w:style>
  <w:style w:type="character" w:customStyle="1" w:styleId="110">
    <w:name w:val="Текст сноски Знак;Текст сноски Знак Знак Знак1;Текст сноски Знак Знак Знак Знак Знак1"/>
    <w:rPr>
      <w:lang w:bidi="en-US"/>
    </w:rPr>
  </w:style>
  <w:style w:type="character" w:customStyle="1" w:styleId="16">
    <w:name w:val="Знак сноски1"/>
    <w:rPr>
      <w:vertAlign w:val="superscript"/>
    </w:rPr>
  </w:style>
  <w:style w:type="character" w:customStyle="1" w:styleId="af">
    <w:name w:val="Символ концевой сноски"/>
    <w:rPr>
      <w:vertAlign w:val="superscript"/>
    </w:rPr>
  </w:style>
  <w:style w:type="character" w:customStyle="1" w:styleId="WW-0">
    <w:name w:val="WW-Символ концевой сноски"/>
  </w:style>
  <w:style w:type="character" w:customStyle="1" w:styleId="17">
    <w:name w:val="Знак концевой сноски1"/>
    <w:rPr>
      <w:vertAlign w:val="superscript"/>
    </w:rPr>
  </w:style>
  <w:style w:type="character" w:customStyle="1" w:styleId="FootnoteReference1">
    <w:name w:val="Footnote Reference1"/>
    <w:rPr>
      <w:vertAlign w:val="superscript"/>
    </w:rPr>
  </w:style>
  <w:style w:type="character" w:customStyle="1" w:styleId="EndnoteReference1">
    <w:name w:val="Endnote Reference1"/>
    <w:rPr>
      <w:vertAlign w:val="superscript"/>
    </w:rPr>
  </w:style>
  <w:style w:type="character" w:customStyle="1" w:styleId="FootnoteReference2">
    <w:name w:val="Footnote Reference2"/>
    <w:rPr>
      <w:vertAlign w:val="superscript"/>
    </w:rPr>
  </w:style>
  <w:style w:type="character" w:customStyle="1" w:styleId="EndnoteReference2">
    <w:name w:val="Endnote Reference2"/>
    <w:rPr>
      <w:vertAlign w:val="superscript"/>
    </w:rPr>
  </w:style>
  <w:style w:type="character" w:customStyle="1" w:styleId="FootnoteReference3">
    <w:name w:val="Footnote Reference3"/>
    <w:rPr>
      <w:vertAlign w:val="superscript"/>
    </w:rPr>
  </w:style>
  <w:style w:type="character" w:customStyle="1" w:styleId="EndnoteReference3">
    <w:name w:val="Endnote Reference3"/>
    <w:rPr>
      <w:vertAlign w:val="superscript"/>
    </w:rPr>
  </w:style>
  <w:style w:type="character" w:customStyle="1" w:styleId="FootnoteReference4">
    <w:name w:val="Footnote Reference4"/>
    <w:rPr>
      <w:vertAlign w:val="superscript"/>
    </w:rPr>
  </w:style>
  <w:style w:type="character" w:customStyle="1" w:styleId="EndnoteReference4">
    <w:name w:val="Endnote Reference4"/>
    <w:rPr>
      <w:vertAlign w:val="superscript"/>
    </w:rPr>
  </w:style>
  <w:style w:type="character" w:styleId="af0">
    <w:name w:val="footnote reference"/>
    <w:rPr>
      <w:vertAlign w:val="superscript"/>
    </w:rPr>
  </w:style>
  <w:style w:type="character" w:styleId="af1">
    <w:name w:val="endnote reference"/>
    <w:rPr>
      <w:vertAlign w:val="superscript"/>
    </w:rPr>
  </w:style>
  <w:style w:type="paragraph" w:customStyle="1" w:styleId="af2">
    <w:name w:val="Заголовок"/>
    <w:basedOn w:val="a"/>
    <w:next w:val="a0"/>
    <w:pPr>
      <w:widowControl/>
      <w:autoSpaceDE/>
      <w:spacing w:before="240" w:after="60"/>
      <w:jc w:val="center"/>
    </w:pPr>
    <w:rPr>
      <w:b/>
      <w:kern w:val="2"/>
      <w:sz w:val="32"/>
    </w:rPr>
  </w:style>
  <w:style w:type="paragraph" w:styleId="a0">
    <w:name w:val="Body Text"/>
    <w:basedOn w:val="a"/>
    <w:pPr>
      <w:keepNext/>
      <w:widowControl/>
      <w:autoSpaceDE/>
    </w:pPr>
    <w:rPr>
      <w:rFonts w:ascii="Times New Roman" w:hAnsi="Times New Roman" w:cs="Times New Roman"/>
      <w:sz w:val="24"/>
      <w:szCs w:val="20"/>
    </w:rPr>
  </w:style>
  <w:style w:type="paragraph" w:styleId="af3">
    <w:name w:val="List"/>
    <w:basedOn w:val="a0"/>
    <w:pPr>
      <w:keepNext w:val="0"/>
      <w:spacing w:after="120" w:line="276" w:lineRule="auto"/>
      <w:ind w:firstLine="709"/>
    </w:pPr>
    <w:rPr>
      <w:rFonts w:cs="Lohit Devanagari"/>
      <w:sz w:val="28"/>
      <w:szCs w:val="28"/>
      <w:lang w:val="x-none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Lohit Devanagari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23">
    <w:name w:val="Название объекта2"/>
    <w:basedOn w:val="a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24">
    <w:name w:val="Указатель2"/>
    <w:basedOn w:val="a"/>
    <w:pPr>
      <w:suppressLineNumbers/>
    </w:pPr>
    <w:rPr>
      <w:rFonts w:cs="Lohit Devanagari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hAnsi="Courier New" w:cs="Tahoma"/>
      <w:lang w:eastAsia="zh-CN"/>
    </w:rPr>
  </w:style>
  <w:style w:type="paragraph" w:customStyle="1" w:styleId="ConsNormal0">
    <w:name w:val="ConsNormal"/>
    <w:pPr>
      <w:widowControl w:val="0"/>
      <w:suppressAutoHyphens/>
      <w:autoSpaceDE w:val="0"/>
      <w:ind w:right="19772" w:firstLine="720"/>
    </w:pPr>
    <w:rPr>
      <w:rFonts w:ascii="Arial" w:hAnsi="Arial" w:cs="Arial"/>
      <w:sz w:val="22"/>
      <w:szCs w:val="22"/>
      <w:lang w:eastAsia="zh-CN"/>
    </w:rPr>
  </w:style>
  <w:style w:type="paragraph" w:styleId="af5">
    <w:name w:val="footnote text"/>
    <w:basedOn w:val="a"/>
    <w:pPr>
      <w:widowControl/>
      <w:autoSpaceDE/>
    </w:pPr>
    <w:rPr>
      <w:rFonts w:ascii="Times New Roman" w:hAnsi="Times New Roman" w:cs="Times New Roman"/>
      <w:sz w:val="20"/>
      <w:szCs w:val="20"/>
    </w:rPr>
  </w:style>
  <w:style w:type="paragraph" w:customStyle="1" w:styleId="220">
    <w:name w:val="Основной текст 22"/>
    <w:basedOn w:val="a"/>
    <w:pPr>
      <w:spacing w:after="120" w:line="480" w:lineRule="auto"/>
    </w:pPr>
  </w:style>
  <w:style w:type="paragraph" w:customStyle="1" w:styleId="af6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7">
    <w:name w:val="header"/>
    <w:basedOn w:val="a"/>
    <w:pPr>
      <w:tabs>
        <w:tab w:val="center" w:pos="4677"/>
        <w:tab w:val="right" w:pos="9355"/>
      </w:tabs>
    </w:pPr>
  </w:style>
  <w:style w:type="paragraph" w:customStyle="1" w:styleId="310">
    <w:name w:val="Основной текст 31"/>
    <w:basedOn w:val="a"/>
    <w:pPr>
      <w:spacing w:after="120"/>
    </w:pPr>
    <w:rPr>
      <w:sz w:val="16"/>
      <w:szCs w:val="16"/>
    </w:rPr>
  </w:style>
  <w:style w:type="paragraph" w:customStyle="1" w:styleId="18">
    <w:name w:val="Текст1"/>
    <w:basedOn w:val="a"/>
    <w:pPr>
      <w:widowControl/>
      <w:autoSpaceDE/>
    </w:pPr>
    <w:rPr>
      <w:rFonts w:ascii="Courier New" w:hAnsi="Courier New" w:cs="Times New Roman"/>
      <w:sz w:val="20"/>
      <w:szCs w:val="20"/>
    </w:rPr>
  </w:style>
  <w:style w:type="paragraph" w:styleId="af8">
    <w:name w:val="Normal (Web)"/>
    <w:basedOn w:val="a"/>
    <w:pPr>
      <w:keepNext/>
      <w:widowControl/>
      <w:autoSpaceDE/>
    </w:pPr>
    <w:rPr>
      <w:rFonts w:ascii="Times New Roman" w:hAnsi="Times New Roman" w:cs="Times New Roman"/>
      <w:sz w:val="24"/>
      <w:szCs w:val="24"/>
    </w:rPr>
  </w:style>
  <w:style w:type="paragraph" w:customStyle="1" w:styleId="210">
    <w:name w:val="Основной текст 21"/>
    <w:basedOn w:val="a"/>
    <w:pPr>
      <w:autoSpaceDE/>
      <w:ind w:left="567" w:hanging="567"/>
      <w:jc w:val="both"/>
    </w:pPr>
    <w:rPr>
      <w:rFonts w:ascii="Times New Roman" w:hAnsi="Times New Roman" w:cs="Times New Roman"/>
      <w:sz w:val="24"/>
      <w:szCs w:val="20"/>
    </w:rPr>
  </w:style>
  <w:style w:type="paragraph" w:customStyle="1" w:styleId="211">
    <w:name w:val="Основной текст с отступом 21"/>
    <w:basedOn w:val="a"/>
    <w:pPr>
      <w:keepNext/>
      <w:widowControl/>
      <w:autoSpaceDE/>
      <w:spacing w:after="120" w:line="480" w:lineRule="auto"/>
      <w:ind w:left="283"/>
    </w:pPr>
    <w:rPr>
      <w:rFonts w:ascii="Times New Roman" w:hAnsi="Times New Roman" w:cs="Times New Roman"/>
      <w:sz w:val="20"/>
    </w:rPr>
  </w:style>
  <w:style w:type="paragraph" w:customStyle="1" w:styleId="212">
    <w:name w:val="Нумерованный список 21"/>
    <w:basedOn w:val="a"/>
    <w:pPr>
      <w:tabs>
        <w:tab w:val="left" w:pos="643"/>
      </w:tabs>
      <w:ind w:left="643" w:hanging="360"/>
    </w:pPr>
  </w:style>
  <w:style w:type="paragraph" w:customStyle="1" w:styleId="25">
    <w:name w:val="Стиль2"/>
    <w:basedOn w:val="212"/>
    <w:pPr>
      <w:keepNext/>
      <w:keepLines/>
      <w:suppressLineNumbers/>
      <w:tabs>
        <w:tab w:val="clear" w:pos="643"/>
        <w:tab w:val="left" w:pos="1440"/>
      </w:tabs>
      <w:autoSpaceDE/>
      <w:spacing w:after="60"/>
      <w:ind w:left="1440"/>
      <w:jc w:val="both"/>
    </w:pPr>
    <w:rPr>
      <w:rFonts w:ascii="Times New Roman" w:hAnsi="Times New Roman" w:cs="Times New Roman"/>
      <w:b/>
      <w:sz w:val="24"/>
    </w:rPr>
  </w:style>
  <w:style w:type="paragraph" w:customStyle="1" w:styleId="32">
    <w:name w:val="Стиль3"/>
    <w:basedOn w:val="211"/>
    <w:pPr>
      <w:keepNext w:val="0"/>
      <w:widowControl w:val="0"/>
      <w:spacing w:after="0" w:line="240" w:lineRule="auto"/>
      <w:ind w:left="0"/>
      <w:jc w:val="both"/>
      <w:textAlignment w:val="baseline"/>
    </w:pPr>
    <w:rPr>
      <w:sz w:val="24"/>
    </w:rPr>
  </w:style>
  <w:style w:type="paragraph" w:customStyle="1" w:styleId="213">
    <w:name w:val="Маркированный список 21"/>
    <w:basedOn w:val="a"/>
    <w:pPr>
      <w:widowControl/>
      <w:tabs>
        <w:tab w:val="left" w:pos="643"/>
      </w:tabs>
      <w:autoSpaceDE/>
      <w:spacing w:after="60"/>
      <w:ind w:left="643" w:hanging="360"/>
      <w:jc w:val="both"/>
    </w:pPr>
    <w:rPr>
      <w:rFonts w:ascii="Times New Roman" w:hAnsi="Times New Roman" w:cs="Times New Roman"/>
      <w:sz w:val="24"/>
    </w:rPr>
  </w:style>
  <w:style w:type="paragraph" w:customStyle="1" w:styleId="311">
    <w:name w:val="Маркированный список 31"/>
    <w:basedOn w:val="a"/>
    <w:pPr>
      <w:widowControl/>
      <w:tabs>
        <w:tab w:val="left" w:pos="926"/>
      </w:tabs>
      <w:autoSpaceDE/>
      <w:spacing w:after="60"/>
      <w:ind w:left="926" w:hanging="360"/>
      <w:jc w:val="both"/>
    </w:pPr>
    <w:rPr>
      <w:rFonts w:ascii="Times New Roman" w:hAnsi="Times New Roman" w:cs="Times New Roman"/>
      <w:sz w:val="24"/>
    </w:rPr>
  </w:style>
  <w:style w:type="paragraph" w:customStyle="1" w:styleId="41">
    <w:name w:val="Маркированный список 41"/>
    <w:basedOn w:val="a"/>
    <w:pPr>
      <w:widowControl/>
      <w:tabs>
        <w:tab w:val="left" w:pos="1209"/>
      </w:tabs>
      <w:autoSpaceDE/>
      <w:spacing w:after="60"/>
      <w:ind w:left="1209" w:hanging="360"/>
      <w:jc w:val="both"/>
    </w:pPr>
    <w:rPr>
      <w:rFonts w:ascii="Times New Roman" w:hAnsi="Times New Roman" w:cs="Times New Roman"/>
      <w:sz w:val="24"/>
    </w:rPr>
  </w:style>
  <w:style w:type="paragraph" w:customStyle="1" w:styleId="51">
    <w:name w:val="Маркированный список 51"/>
    <w:basedOn w:val="a"/>
    <w:pPr>
      <w:widowControl/>
      <w:tabs>
        <w:tab w:val="left" w:pos="1492"/>
      </w:tabs>
      <w:autoSpaceDE/>
      <w:spacing w:after="60"/>
      <w:ind w:left="1492" w:hanging="360"/>
      <w:jc w:val="both"/>
    </w:pPr>
    <w:rPr>
      <w:rFonts w:ascii="Times New Roman" w:hAnsi="Times New Roman" w:cs="Times New Roman"/>
      <w:sz w:val="24"/>
    </w:rPr>
  </w:style>
  <w:style w:type="paragraph" w:customStyle="1" w:styleId="19">
    <w:name w:val="Нумерованный список1"/>
    <w:basedOn w:val="a"/>
    <w:pPr>
      <w:widowControl/>
      <w:tabs>
        <w:tab w:val="left" w:pos="360"/>
      </w:tabs>
      <w:autoSpaceDE/>
      <w:spacing w:after="60"/>
      <w:ind w:left="360" w:hanging="360"/>
      <w:jc w:val="both"/>
    </w:pPr>
    <w:rPr>
      <w:rFonts w:ascii="Times New Roman" w:hAnsi="Times New Roman" w:cs="Times New Roman"/>
      <w:sz w:val="24"/>
    </w:rPr>
  </w:style>
  <w:style w:type="paragraph" w:customStyle="1" w:styleId="312">
    <w:name w:val="Нумерованный список 31"/>
    <w:basedOn w:val="a"/>
    <w:pPr>
      <w:widowControl/>
      <w:tabs>
        <w:tab w:val="left" w:pos="926"/>
      </w:tabs>
      <w:autoSpaceDE/>
      <w:spacing w:after="60"/>
      <w:ind w:left="926" w:hanging="360"/>
      <w:jc w:val="both"/>
    </w:pPr>
    <w:rPr>
      <w:rFonts w:ascii="Times New Roman" w:hAnsi="Times New Roman" w:cs="Times New Roman"/>
      <w:sz w:val="24"/>
    </w:rPr>
  </w:style>
  <w:style w:type="paragraph" w:customStyle="1" w:styleId="410">
    <w:name w:val="Нумерованный список 41"/>
    <w:basedOn w:val="a"/>
    <w:pPr>
      <w:widowControl/>
      <w:tabs>
        <w:tab w:val="left" w:pos="1209"/>
      </w:tabs>
      <w:autoSpaceDE/>
      <w:spacing w:after="60"/>
      <w:ind w:left="1209" w:hanging="360"/>
      <w:jc w:val="both"/>
    </w:pPr>
    <w:rPr>
      <w:rFonts w:ascii="Times New Roman" w:hAnsi="Times New Roman" w:cs="Times New Roman"/>
      <w:sz w:val="24"/>
    </w:rPr>
  </w:style>
  <w:style w:type="paragraph" w:customStyle="1" w:styleId="510">
    <w:name w:val="Нумерованный список 51"/>
    <w:basedOn w:val="a"/>
    <w:pPr>
      <w:widowControl/>
      <w:tabs>
        <w:tab w:val="left" w:pos="1492"/>
      </w:tabs>
      <w:autoSpaceDE/>
      <w:spacing w:after="60"/>
      <w:ind w:left="1492" w:hanging="360"/>
      <w:jc w:val="both"/>
    </w:pPr>
    <w:rPr>
      <w:rFonts w:ascii="Times New Roman" w:hAnsi="Times New Roman" w:cs="Times New Roman"/>
      <w:sz w:val="24"/>
    </w:rPr>
  </w:style>
  <w:style w:type="paragraph" w:customStyle="1" w:styleId="af9">
    <w:name w:val="Раздел"/>
    <w:basedOn w:val="a"/>
    <w:pPr>
      <w:widowControl/>
      <w:tabs>
        <w:tab w:val="left" w:pos="1440"/>
      </w:tabs>
      <w:autoSpaceDE/>
      <w:spacing w:before="120" w:after="120"/>
      <w:ind w:left="720" w:hanging="720"/>
      <w:jc w:val="center"/>
    </w:pPr>
    <w:rPr>
      <w:rFonts w:ascii="Arial Narrow" w:hAnsi="Arial Narrow" w:cs="Arial Narrow"/>
      <w:b/>
      <w:sz w:val="28"/>
    </w:rPr>
  </w:style>
  <w:style w:type="paragraph" w:customStyle="1" w:styleId="afa">
    <w:name w:val="Условия контракта"/>
    <w:basedOn w:val="a"/>
    <w:pPr>
      <w:widowControl/>
      <w:tabs>
        <w:tab w:val="left" w:pos="567"/>
      </w:tabs>
      <w:autoSpaceDE/>
      <w:spacing w:before="240" w:after="120"/>
      <w:ind w:left="567" w:hanging="567"/>
      <w:jc w:val="both"/>
    </w:pPr>
    <w:rPr>
      <w:rFonts w:ascii="Times New Roman" w:hAnsi="Times New Roman" w:cs="Times New Roman"/>
      <w:b/>
      <w:sz w:val="24"/>
    </w:rPr>
  </w:style>
  <w:style w:type="paragraph" w:customStyle="1" w:styleId="afb">
    <w:name w:val="Íîðìàëüíûé"/>
    <w:pPr>
      <w:suppressAutoHyphens/>
    </w:pPr>
    <w:rPr>
      <w:rFonts w:ascii="Courier" w:hAnsi="Courier" w:cs="Courier"/>
      <w:sz w:val="24"/>
      <w:lang w:val="en-GB" w:eastAsia="zh-CN"/>
    </w:rPr>
  </w:style>
  <w:style w:type="paragraph" w:customStyle="1" w:styleId="LO-normal">
    <w:name w:val="LO-normal"/>
    <w:basedOn w:val="a"/>
    <w:pPr>
      <w:widowControl/>
      <w:autoSpaceDE/>
      <w:snapToGrid w:val="0"/>
    </w:pPr>
    <w:rPr>
      <w:rFonts w:ascii="Times New Roman" w:hAnsi="Times New Roman" w:cs="Times New Roman"/>
      <w:sz w:val="24"/>
    </w:rPr>
  </w:style>
  <w:style w:type="paragraph" w:customStyle="1" w:styleId="313">
    <w:name w:val="Основной текст с отступом 31"/>
    <w:basedOn w:val="a"/>
    <w:pPr>
      <w:widowControl/>
      <w:autoSpaceDE/>
      <w:spacing w:after="60"/>
      <w:ind w:firstLine="709"/>
      <w:jc w:val="both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suppressAutoHyphens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pPr>
      <w:suppressAutoHyphens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pPr>
      <w:suppressAutoHyphens/>
    </w:pPr>
    <w:rPr>
      <w:rFonts w:ascii="Arial" w:hAnsi="Arial" w:cs="Arial"/>
      <w:b/>
      <w:lang w:eastAsia="zh-CN"/>
    </w:rPr>
  </w:style>
  <w:style w:type="paragraph" w:styleId="afc">
    <w:name w:val="Body Text Indent"/>
    <w:basedOn w:val="a"/>
    <w:pPr>
      <w:ind w:left="5580"/>
    </w:pPr>
  </w:style>
  <w:style w:type="paragraph" w:styleId="afd">
    <w:name w:val="footer"/>
    <w:basedOn w:val="a"/>
    <w:pPr>
      <w:tabs>
        <w:tab w:val="center" w:pos="4677"/>
        <w:tab w:val="right" w:pos="9355"/>
      </w:tabs>
    </w:pPr>
  </w:style>
  <w:style w:type="paragraph" w:customStyle="1" w:styleId="BodyText3">
    <w:name w:val="Body Text 3"/>
    <w:basedOn w:val="a"/>
    <w:pPr>
      <w:widowControl/>
      <w:autoSpaceDE/>
      <w:spacing w:before="120"/>
      <w:jc w:val="center"/>
    </w:pPr>
    <w:rPr>
      <w:rFonts w:ascii="Times New Roman" w:hAnsi="Times New Roman" w:cs="Times New Roman"/>
      <w:sz w:val="24"/>
    </w:rPr>
  </w:style>
  <w:style w:type="paragraph" w:customStyle="1" w:styleId="1a">
    <w:name w:val="Цитата1"/>
    <w:basedOn w:val="a"/>
    <w:pPr>
      <w:widowControl/>
      <w:autoSpaceDE/>
      <w:ind w:left="567" w:right="793" w:firstLine="284"/>
      <w:jc w:val="both"/>
    </w:pPr>
    <w:rPr>
      <w:rFonts w:ascii="Tahoma" w:hAnsi="Tahoma" w:cs="Tahoma"/>
      <w:sz w:val="24"/>
      <w:szCs w:val="24"/>
    </w:rPr>
  </w:style>
  <w:style w:type="paragraph" w:customStyle="1" w:styleId="214">
    <w:name w:val="заголовок 21"/>
    <w:basedOn w:val="a"/>
    <w:next w:val="a"/>
    <w:pPr>
      <w:autoSpaceDE/>
      <w:spacing w:before="240" w:after="60"/>
      <w:jc w:val="center"/>
    </w:pPr>
    <w:rPr>
      <w:rFonts w:ascii="Times New Roman" w:hAnsi="Times New Roman" w:cs="Times New Roman"/>
      <w:b/>
      <w:sz w:val="24"/>
      <w:lang w:val="en-US"/>
    </w:rPr>
  </w:style>
  <w:style w:type="paragraph" w:customStyle="1" w:styleId="BodyText2">
    <w:name w:val="Body Text 2"/>
    <w:basedOn w:val="a"/>
    <w:pPr>
      <w:autoSpaceDE/>
      <w:ind w:firstLine="720"/>
      <w:jc w:val="both"/>
    </w:pPr>
    <w:rPr>
      <w:rFonts w:ascii="Times New Roman" w:hAnsi="Times New Roman" w:cs="Times New Roman"/>
      <w:sz w:val="24"/>
    </w:rPr>
  </w:style>
  <w:style w:type="paragraph" w:customStyle="1" w:styleId="BodyText21">
    <w:name w:val="Body Text 21"/>
    <w:basedOn w:val="a"/>
    <w:pPr>
      <w:autoSpaceDE/>
      <w:ind w:left="567" w:hanging="567"/>
      <w:jc w:val="both"/>
    </w:pPr>
    <w:rPr>
      <w:rFonts w:ascii="Times New Roman" w:hAnsi="Times New Roman" w:cs="Times New Roman"/>
      <w:sz w:val="24"/>
    </w:rPr>
  </w:style>
  <w:style w:type="paragraph" w:customStyle="1" w:styleId="FR1">
    <w:name w:val="FR1"/>
    <w:pPr>
      <w:widowControl w:val="0"/>
      <w:suppressAutoHyphens/>
      <w:ind w:left="200"/>
    </w:pPr>
    <w:rPr>
      <w:rFonts w:ascii="Arial" w:hAnsi="Arial" w:cs="Arial"/>
      <w:sz w:val="12"/>
      <w:lang w:eastAsia="zh-CN"/>
    </w:rPr>
  </w:style>
  <w:style w:type="paragraph" w:customStyle="1" w:styleId="Heading">
    <w:name w:val="Heading"/>
    <w:pPr>
      <w:widowControl w:val="0"/>
      <w:suppressAutoHyphens/>
      <w:autoSpaceDE w:val="0"/>
    </w:pPr>
    <w:rPr>
      <w:rFonts w:ascii="Arial" w:hAnsi="Arial" w:cs="Arial"/>
      <w:b/>
      <w:bCs/>
      <w:sz w:val="22"/>
      <w:szCs w:val="22"/>
      <w:lang w:eastAsia="zh-CN"/>
    </w:rPr>
  </w:style>
  <w:style w:type="paragraph" w:customStyle="1" w:styleId="afe">
    <w:name w:val="Глава"/>
    <w:basedOn w:val="1"/>
    <w:next w:val="a0"/>
    <w:pPr>
      <w:numPr>
        <w:numId w:val="0"/>
      </w:numPr>
      <w:suppressAutoHyphens w:val="0"/>
      <w:autoSpaceDE/>
      <w:spacing w:before="0"/>
      <w:outlineLvl w:val="9"/>
    </w:pPr>
    <w:rPr>
      <w:rFonts w:ascii="Times New Roman" w:hAnsi="Times New Roman" w:cs="Times New Roman"/>
      <w:color w:val="000000"/>
      <w:szCs w:val="24"/>
    </w:rPr>
  </w:style>
  <w:style w:type="paragraph" w:customStyle="1" w:styleId="LO-Normal1">
    <w:name w:val="LO-Normal1"/>
    <w:pPr>
      <w:widowControl w:val="0"/>
      <w:suppressAutoHyphens/>
    </w:pPr>
    <w:rPr>
      <w:lang w:eastAsia="zh-CN"/>
    </w:rPr>
  </w:style>
  <w:style w:type="paragraph" w:customStyle="1" w:styleId="ConsCell">
    <w:name w:val="ConsCell"/>
    <w:pPr>
      <w:widowControl w:val="0"/>
      <w:suppressAutoHyphens/>
      <w:overflowPunct w:val="0"/>
      <w:autoSpaceDE w:val="0"/>
      <w:textAlignment w:val="baseline"/>
    </w:pPr>
    <w:rPr>
      <w:rFonts w:ascii="Consultant" w:hAnsi="Consultant" w:cs="Consultant"/>
      <w:lang w:eastAsia="zh-CN"/>
    </w:rPr>
  </w:style>
  <w:style w:type="paragraph" w:customStyle="1" w:styleId="aff">
    <w:name w:val="Простой"/>
    <w:basedOn w:val="a"/>
    <w:pPr>
      <w:widowControl/>
      <w:autoSpaceDE/>
    </w:pPr>
    <w:rPr>
      <w:spacing w:val="-5"/>
      <w:sz w:val="20"/>
    </w:rPr>
  </w:style>
  <w:style w:type="paragraph" w:customStyle="1" w:styleId="BodyTextIndent1">
    <w:name w:val="Body Text Indent1"/>
    <w:basedOn w:val="a"/>
    <w:pPr>
      <w:overflowPunct w:val="0"/>
      <w:spacing w:after="120"/>
      <w:ind w:left="283" w:firstLine="68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ormal0">
    <w:name w:val="Normal Знак Знак"/>
    <w:pPr>
      <w:widowControl w:val="0"/>
      <w:suppressAutoHyphens/>
    </w:pPr>
    <w:rPr>
      <w:sz w:val="24"/>
      <w:lang w:eastAsia="zh-CN"/>
    </w:rPr>
  </w:style>
  <w:style w:type="paragraph" w:customStyle="1" w:styleId="heading21">
    <w:name w:val="heading 21"/>
    <w:basedOn w:val="a"/>
    <w:next w:val="a"/>
    <w:pPr>
      <w:keepNext/>
      <w:widowControl/>
      <w:autoSpaceDE/>
      <w:jc w:val="center"/>
    </w:pPr>
    <w:rPr>
      <w:rFonts w:ascii="Times New Roman" w:hAnsi="Times New Roman" w:cs="Times New Roman"/>
      <w:sz w:val="24"/>
      <w:szCs w:val="20"/>
    </w:rPr>
  </w:style>
  <w:style w:type="paragraph" w:customStyle="1" w:styleId="aff0">
    <w:name w:val="Телефон"/>
    <w:basedOn w:val="a"/>
    <w:pPr>
      <w:widowControl/>
      <w:autoSpaceDE/>
      <w:jc w:val="center"/>
    </w:pPr>
    <w:rPr>
      <w:rFonts w:ascii="Times New Roman" w:hAnsi="Times New Roman" w:cs="Times New Roman"/>
      <w:b/>
      <w:sz w:val="24"/>
      <w:szCs w:val="20"/>
    </w:rPr>
  </w:style>
  <w:style w:type="paragraph" w:customStyle="1" w:styleId="1b">
    <w:name w:val="Текст примечания1"/>
    <w:basedOn w:val="a"/>
    <w:rPr>
      <w:rFonts w:cs="Times New Roman"/>
      <w:sz w:val="20"/>
      <w:szCs w:val="20"/>
      <w:lang w:val="x-none"/>
    </w:rPr>
  </w:style>
  <w:style w:type="paragraph" w:styleId="aff1">
    <w:name w:val="annotation subject"/>
    <w:basedOn w:val="1b"/>
    <w:next w:val="1b"/>
    <w:rPr>
      <w:b/>
      <w:bCs/>
    </w:rPr>
  </w:style>
  <w:style w:type="paragraph" w:styleId="aff2">
    <w:name w:val="Balloon Text"/>
    <w:basedOn w:val="a"/>
    <w:rPr>
      <w:rFonts w:ascii="Tahoma" w:hAnsi="Tahoma" w:cs="Tahoma"/>
      <w:sz w:val="16"/>
      <w:szCs w:val="16"/>
    </w:rPr>
  </w:style>
  <w:style w:type="paragraph" w:styleId="1c">
    <w:name w:val="toc 1"/>
    <w:basedOn w:val="a"/>
    <w:pPr>
      <w:widowControl/>
      <w:suppressLineNumbers/>
      <w:tabs>
        <w:tab w:val="left" w:pos="0"/>
        <w:tab w:val="right" w:leader="dot" w:pos="9637"/>
      </w:tabs>
      <w:jc w:val="both"/>
    </w:pPr>
    <w:rPr>
      <w:rFonts w:ascii="Times New Roman" w:eastAsia="Courier New" w:hAnsi="Times New Roman" w:cs="Times New Roman"/>
      <w:sz w:val="24"/>
      <w:szCs w:val="20"/>
    </w:rPr>
  </w:style>
  <w:style w:type="paragraph" w:customStyle="1" w:styleId="1d">
    <w:name w:val="Знак Знак Знак1"/>
    <w:basedOn w:val="a"/>
    <w:pPr>
      <w:widowControl/>
      <w:tabs>
        <w:tab w:val="left" w:pos="360"/>
      </w:tabs>
      <w:autoSpaceDE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BodyText1">
    <w:name w:val="Body Text1"/>
    <w:basedOn w:val="a"/>
    <w:pPr>
      <w:widowControl/>
      <w:autoSpaceDE/>
      <w:jc w:val="both"/>
    </w:pPr>
    <w:rPr>
      <w:rFonts w:ascii="Times New Roman" w:hAnsi="Times New Roman" w:cs="Times New Roman"/>
      <w:sz w:val="24"/>
      <w:szCs w:val="20"/>
    </w:rPr>
  </w:style>
  <w:style w:type="paragraph" w:customStyle="1" w:styleId="ConsPlusCell">
    <w:name w:val="ConsPlusCell"/>
    <w:pPr>
      <w:widowControl w:val="0"/>
      <w:suppressAutoHyphens/>
      <w:snapToGrid w:val="0"/>
    </w:pPr>
    <w:rPr>
      <w:rFonts w:ascii="Arial" w:hAnsi="Arial" w:cs="Arial"/>
      <w:lang w:eastAsia="zh-CN"/>
    </w:rPr>
  </w:style>
  <w:style w:type="paragraph" w:customStyle="1" w:styleId="FR2">
    <w:name w:val="FR2"/>
    <w:pPr>
      <w:widowControl w:val="0"/>
      <w:suppressAutoHyphens/>
      <w:overflowPunct w:val="0"/>
      <w:autoSpaceDE w:val="0"/>
      <w:spacing w:before="340"/>
      <w:jc w:val="center"/>
    </w:pPr>
    <w:rPr>
      <w:rFonts w:ascii="Arial" w:hAnsi="Arial" w:cs="Arial"/>
      <w:i/>
      <w:sz w:val="28"/>
      <w:lang w:eastAsia="zh-CN"/>
    </w:rPr>
  </w:style>
  <w:style w:type="paragraph" w:customStyle="1" w:styleId="BodyTextIndent2">
    <w:name w:val="Body Text Indent 2"/>
    <w:basedOn w:val="a"/>
    <w:pPr>
      <w:widowControl/>
      <w:overflowPunct w:val="0"/>
      <w:ind w:firstLine="851"/>
      <w:jc w:val="both"/>
    </w:pPr>
    <w:rPr>
      <w:rFonts w:ascii="Times New Roman" w:hAnsi="Times New Roman" w:cs="Times New Roman"/>
      <w:sz w:val="24"/>
      <w:szCs w:val="20"/>
    </w:rPr>
  </w:style>
  <w:style w:type="paragraph" w:customStyle="1" w:styleId="Normal2">
    <w:name w:val="Normal Знак Знак Знак"/>
    <w:pPr>
      <w:widowControl w:val="0"/>
      <w:suppressAutoHyphens/>
      <w:snapToGrid w:val="0"/>
    </w:pPr>
    <w:rPr>
      <w:sz w:val="24"/>
      <w:lang w:eastAsia="zh-CN"/>
    </w:rPr>
  </w:style>
  <w:style w:type="paragraph" w:customStyle="1" w:styleId="BodyTextIndent3">
    <w:name w:val="Body Text Indent 3"/>
    <w:basedOn w:val="a"/>
    <w:pPr>
      <w:overflowPunct w:val="0"/>
      <w:spacing w:line="360" w:lineRule="auto"/>
      <w:ind w:firstLine="360"/>
      <w:jc w:val="both"/>
    </w:pPr>
    <w:rPr>
      <w:rFonts w:ascii="Times New Roman" w:hAnsi="Times New Roman" w:cs="Times New Roman"/>
      <w:b/>
      <w:sz w:val="24"/>
      <w:szCs w:val="20"/>
    </w:rPr>
  </w:style>
  <w:style w:type="paragraph" w:customStyle="1" w:styleId="Normal3">
    <w:name w:val="Normal Знак"/>
    <w:pPr>
      <w:widowControl w:val="0"/>
      <w:suppressAutoHyphens/>
      <w:snapToGrid w:val="0"/>
    </w:pPr>
    <w:rPr>
      <w:sz w:val="24"/>
      <w:lang w:eastAsia="zh-CN"/>
    </w:rPr>
  </w:style>
  <w:style w:type="paragraph" w:customStyle="1" w:styleId="80">
    <w:name w:val="Перечисление8"/>
    <w:basedOn w:val="a"/>
    <w:pPr>
      <w:widowControl/>
      <w:numPr>
        <w:numId w:val="4"/>
      </w:numPr>
      <w:autoSpaceDE/>
    </w:pPr>
    <w:rPr>
      <w:rFonts w:ascii="Symbol" w:eastAsia="Symbol" w:hAnsi="Symbol" w:cs="Times New Roman"/>
      <w:sz w:val="20"/>
      <w:szCs w:val="20"/>
    </w:rPr>
  </w:style>
  <w:style w:type="paragraph" w:customStyle="1" w:styleId="141">
    <w:name w:val="ПеречислениеТочка_ш14"/>
    <w:basedOn w:val="a"/>
    <w:pPr>
      <w:widowControl/>
      <w:numPr>
        <w:numId w:val="2"/>
      </w:numPr>
      <w:autoSpaceDE/>
    </w:pPr>
    <w:rPr>
      <w:rFonts w:cs="Times New Roman"/>
      <w:sz w:val="20"/>
      <w:szCs w:val="20"/>
    </w:rPr>
  </w:style>
  <w:style w:type="paragraph" w:customStyle="1" w:styleId="1e">
    <w:name w:val="Обычный (веб)1"/>
    <w:basedOn w:val="a"/>
    <w:pPr>
      <w:widowControl/>
      <w:overflowPunct w:val="0"/>
      <w:jc w:val="both"/>
    </w:pPr>
    <w:rPr>
      <w:rFonts w:ascii="Times New Roman" w:hAnsi="Times New Roman" w:cs="Times New Roman"/>
      <w:sz w:val="24"/>
      <w:szCs w:val="20"/>
    </w:rPr>
  </w:style>
  <w:style w:type="paragraph" w:customStyle="1" w:styleId="ConsTitle">
    <w:name w:val="ConsTitle"/>
    <w:pPr>
      <w:widowControl w:val="0"/>
      <w:suppressAutoHyphens/>
      <w:autoSpaceDE w:val="0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consnormal1">
    <w:name w:val="consnormal1"/>
    <w:basedOn w:val="a"/>
    <w:pPr>
      <w:widowControl/>
      <w:overflowPunct w:val="0"/>
      <w:ind w:firstLine="720"/>
    </w:pPr>
    <w:rPr>
      <w:rFonts w:ascii="Consultant" w:hAnsi="Consultant" w:cs="Times New Roman"/>
      <w:sz w:val="20"/>
      <w:szCs w:val="20"/>
    </w:rPr>
  </w:style>
  <w:style w:type="paragraph" w:customStyle="1" w:styleId="aff3">
    <w:name w:val="Должность"/>
    <w:basedOn w:val="a"/>
    <w:next w:val="a"/>
    <w:pPr>
      <w:widowControl/>
      <w:autoSpaceDE/>
    </w:pPr>
    <w:rPr>
      <w:rFonts w:ascii="Times New Roman" w:hAnsi="Times New Roman" w:cs="Times New Roman"/>
      <w:i/>
      <w:color w:val="000000"/>
      <w:sz w:val="24"/>
      <w:szCs w:val="20"/>
    </w:rPr>
  </w:style>
  <w:style w:type="paragraph" w:customStyle="1" w:styleId="1f">
    <w:name w:val=" Знак Знак Знак1"/>
    <w:basedOn w:val="a"/>
    <w:pPr>
      <w:widowControl/>
      <w:tabs>
        <w:tab w:val="left" w:pos="360"/>
      </w:tabs>
      <w:autoSpaceDE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xl22">
    <w:name w:val="xl22"/>
    <w:basedOn w:val="a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autoSpaceDE/>
      <w:spacing w:before="280" w:after="280"/>
      <w:jc w:val="center"/>
      <w:textAlignment w:val="center"/>
    </w:pPr>
    <w:rPr>
      <w:b/>
      <w:bCs/>
      <w:sz w:val="24"/>
      <w:szCs w:val="24"/>
    </w:rPr>
  </w:style>
  <w:style w:type="paragraph" w:customStyle="1" w:styleId="xl23">
    <w:name w:val="xl23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280" w:after="280"/>
      <w:jc w:val="center"/>
      <w:textAlignment w:val="center"/>
    </w:pPr>
    <w:rPr>
      <w:sz w:val="24"/>
      <w:szCs w:val="24"/>
    </w:rPr>
  </w:style>
  <w:style w:type="paragraph" w:customStyle="1" w:styleId="xl24">
    <w:name w:val="xl24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280" w:after="280"/>
    </w:pPr>
    <w:rPr>
      <w:sz w:val="24"/>
      <w:szCs w:val="24"/>
    </w:rPr>
  </w:style>
  <w:style w:type="paragraph" w:customStyle="1" w:styleId="xl25">
    <w:name w:val="xl2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280" w:after="280"/>
      <w:jc w:val="right"/>
      <w:textAlignment w:val="center"/>
    </w:pPr>
    <w:rPr>
      <w:sz w:val="24"/>
      <w:szCs w:val="24"/>
    </w:rPr>
  </w:style>
  <w:style w:type="paragraph" w:customStyle="1" w:styleId="xl26">
    <w:name w:val="xl26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autoSpaceDE/>
      <w:spacing w:before="280" w:after="280"/>
      <w:jc w:val="center"/>
      <w:textAlignment w:val="center"/>
    </w:pPr>
    <w:rPr>
      <w:sz w:val="24"/>
      <w:szCs w:val="24"/>
    </w:rPr>
  </w:style>
  <w:style w:type="paragraph" w:customStyle="1" w:styleId="xl27">
    <w:name w:val="xl27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autoSpaceDE/>
      <w:spacing w:before="280" w:after="280"/>
    </w:pPr>
    <w:rPr>
      <w:sz w:val="24"/>
      <w:szCs w:val="24"/>
    </w:rPr>
  </w:style>
  <w:style w:type="paragraph" w:customStyle="1" w:styleId="xl28">
    <w:name w:val="xl28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autoSpaceDE/>
      <w:spacing w:before="280" w:after="280"/>
      <w:jc w:val="right"/>
      <w:textAlignment w:val="center"/>
    </w:pPr>
    <w:rPr>
      <w:sz w:val="24"/>
      <w:szCs w:val="24"/>
    </w:rPr>
  </w:style>
  <w:style w:type="paragraph" w:customStyle="1" w:styleId="xl29">
    <w:name w:val="xl29"/>
    <w:basedOn w:val="a"/>
    <w:pPr>
      <w:widowControl/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autoSpaceDE/>
      <w:spacing w:before="280" w:after="280"/>
      <w:jc w:val="right"/>
      <w:textAlignment w:val="center"/>
    </w:pPr>
    <w:rPr>
      <w:sz w:val="24"/>
      <w:szCs w:val="24"/>
    </w:rPr>
  </w:style>
  <w:style w:type="paragraph" w:customStyle="1" w:styleId="33">
    <w:name w:val=" Знак Знак3 Знак Знак"/>
    <w:basedOn w:val="a"/>
    <w:pPr>
      <w:widowControl/>
      <w:autoSpaceDE/>
      <w:spacing w:after="160" w:line="240" w:lineRule="exact"/>
    </w:pPr>
    <w:rPr>
      <w:rFonts w:ascii="Verdana" w:hAnsi="Verdana" w:cs="Times New Roman"/>
      <w:sz w:val="20"/>
      <w:szCs w:val="20"/>
      <w:lang w:val="en-US"/>
    </w:rPr>
  </w:style>
  <w:style w:type="paragraph" w:customStyle="1" w:styleId="Style4">
    <w:name w:val="Style4"/>
    <w:basedOn w:val="a"/>
    <w:pPr>
      <w:spacing w:line="271" w:lineRule="exact"/>
      <w:ind w:firstLine="53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Iniiaiieoaeno21">
    <w:name w:val="Iniiaiie oaeno 21"/>
    <w:basedOn w:val="a"/>
    <w:pPr>
      <w:overflowPunct w:val="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WW-1">
    <w:name w:val="WW-Базовый"/>
    <w:pPr>
      <w:suppressAutoHyphens/>
      <w:ind w:firstLine="567"/>
      <w:jc w:val="both"/>
    </w:pPr>
    <w:rPr>
      <w:sz w:val="24"/>
      <w:lang w:eastAsia="zh-CN"/>
    </w:rPr>
  </w:style>
  <w:style w:type="paragraph" w:customStyle="1" w:styleId="1f0">
    <w:name w:val="Знак1"/>
    <w:basedOn w:val="a"/>
    <w:pPr>
      <w:widowControl/>
      <w:autoSpaceDE/>
      <w:spacing w:after="160" w:line="240" w:lineRule="exact"/>
    </w:pPr>
    <w:rPr>
      <w:rFonts w:ascii="Verdana" w:hAnsi="Verdana" w:cs="Times New Roman"/>
      <w:sz w:val="20"/>
      <w:szCs w:val="20"/>
      <w:lang w:val="en-US"/>
    </w:rPr>
  </w:style>
  <w:style w:type="paragraph" w:customStyle="1" w:styleId="Style7">
    <w:name w:val="Style7"/>
    <w:basedOn w:val="a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pPr>
      <w:spacing w:line="324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pPr>
      <w:spacing w:line="281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-">
    <w:name w:val="Контракт-пункт"/>
    <w:basedOn w:val="a"/>
    <w:pPr>
      <w:widowControl/>
      <w:numPr>
        <w:numId w:val="3"/>
      </w:numPr>
      <w:autoSpaceDE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-0">
    <w:name w:val="Контракт-раздел"/>
    <w:basedOn w:val="a"/>
    <w:next w:val="-"/>
    <w:pPr>
      <w:keepNext/>
      <w:widowControl/>
      <w:numPr>
        <w:numId w:val="3"/>
      </w:numPr>
      <w:tabs>
        <w:tab w:val="left" w:pos="540"/>
      </w:tabs>
      <w:autoSpaceDE/>
      <w:spacing w:before="360" w:after="120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-1">
    <w:name w:val="Контракт-подпункт"/>
    <w:basedOn w:val="a"/>
    <w:pPr>
      <w:widowControl/>
      <w:numPr>
        <w:numId w:val="3"/>
      </w:numPr>
      <w:autoSpaceDE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-2">
    <w:name w:val="Контракт-подподпункт"/>
    <w:basedOn w:val="a"/>
    <w:pPr>
      <w:widowControl/>
      <w:numPr>
        <w:numId w:val="3"/>
      </w:numPr>
      <w:autoSpaceDE/>
      <w:jc w:val="both"/>
    </w:pPr>
    <w:rPr>
      <w:rFonts w:ascii="Times New Roman" w:hAnsi="Times New Roman" w:cs="Times New Roman"/>
      <w:sz w:val="24"/>
      <w:szCs w:val="24"/>
    </w:rPr>
  </w:style>
  <w:style w:type="paragraph" w:styleId="aff4">
    <w:name w:val="List Paragraph"/>
    <w:basedOn w:val="a"/>
    <w:qFormat/>
    <w:pPr>
      <w:ind w:left="720"/>
      <w:contextualSpacing/>
    </w:pPr>
  </w:style>
  <w:style w:type="paragraph" w:customStyle="1" w:styleId="Style8">
    <w:name w:val="Style8"/>
    <w:basedOn w:val="a"/>
    <w:pPr>
      <w:spacing w:line="278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34">
    <w:name w:val="Абзац списка3"/>
    <w:basedOn w:val="a"/>
    <w:pPr>
      <w:widowControl/>
      <w:autoSpaceDE/>
      <w:ind w:left="720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xl30">
    <w:name w:val="xl30"/>
    <w:basedOn w:val="a"/>
    <w:pPr>
      <w:widowControl/>
      <w:pBdr>
        <w:top w:val="none" w:sz="0" w:space="0" w:color="000000"/>
        <w:left w:val="single" w:sz="4" w:space="0" w:color="000000"/>
        <w:bottom w:val="none" w:sz="0" w:space="0" w:color="000000"/>
        <w:right w:val="none" w:sz="0" w:space="0" w:color="000000"/>
      </w:pBdr>
      <w:autoSpaceDE/>
      <w:spacing w:before="280" w:after="280"/>
    </w:pPr>
    <w:rPr>
      <w:rFonts w:ascii="Times New Roman" w:hAnsi="Times New Roman" w:cs="Times New Roman"/>
      <w:sz w:val="22"/>
      <w:szCs w:val="20"/>
    </w:rPr>
  </w:style>
  <w:style w:type="paragraph" w:customStyle="1" w:styleId="aff5">
    <w:name w:val="Таблица текст"/>
    <w:basedOn w:val="a"/>
    <w:pPr>
      <w:widowControl/>
      <w:autoSpaceDE/>
      <w:spacing w:before="40" w:after="40"/>
      <w:ind w:left="57" w:right="57"/>
    </w:pPr>
    <w:rPr>
      <w:rFonts w:ascii="Times New Roman" w:hAnsi="Times New Roman" w:cs="Times New Roman"/>
      <w:sz w:val="22"/>
      <w:szCs w:val="22"/>
    </w:rPr>
  </w:style>
  <w:style w:type="paragraph" w:customStyle="1" w:styleId="H4">
    <w:name w:val="H4"/>
    <w:basedOn w:val="a"/>
    <w:next w:val="a"/>
    <w:pPr>
      <w:keepNext/>
      <w:widowControl/>
      <w:autoSpaceDE/>
      <w:snapToGrid w:val="0"/>
      <w:spacing w:before="100" w:after="100"/>
    </w:pPr>
    <w:rPr>
      <w:rFonts w:ascii="Times New Roman" w:hAnsi="Times New Roman" w:cs="Times New Roman"/>
      <w:b/>
      <w:sz w:val="24"/>
      <w:szCs w:val="20"/>
    </w:rPr>
  </w:style>
  <w:style w:type="paragraph" w:customStyle="1" w:styleId="aff6">
    <w:name w:val="Адресат док"/>
    <w:basedOn w:val="af7"/>
    <w:pPr>
      <w:widowControl/>
      <w:tabs>
        <w:tab w:val="clear" w:pos="4677"/>
        <w:tab w:val="clear" w:pos="9355"/>
        <w:tab w:val="right" w:pos="10260"/>
      </w:tabs>
      <w:autoSpaceDE/>
      <w:ind w:left="72"/>
    </w:pPr>
    <w:rPr>
      <w:rFonts w:ascii="Times New Roman" w:hAnsi="Times New Roman" w:cs="Times New Roman"/>
      <w:sz w:val="28"/>
      <w:szCs w:val="20"/>
    </w:rPr>
  </w:style>
  <w:style w:type="paragraph" w:customStyle="1" w:styleId="aff7">
    <w:name w:val="Содержимое таблицы"/>
    <w:basedOn w:val="a"/>
    <w:pPr>
      <w:suppressLineNumbers/>
      <w:autoSpaceDE/>
    </w:pPr>
    <w:rPr>
      <w:rFonts w:ascii="Times New Roman" w:eastAsia="Lucida Sans Unicode" w:hAnsi="Times New Roman" w:cs="Tahoma"/>
      <w:kern w:val="2"/>
      <w:sz w:val="24"/>
      <w:szCs w:val="24"/>
      <w:lang w:bidi="hi-IN"/>
    </w:rPr>
  </w:style>
  <w:style w:type="paragraph" w:customStyle="1" w:styleId="aff8">
    <w:name w:val="Заголовок таблицы"/>
    <w:basedOn w:val="aff7"/>
    <w:pPr>
      <w:jc w:val="center"/>
    </w:pPr>
    <w:rPr>
      <w:b/>
      <w:bCs/>
    </w:rPr>
  </w:style>
  <w:style w:type="paragraph" w:customStyle="1" w:styleId="TableContentsuser">
    <w:name w:val="Table Contents (user)"/>
    <w:basedOn w:val="a"/>
    <w:pPr>
      <w:suppressLineNumbers/>
      <w:autoSpaceDE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paragraph" w:customStyle="1" w:styleId="1f1">
    <w:name w:val=" Знак1"/>
    <w:basedOn w:val="a"/>
    <w:pPr>
      <w:widowControl/>
      <w:autoSpaceDE/>
      <w:spacing w:after="160" w:line="240" w:lineRule="exact"/>
    </w:pPr>
    <w:rPr>
      <w:rFonts w:ascii="Verdana" w:hAnsi="Verdana" w:cs="Times New Roman"/>
      <w:sz w:val="20"/>
      <w:szCs w:val="20"/>
      <w:lang w:val="en-US"/>
    </w:rPr>
  </w:style>
  <w:style w:type="paragraph" w:customStyle="1" w:styleId="35">
    <w:name w:val=" Знак Знак3"/>
    <w:basedOn w:val="a"/>
    <w:pPr>
      <w:widowControl/>
      <w:autoSpaceDE/>
      <w:spacing w:after="160" w:line="240" w:lineRule="exact"/>
    </w:pPr>
    <w:rPr>
      <w:rFonts w:ascii="Verdana" w:hAnsi="Verdana" w:cs="Times New Roman"/>
      <w:sz w:val="20"/>
      <w:szCs w:val="20"/>
      <w:lang w:val="en-US"/>
    </w:rPr>
  </w:style>
  <w:style w:type="paragraph" w:customStyle="1" w:styleId="1f2">
    <w:name w:val="Обычный1"/>
    <w:pPr>
      <w:widowControl w:val="0"/>
      <w:suppressAutoHyphens/>
      <w:spacing w:line="300" w:lineRule="auto"/>
      <w:ind w:firstLine="720"/>
      <w:jc w:val="both"/>
    </w:pPr>
    <w:rPr>
      <w:sz w:val="24"/>
      <w:lang w:eastAsia="zh-CN"/>
    </w:rPr>
  </w:style>
  <w:style w:type="paragraph" w:customStyle="1" w:styleId="aff9">
    <w:name w:val="Обычный + по ширине"/>
    <w:basedOn w:val="a"/>
    <w:pPr>
      <w:widowControl/>
      <w:autoSpaceDE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WW-2">
    <w:name w:val="WW-Заголовок"/>
    <w:basedOn w:val="a"/>
    <w:next w:val="a0"/>
    <w:pPr>
      <w:keepNext/>
      <w:spacing w:before="240" w:after="120"/>
    </w:pPr>
    <w:rPr>
      <w:rFonts w:ascii="Liberation Sans" w:eastAsia="Tahoma" w:hAnsi="Liberation Sans" w:cs="Lohit Devanagari"/>
      <w:sz w:val="28"/>
      <w:szCs w:val="28"/>
    </w:rPr>
  </w:style>
  <w:style w:type="paragraph" w:customStyle="1" w:styleId="1f3">
    <w:name w:val="Название объекта1"/>
    <w:basedOn w:val="a"/>
    <w:pPr>
      <w:suppressLineNumbers/>
      <w:spacing w:before="120" w:after="120"/>
    </w:pPr>
    <w:rPr>
      <w:rFonts w:ascii="Times New Roman" w:hAnsi="Times New Roman" w:cs="Lohit Devanagari"/>
      <w:i/>
      <w:iCs/>
      <w:sz w:val="24"/>
      <w:szCs w:val="24"/>
    </w:rPr>
  </w:style>
  <w:style w:type="paragraph" w:customStyle="1" w:styleId="1f4">
    <w:name w:val="Указатель1"/>
    <w:basedOn w:val="a"/>
    <w:pPr>
      <w:suppressLineNumbers/>
    </w:pPr>
    <w:rPr>
      <w:rFonts w:ascii="Times New Roman" w:hAnsi="Times New Roman" w:cs="Lohit Devanagari"/>
      <w:sz w:val="20"/>
      <w:szCs w:val="20"/>
    </w:rPr>
  </w:style>
  <w:style w:type="paragraph" w:customStyle="1" w:styleId="affa">
    <w:name w:val="Знак Знак Знак Знак"/>
    <w:basedOn w:val="a"/>
    <w:pPr>
      <w:widowControl/>
      <w:autoSpaceDE/>
      <w:spacing w:after="160" w:line="240" w:lineRule="exact"/>
    </w:pPr>
    <w:rPr>
      <w:rFonts w:ascii="Verdana" w:hAnsi="Verdana" w:cs="Times New Roman"/>
      <w:sz w:val="24"/>
      <w:szCs w:val="24"/>
      <w:lang w:val="en-US"/>
    </w:rPr>
  </w:style>
  <w:style w:type="paragraph" w:styleId="HTML0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</w:pPr>
    <w:rPr>
      <w:rFonts w:ascii="Courier New" w:hAnsi="Courier New" w:cs="Times New Roman"/>
      <w:sz w:val="20"/>
      <w:szCs w:val="20"/>
      <w:lang w:val="x-none"/>
    </w:rPr>
  </w:style>
  <w:style w:type="paragraph" w:customStyle="1" w:styleId="xl65">
    <w:name w:val="xl65"/>
    <w:basedOn w:val="a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autoSpaceDE/>
      <w:spacing w:before="280" w:after="280"/>
      <w:jc w:val="center"/>
      <w:textAlignment w:val="center"/>
    </w:pPr>
    <w:rPr>
      <w:rFonts w:ascii="Calibri" w:hAnsi="Calibri" w:cs="Calibri"/>
      <w:b/>
      <w:bCs/>
      <w:sz w:val="24"/>
      <w:szCs w:val="24"/>
    </w:rPr>
  </w:style>
  <w:style w:type="paragraph" w:customStyle="1" w:styleId="xl66">
    <w:name w:val="xl66"/>
    <w:basedOn w:val="a"/>
    <w:pPr>
      <w:widowControl/>
      <w:pBdr>
        <w:top w:val="single" w:sz="8" w:space="0" w:color="000000"/>
        <w:left w:val="none" w:sz="0" w:space="0" w:color="000000"/>
        <w:bottom w:val="single" w:sz="8" w:space="0" w:color="000000"/>
        <w:right w:val="none" w:sz="0" w:space="0" w:color="000000"/>
      </w:pBdr>
      <w:autoSpaceDE/>
      <w:spacing w:before="280" w:after="280"/>
      <w:jc w:val="center"/>
      <w:textAlignment w:val="center"/>
    </w:pPr>
    <w:rPr>
      <w:rFonts w:ascii="Calibri" w:hAnsi="Calibri" w:cs="Calibri"/>
      <w:b/>
      <w:bCs/>
      <w:sz w:val="24"/>
      <w:szCs w:val="24"/>
    </w:rPr>
  </w:style>
  <w:style w:type="paragraph" w:customStyle="1" w:styleId="xl67">
    <w:name w:val="xl67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280" w:after="280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68">
    <w:name w:val="xl68"/>
    <w:basedOn w:val="a"/>
    <w:pPr>
      <w:widowControl/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280" w:after="280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69">
    <w:name w:val="xl69"/>
    <w:basedOn w:val="a"/>
    <w:pPr>
      <w:widowControl/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280" w:after="280"/>
      <w:jc w:val="center"/>
      <w:textAlignment w:val="center"/>
    </w:pPr>
    <w:rPr>
      <w:rFonts w:ascii="Calibri" w:hAnsi="Calibri" w:cs="Calibri"/>
      <w:color w:val="000000"/>
      <w:sz w:val="24"/>
      <w:szCs w:val="24"/>
    </w:rPr>
  </w:style>
  <w:style w:type="paragraph" w:customStyle="1" w:styleId="xl70">
    <w:name w:val="xl70"/>
    <w:basedOn w:val="a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autoSpaceDE/>
      <w:spacing w:before="280" w:after="280"/>
      <w:jc w:val="center"/>
      <w:textAlignment w:val="center"/>
    </w:pPr>
    <w:rPr>
      <w:rFonts w:ascii="Calibri" w:hAnsi="Calibri" w:cs="Calibri"/>
      <w:b/>
      <w:bCs/>
      <w:sz w:val="24"/>
      <w:szCs w:val="24"/>
    </w:rPr>
  </w:style>
  <w:style w:type="paragraph" w:customStyle="1" w:styleId="xl71">
    <w:name w:val="xl71"/>
    <w:basedOn w:val="a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autoSpaceDE/>
      <w:spacing w:before="280" w:after="280"/>
      <w:jc w:val="center"/>
      <w:textAlignment w:val="center"/>
    </w:pPr>
    <w:rPr>
      <w:rFonts w:ascii="Calibri" w:hAnsi="Calibri" w:cs="Calibri"/>
      <w:b/>
      <w:bCs/>
      <w:sz w:val="24"/>
      <w:szCs w:val="24"/>
    </w:rPr>
  </w:style>
  <w:style w:type="paragraph" w:customStyle="1" w:styleId="xl72">
    <w:name w:val="xl72"/>
    <w:basedOn w:val="a"/>
    <w:pPr>
      <w:widowControl/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280" w:after="280"/>
      <w:jc w:val="center"/>
      <w:textAlignment w:val="center"/>
    </w:pPr>
    <w:rPr>
      <w:rFonts w:ascii="Calibri" w:hAnsi="Calibri" w:cs="Calibri"/>
      <w:color w:val="000000"/>
      <w:sz w:val="24"/>
      <w:szCs w:val="24"/>
    </w:rPr>
  </w:style>
  <w:style w:type="paragraph" w:customStyle="1" w:styleId="xl73">
    <w:name w:val="xl73"/>
    <w:basedOn w:val="a"/>
    <w:pPr>
      <w:widowControl/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280" w:after="280"/>
      <w:jc w:val="center"/>
      <w:textAlignment w:val="center"/>
    </w:pPr>
    <w:rPr>
      <w:rFonts w:ascii="Calibri" w:hAnsi="Calibri" w:cs="Calibri"/>
      <w:color w:val="000000"/>
      <w:sz w:val="24"/>
      <w:szCs w:val="24"/>
    </w:rPr>
  </w:style>
  <w:style w:type="paragraph" w:customStyle="1" w:styleId="xl74">
    <w:name w:val="xl74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280" w:after="280"/>
      <w:jc w:val="center"/>
      <w:textAlignment w:val="center"/>
    </w:pPr>
    <w:rPr>
      <w:rFonts w:ascii="Calibri" w:hAnsi="Calibri" w:cs="Calibri"/>
      <w:b/>
      <w:bCs/>
      <w:sz w:val="24"/>
      <w:szCs w:val="24"/>
    </w:rPr>
  </w:style>
  <w:style w:type="paragraph" w:customStyle="1" w:styleId="xl75">
    <w:name w:val="xl7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autoSpaceDE/>
      <w:spacing w:before="280" w:after="280"/>
      <w:jc w:val="center"/>
      <w:textAlignment w:val="center"/>
    </w:pPr>
    <w:rPr>
      <w:rFonts w:ascii="Calibri" w:hAnsi="Calibri" w:cs="Calibri"/>
      <w:b/>
      <w:bCs/>
      <w:sz w:val="24"/>
      <w:szCs w:val="24"/>
    </w:rPr>
  </w:style>
  <w:style w:type="paragraph" w:customStyle="1" w:styleId="xl76">
    <w:name w:val="xl76"/>
    <w:basedOn w:val="a"/>
    <w:pPr>
      <w:widowControl/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autoSpaceDE/>
      <w:spacing w:before="280" w:after="280"/>
      <w:jc w:val="center"/>
      <w:textAlignment w:val="center"/>
    </w:pPr>
    <w:rPr>
      <w:rFonts w:ascii="Calibri" w:hAnsi="Calibri" w:cs="Calibri"/>
      <w:b/>
      <w:bCs/>
      <w:sz w:val="24"/>
      <w:szCs w:val="24"/>
    </w:rPr>
  </w:style>
  <w:style w:type="paragraph" w:styleId="affb">
    <w:name w:val="No Spacing"/>
    <w:qFormat/>
    <w:pPr>
      <w:suppressAutoHyphens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paragraph" w:customStyle="1" w:styleId="xl64">
    <w:name w:val="xl64"/>
    <w:basedOn w:val="a"/>
    <w:pPr>
      <w:widowControl/>
      <w:autoSpaceDE/>
      <w:spacing w:before="280" w:after="280"/>
      <w:jc w:val="center"/>
    </w:pPr>
    <w:rPr>
      <w:rFonts w:ascii="Times New Roman" w:hAnsi="Times New Roman" w:cs="Times New Roman"/>
      <w:color w:val="000000"/>
      <w:sz w:val="20"/>
      <w:szCs w:val="20"/>
    </w:rPr>
  </w:style>
  <w:style w:type="paragraph" w:customStyle="1" w:styleId="xl77">
    <w:name w:val="xl77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280" w:after="280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78">
    <w:name w:val="xl78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280" w:after="280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79">
    <w:name w:val="xl79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280" w:after="280"/>
      <w:jc w:val="center"/>
      <w:textAlignment w:val="center"/>
    </w:pPr>
    <w:rPr>
      <w:rFonts w:ascii="Times New Roman" w:hAnsi="Times New Roman" w:cs="Times New Roman"/>
    </w:rPr>
  </w:style>
  <w:style w:type="paragraph" w:customStyle="1" w:styleId="xl80">
    <w:name w:val="xl80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280" w:after="280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81">
    <w:name w:val="xl81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280" w:after="280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82">
    <w:name w:val="xl82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280" w:after="280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83">
    <w:name w:val="xl83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280" w:after="280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84">
    <w:name w:val="xl84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280" w:after="280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85">
    <w:name w:val="xl85"/>
    <w:basedOn w:val="a"/>
    <w:pPr>
      <w:widowControl/>
      <w:autoSpaceDE/>
      <w:spacing w:before="280" w:after="280"/>
      <w:jc w:val="center"/>
    </w:pPr>
    <w:rPr>
      <w:rFonts w:ascii="Times New Roman" w:hAnsi="Times New Roman" w:cs="Times New Roman"/>
      <w:color w:val="000000"/>
      <w:sz w:val="20"/>
      <w:szCs w:val="20"/>
    </w:rPr>
  </w:style>
  <w:style w:type="paragraph" w:customStyle="1" w:styleId="xl86">
    <w:name w:val="xl86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280" w:after="280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87">
    <w:name w:val="xl87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autoSpaceDE/>
      <w:spacing w:before="280" w:after="280"/>
      <w:jc w:val="center"/>
      <w:textAlignment w:val="center"/>
    </w:pPr>
    <w:rPr>
      <w:rFonts w:ascii="Times New Roman" w:hAnsi="Times New Roman" w:cs="Times New Roman"/>
    </w:rPr>
  </w:style>
  <w:style w:type="paragraph" w:customStyle="1" w:styleId="xl88">
    <w:name w:val="xl88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autoSpaceDE/>
      <w:spacing w:before="280" w:after="280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affc">
    <w:name w:val="Текст сноски;Текст сноски Знак Знак;Текст сноски Знак Знак Знак Знак"/>
    <w:basedOn w:val="a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autoSpaceDE/>
    </w:pPr>
    <w:rPr>
      <w:rFonts w:ascii="Times New Roman" w:hAnsi="Times New Roman" w:cs="Times New Roman"/>
      <w:sz w:val="20"/>
      <w:szCs w:val="20"/>
      <w:lang w:val="x-none" w:bidi="en-US"/>
    </w:rPr>
  </w:style>
  <w:style w:type="paragraph" w:customStyle="1" w:styleId="NoSpacing">
    <w:name w:val="No Spacing"/>
    <w:pPr>
      <w:suppressAutoHyphens/>
    </w:pPr>
    <w:rPr>
      <w:rFonts w:ascii="Calibri" w:eastAsia="Calibri" w:hAnsi="Calibri" w:cs="Calibri"/>
      <w:color w:val="00000A"/>
      <w:sz w:val="24"/>
      <w:szCs w:val="24"/>
      <w:lang w:eastAsia="zh-CN" w:bidi="hi-IN"/>
    </w:rPr>
  </w:style>
  <w:style w:type="table" w:styleId="affd">
    <w:name w:val="Table Grid"/>
    <w:basedOn w:val="a2"/>
    <w:uiPriority w:val="59"/>
    <w:rsid w:val="005E6C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</w:pPr>
    <w:rPr>
      <w:rFonts w:ascii="Arial" w:hAnsi="Arial" w:cs="Arial"/>
      <w:sz w:val="18"/>
      <w:szCs w:val="18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60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right"/>
      <w:outlineLvl w:val="3"/>
    </w:pPr>
    <w:rPr>
      <w:b/>
    </w:rPr>
  </w:style>
  <w:style w:type="paragraph" w:styleId="5">
    <w:name w:val="heading 5"/>
    <w:basedOn w:val="a"/>
    <w:next w:val="a0"/>
    <w:qFormat/>
    <w:pPr>
      <w:widowControl/>
      <w:numPr>
        <w:ilvl w:val="4"/>
        <w:numId w:val="1"/>
      </w:numPr>
      <w:autoSpaceDE/>
      <w:ind w:left="240" w:right="120" w:hanging="120"/>
      <w:jc w:val="both"/>
      <w:outlineLvl w:val="4"/>
    </w:pPr>
    <w:rPr>
      <w:rFonts w:ascii="Tahoma" w:hAnsi="Tahoma" w:cs="Tahoma"/>
      <w:color w:val="000000"/>
      <w:sz w:val="20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ind w:left="4500"/>
      <w:jc w:val="right"/>
      <w:outlineLvl w:val="5"/>
    </w:pPr>
    <w:rPr>
      <w:rFonts w:ascii="Times New Roman" w:hAnsi="Times New Roman" w:cs="Times New Roman"/>
      <w:color w:val="000000"/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ind w:left="4500"/>
      <w:jc w:val="center"/>
      <w:outlineLvl w:val="6"/>
    </w:pPr>
    <w:rPr>
      <w:rFonts w:ascii="Times New Roman" w:hAnsi="Times New Roman" w:cs="Times New Roman"/>
      <w:color w:val="000000"/>
      <w:sz w:val="28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overflowPunct w:val="0"/>
      <w:spacing w:before="240" w:after="60"/>
      <w:ind w:firstLine="680"/>
      <w:jc w:val="both"/>
      <w:outlineLvl w:val="8"/>
    </w:pPr>
    <w:rPr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b/>
      <w:i w:val="0"/>
    </w:rPr>
  </w:style>
  <w:style w:type="character" w:customStyle="1" w:styleId="WW8Num3z1">
    <w:name w:val="WW8Num3z1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0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2">
    <w:name w:val="WW8Num3z2"/>
    <w:rPr>
      <w:b w:val="0"/>
      <w:bCs w:val="0"/>
      <w:i w:val="0"/>
      <w:iCs w:val="0"/>
    </w:rPr>
  </w:style>
  <w:style w:type="character" w:customStyle="1" w:styleId="WW8Num3z3">
    <w:name w:val="WW8Num3z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0"/>
      <w:position w:val="0"/>
      <w:sz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5">
    <w:name w:val="WW8Num3z5"/>
    <w:rPr>
      <w:rFonts w:ascii="Symbol" w:hAnsi="Symbol" w:cs="Symbol" w:hint="default"/>
    </w:rPr>
  </w:style>
  <w:style w:type="character" w:customStyle="1" w:styleId="WW8Num4z0">
    <w:name w:val="WW8Num4z0"/>
    <w:rPr>
      <w:rFonts w:ascii="Liberation Serif" w:hAnsi="Liberation Serif" w:cs="Liberation Serif"/>
    </w:rPr>
  </w:style>
  <w:style w:type="character" w:customStyle="1" w:styleId="30">
    <w:name w:val="Основной шрифт абзаца3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4">
    <w:name w:val="WW8Num3z4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  <w:b/>
    </w:rPr>
  </w:style>
  <w:style w:type="character" w:customStyle="1" w:styleId="WW8Num11z1">
    <w:name w:val="WW8Num11z1"/>
    <w:rPr>
      <w:rFonts w:hint="default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b/>
      <w:i w:val="0"/>
    </w:rPr>
  </w:style>
  <w:style w:type="character" w:customStyle="1" w:styleId="WW8Num13z1">
    <w:name w:val="WW8Num13z1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0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3z2">
    <w:name w:val="WW8Num13z2"/>
    <w:rPr>
      <w:b w:val="0"/>
      <w:bCs w:val="0"/>
      <w:i w:val="0"/>
      <w:iCs w:val="0"/>
    </w:rPr>
  </w:style>
  <w:style w:type="character" w:customStyle="1" w:styleId="WW8Num13z3">
    <w:name w:val="WW8Num13z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0"/>
      <w:position w:val="0"/>
      <w:sz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3z4">
    <w:name w:val="WW8Num13z4"/>
  </w:style>
  <w:style w:type="character" w:customStyle="1" w:styleId="WW8Num13z5">
    <w:name w:val="WW8Num13z5"/>
    <w:rPr>
      <w:rFonts w:ascii="Symbol" w:hAnsi="Symbol" w:cs="Symbol" w:hint="default"/>
    </w:rPr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  <w:rPr>
      <w:rFonts w:hint="default"/>
      <w:i w:val="0"/>
    </w:rPr>
  </w:style>
  <w:style w:type="character" w:customStyle="1" w:styleId="WW8Num19z2">
    <w:name w:val="WW8Num19z2"/>
    <w:rPr>
      <w:rFonts w:ascii="Symbol" w:hAnsi="Symbol" w:cs="Symbol" w:hint="default"/>
      <w:color w:val="000000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19z4">
    <w:name w:val="WW8Num19z4"/>
    <w:rPr>
      <w:rFonts w:ascii="Courier New" w:hAnsi="Courier New" w:cs="Courier New" w:hint="default"/>
    </w:rPr>
  </w:style>
  <w:style w:type="character" w:customStyle="1" w:styleId="WW8Num19z5">
    <w:name w:val="WW8Num19z5"/>
    <w:rPr>
      <w:rFonts w:ascii="Wingdings" w:hAnsi="Wingdings" w:cs="Wingdings"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8z0">
    <w:name w:val="WW8Num28z0"/>
    <w:rPr>
      <w:rFonts w:ascii="Symbol" w:hAnsi="Symbol" w:cs="Symbol"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  <w:color w:val="00000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Times New Roman" w:hAnsi="Times New Roman" w:cs="Times New Roman"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  <w:rPr>
      <w:rFonts w:ascii="Times New Roman" w:hAnsi="Times New Roman" w:cs="Times New Roman" w:hint="default"/>
      <w:sz w:val="24"/>
      <w:szCs w:val="24"/>
    </w:rPr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20">
    <w:name w:val="Основной шрифт абзаца2"/>
  </w:style>
  <w:style w:type="character" w:customStyle="1" w:styleId="21">
    <w:name w:val="Заголовок 2 Знак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4">
    <w:name w:val="Символ сноски"/>
    <w:rPr>
      <w:vertAlign w:val="superscript"/>
    </w:rPr>
  </w:style>
  <w:style w:type="character" w:customStyle="1" w:styleId="13">
    <w:name w:val="Заголовок 1 Знак3"/>
    <w:rPr>
      <w:rFonts w:ascii="Arial" w:hAnsi="Arial" w:cs="Arial"/>
      <w:b/>
      <w:sz w:val="28"/>
      <w:szCs w:val="18"/>
      <w:lang w:val="ru-RU" w:bidi="ar-SA"/>
    </w:rPr>
  </w:style>
  <w:style w:type="character" w:styleId="a5">
    <w:name w:val="page number"/>
    <w:basedOn w:val="20"/>
  </w:style>
  <w:style w:type="character" w:customStyle="1" w:styleId="11">
    <w:name w:val="Заголовок 1 Знак1"/>
    <w:rPr>
      <w:rFonts w:ascii="Arial" w:hAnsi="Arial" w:cs="Arial"/>
      <w:b/>
      <w:sz w:val="28"/>
      <w:szCs w:val="18"/>
      <w:lang w:val="ru-RU" w:bidi="ar-SA"/>
    </w:rPr>
  </w:style>
  <w:style w:type="character" w:styleId="a6">
    <w:name w:val="Hyperlink"/>
    <w:rPr>
      <w:color w:val="0000FF"/>
      <w:u w:val="single"/>
    </w:rPr>
  </w:style>
  <w:style w:type="character" w:customStyle="1" w:styleId="a7">
    <w:name w:val="Основной шрифт"/>
  </w:style>
  <w:style w:type="character" w:customStyle="1" w:styleId="10">
    <w:name w:val="Знак примечания1"/>
    <w:rPr>
      <w:sz w:val="16"/>
      <w:szCs w:val="16"/>
    </w:rPr>
  </w:style>
  <w:style w:type="character" w:styleId="a8">
    <w:name w:val="FollowedHyperlink"/>
    <w:rPr>
      <w:color w:val="800080"/>
      <w:u w:val="single"/>
    </w:rPr>
  </w:style>
  <w:style w:type="character" w:customStyle="1" w:styleId="Normal1">
    <w:name w:val="Normal Знак Знак1"/>
    <w:rPr>
      <w:sz w:val="24"/>
      <w:lang w:val="ru-RU" w:bidi="ar-SA"/>
    </w:rPr>
  </w:style>
  <w:style w:type="character" w:customStyle="1" w:styleId="postbody">
    <w:name w:val="postbody"/>
    <w:basedOn w:val="20"/>
  </w:style>
  <w:style w:type="character" w:customStyle="1" w:styleId="Normal">
    <w:name w:val="Normal Знак Знак Знак Знак"/>
    <w:rPr>
      <w:sz w:val="24"/>
      <w:lang w:val="ru-RU" w:bidi="ar-SA"/>
    </w:rPr>
  </w:style>
  <w:style w:type="character" w:customStyle="1" w:styleId="a9">
    <w:name w:val="Основной текст Знак"/>
    <w:rPr>
      <w:sz w:val="24"/>
      <w:lang w:val="ru-RU" w:bidi="ar-SA"/>
    </w:rPr>
  </w:style>
  <w:style w:type="character" w:customStyle="1" w:styleId="FontStyle14">
    <w:name w:val="Font Style14"/>
    <w:rPr>
      <w:rFonts w:ascii="Times New Roman" w:hAnsi="Times New Roman" w:cs="Times New Roman"/>
      <w:sz w:val="22"/>
      <w:szCs w:val="22"/>
    </w:rPr>
  </w:style>
  <w:style w:type="character" w:customStyle="1" w:styleId="ConsNormal">
    <w:name w:val="ConsNormal Знак"/>
    <w:rPr>
      <w:rFonts w:ascii="Arial" w:hAnsi="Arial" w:cs="Arial"/>
      <w:sz w:val="22"/>
      <w:szCs w:val="22"/>
      <w:lang w:val="ru-RU" w:bidi="ar-SA"/>
    </w:rPr>
  </w:style>
  <w:style w:type="character" w:customStyle="1" w:styleId="FontStyle12">
    <w:name w:val="Font Style12"/>
    <w:rPr>
      <w:rFonts w:ascii="Times New Roman" w:hAnsi="Times New Roman" w:cs="Times New Roman"/>
      <w:sz w:val="22"/>
      <w:szCs w:val="22"/>
    </w:rPr>
  </w:style>
  <w:style w:type="character" w:customStyle="1" w:styleId="12">
    <w:name w:val="Текст сноски Знак1"/>
    <w:rPr>
      <w:lang w:val="ru-RU" w:bidi="ar-SA"/>
    </w:rPr>
  </w:style>
  <w:style w:type="character" w:customStyle="1" w:styleId="FontStyle15">
    <w:name w:val="Font Style15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7">
    <w:name w:val="Font Style17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21">
    <w:name w:val="Font Style21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rPr>
      <w:rFonts w:ascii="Times New Roman" w:hAnsi="Times New Roman" w:cs="Times New Roman" w:hint="default"/>
      <w:sz w:val="18"/>
      <w:szCs w:val="18"/>
    </w:rPr>
  </w:style>
  <w:style w:type="character" w:customStyle="1" w:styleId="14">
    <w:name w:val="Знак Знак1"/>
    <w:rPr>
      <w:sz w:val="24"/>
      <w:lang w:val="ru-RU" w:bidi="ar-SA"/>
    </w:rPr>
  </w:style>
  <w:style w:type="character" w:customStyle="1" w:styleId="22">
    <w:name w:val="Знак Знак2"/>
    <w:rPr>
      <w:rFonts w:ascii="Arial" w:hAnsi="Arial" w:cs="Arial" w:hint="default"/>
      <w:b/>
      <w:bCs w:val="0"/>
      <w:i/>
      <w:iCs w:val="0"/>
      <w:sz w:val="28"/>
      <w:lang w:val="ru-RU"/>
    </w:rPr>
  </w:style>
  <w:style w:type="character" w:customStyle="1" w:styleId="140">
    <w:name w:val="Заголовок 1 Знак4"/>
    <w:rPr>
      <w:rFonts w:ascii="Arial" w:hAnsi="Arial" w:cs="Arial"/>
      <w:b/>
      <w:sz w:val="28"/>
      <w:szCs w:val="18"/>
      <w:lang w:val="ru-RU" w:bidi="ar-SA"/>
    </w:rPr>
  </w:style>
  <w:style w:type="character" w:customStyle="1" w:styleId="aa">
    <w:name w:val="Знак Знак"/>
    <w:rPr>
      <w:lang w:val="ru-RU" w:bidi="ar-SA"/>
    </w:rPr>
  </w:style>
  <w:style w:type="character" w:customStyle="1" w:styleId="ab">
    <w:name w:val="Верхний колонтитул Знак"/>
    <w:rPr>
      <w:rFonts w:ascii="Arial" w:hAnsi="Arial" w:cs="Arial"/>
      <w:sz w:val="18"/>
      <w:szCs w:val="18"/>
      <w:lang w:val="ru-RU" w:bidi="ar-SA"/>
    </w:rPr>
  </w:style>
  <w:style w:type="character" w:customStyle="1" w:styleId="ac">
    <w:name w:val="Нижний колонтитул Знак"/>
    <w:rPr>
      <w:rFonts w:ascii="Arial" w:hAnsi="Arial" w:cs="Arial"/>
      <w:sz w:val="18"/>
      <w:szCs w:val="18"/>
      <w:lang w:val="ru-RU" w:bidi="ar-SA"/>
    </w:rPr>
  </w:style>
  <w:style w:type="character" w:customStyle="1" w:styleId="ConsPlusNormal">
    <w:name w:val="ConsPlusNormal Знак"/>
    <w:rPr>
      <w:rFonts w:ascii="Arial" w:hAnsi="Arial" w:cs="Arial"/>
      <w:lang w:val="ru-RU" w:bidi="ar-SA"/>
    </w:rPr>
  </w:style>
  <w:style w:type="character" w:customStyle="1" w:styleId="Anrede1IhrZeichen">
    <w:name w:val="Anrede1IhrZeichen"/>
    <w:rPr>
      <w:rFonts w:ascii="Arial" w:hAnsi="Arial" w:cs="Arial" w:hint="default"/>
      <w:sz w:val="22"/>
      <w:szCs w:val="22"/>
    </w:rPr>
  </w:style>
  <w:style w:type="character" w:customStyle="1" w:styleId="apple-converted-space">
    <w:name w:val="apple-converted-space"/>
    <w:basedOn w:val="20"/>
  </w:style>
  <w:style w:type="character" w:customStyle="1" w:styleId="ad">
    <w:name w:val="Текст примечания Знак"/>
    <w:rPr>
      <w:rFonts w:ascii="Arial" w:hAnsi="Arial" w:cs="Arial"/>
    </w:rPr>
  </w:style>
  <w:style w:type="character" w:customStyle="1" w:styleId="blk">
    <w:name w:val="blk"/>
  </w:style>
  <w:style w:type="character" w:customStyle="1" w:styleId="WW-">
    <w:name w:val="WW-Символ сноски"/>
    <w:rPr>
      <w:vertAlign w:val="superscrip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15">
    <w:name w:val="Основной шрифт абзаца1"/>
  </w:style>
  <w:style w:type="character" w:customStyle="1" w:styleId="ae">
    <w:name w:val="Текст выноски Знак"/>
    <w:rPr>
      <w:rFonts w:ascii="Tahoma" w:hAnsi="Tahoma" w:cs="Tahoma"/>
      <w:sz w:val="16"/>
      <w:szCs w:val="16"/>
    </w:rPr>
  </w:style>
  <w:style w:type="character" w:customStyle="1" w:styleId="HTML">
    <w:name w:val="Стандартный HTML Знак"/>
    <w:rPr>
      <w:rFonts w:ascii="Courier New" w:hAnsi="Courier New" w:cs="Courier New"/>
    </w:rPr>
  </w:style>
  <w:style w:type="character" w:customStyle="1" w:styleId="hgkelc">
    <w:name w:val="hgkelc"/>
  </w:style>
  <w:style w:type="character" w:customStyle="1" w:styleId="110">
    <w:name w:val="Текст сноски Знак;Текст сноски Знак Знак Знак1;Текст сноски Знак Знак Знак Знак Знак1"/>
    <w:rPr>
      <w:lang w:bidi="en-US"/>
    </w:rPr>
  </w:style>
  <w:style w:type="character" w:customStyle="1" w:styleId="16">
    <w:name w:val="Знак сноски1"/>
    <w:rPr>
      <w:vertAlign w:val="superscript"/>
    </w:rPr>
  </w:style>
  <w:style w:type="character" w:customStyle="1" w:styleId="af">
    <w:name w:val="Символ концевой сноски"/>
    <w:rPr>
      <w:vertAlign w:val="superscript"/>
    </w:rPr>
  </w:style>
  <w:style w:type="character" w:customStyle="1" w:styleId="WW-0">
    <w:name w:val="WW-Символ концевой сноски"/>
  </w:style>
  <w:style w:type="character" w:customStyle="1" w:styleId="17">
    <w:name w:val="Знак концевой сноски1"/>
    <w:rPr>
      <w:vertAlign w:val="superscript"/>
    </w:rPr>
  </w:style>
  <w:style w:type="character" w:customStyle="1" w:styleId="FootnoteReference1">
    <w:name w:val="Footnote Reference1"/>
    <w:rPr>
      <w:vertAlign w:val="superscript"/>
    </w:rPr>
  </w:style>
  <w:style w:type="character" w:customStyle="1" w:styleId="EndnoteReference1">
    <w:name w:val="Endnote Reference1"/>
    <w:rPr>
      <w:vertAlign w:val="superscript"/>
    </w:rPr>
  </w:style>
  <w:style w:type="character" w:customStyle="1" w:styleId="FootnoteReference2">
    <w:name w:val="Footnote Reference2"/>
    <w:rPr>
      <w:vertAlign w:val="superscript"/>
    </w:rPr>
  </w:style>
  <w:style w:type="character" w:customStyle="1" w:styleId="EndnoteReference2">
    <w:name w:val="Endnote Reference2"/>
    <w:rPr>
      <w:vertAlign w:val="superscript"/>
    </w:rPr>
  </w:style>
  <w:style w:type="character" w:customStyle="1" w:styleId="FootnoteReference3">
    <w:name w:val="Footnote Reference3"/>
    <w:rPr>
      <w:vertAlign w:val="superscript"/>
    </w:rPr>
  </w:style>
  <w:style w:type="character" w:customStyle="1" w:styleId="EndnoteReference3">
    <w:name w:val="Endnote Reference3"/>
    <w:rPr>
      <w:vertAlign w:val="superscript"/>
    </w:rPr>
  </w:style>
  <w:style w:type="character" w:customStyle="1" w:styleId="FootnoteReference4">
    <w:name w:val="Footnote Reference4"/>
    <w:rPr>
      <w:vertAlign w:val="superscript"/>
    </w:rPr>
  </w:style>
  <w:style w:type="character" w:customStyle="1" w:styleId="EndnoteReference4">
    <w:name w:val="Endnote Reference4"/>
    <w:rPr>
      <w:vertAlign w:val="superscript"/>
    </w:rPr>
  </w:style>
  <w:style w:type="character" w:styleId="af0">
    <w:name w:val="footnote reference"/>
    <w:rPr>
      <w:vertAlign w:val="superscript"/>
    </w:rPr>
  </w:style>
  <w:style w:type="character" w:styleId="af1">
    <w:name w:val="endnote reference"/>
    <w:rPr>
      <w:vertAlign w:val="superscript"/>
    </w:rPr>
  </w:style>
  <w:style w:type="paragraph" w:customStyle="1" w:styleId="af2">
    <w:name w:val="Заголовок"/>
    <w:basedOn w:val="a"/>
    <w:next w:val="a0"/>
    <w:pPr>
      <w:widowControl/>
      <w:autoSpaceDE/>
      <w:spacing w:before="240" w:after="60"/>
      <w:jc w:val="center"/>
    </w:pPr>
    <w:rPr>
      <w:b/>
      <w:kern w:val="2"/>
      <w:sz w:val="32"/>
    </w:rPr>
  </w:style>
  <w:style w:type="paragraph" w:styleId="a0">
    <w:name w:val="Body Text"/>
    <w:basedOn w:val="a"/>
    <w:pPr>
      <w:keepNext/>
      <w:widowControl/>
      <w:autoSpaceDE/>
    </w:pPr>
    <w:rPr>
      <w:rFonts w:ascii="Times New Roman" w:hAnsi="Times New Roman" w:cs="Times New Roman"/>
      <w:sz w:val="24"/>
      <w:szCs w:val="20"/>
    </w:rPr>
  </w:style>
  <w:style w:type="paragraph" w:styleId="af3">
    <w:name w:val="List"/>
    <w:basedOn w:val="a0"/>
    <w:pPr>
      <w:keepNext w:val="0"/>
      <w:spacing w:after="120" w:line="276" w:lineRule="auto"/>
      <w:ind w:firstLine="709"/>
    </w:pPr>
    <w:rPr>
      <w:rFonts w:cs="Lohit Devanagari"/>
      <w:sz w:val="28"/>
      <w:szCs w:val="28"/>
      <w:lang w:val="x-none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Lohit Devanagari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23">
    <w:name w:val="Название объекта2"/>
    <w:basedOn w:val="a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24">
    <w:name w:val="Указатель2"/>
    <w:basedOn w:val="a"/>
    <w:pPr>
      <w:suppressLineNumbers/>
    </w:pPr>
    <w:rPr>
      <w:rFonts w:cs="Lohit Devanagari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hAnsi="Courier New" w:cs="Tahoma"/>
      <w:lang w:eastAsia="zh-CN"/>
    </w:rPr>
  </w:style>
  <w:style w:type="paragraph" w:customStyle="1" w:styleId="ConsNormal0">
    <w:name w:val="ConsNormal"/>
    <w:pPr>
      <w:widowControl w:val="0"/>
      <w:suppressAutoHyphens/>
      <w:autoSpaceDE w:val="0"/>
      <w:ind w:right="19772" w:firstLine="720"/>
    </w:pPr>
    <w:rPr>
      <w:rFonts w:ascii="Arial" w:hAnsi="Arial" w:cs="Arial"/>
      <w:sz w:val="22"/>
      <w:szCs w:val="22"/>
      <w:lang w:eastAsia="zh-CN"/>
    </w:rPr>
  </w:style>
  <w:style w:type="paragraph" w:styleId="af5">
    <w:name w:val="footnote text"/>
    <w:basedOn w:val="a"/>
    <w:pPr>
      <w:widowControl/>
      <w:autoSpaceDE/>
    </w:pPr>
    <w:rPr>
      <w:rFonts w:ascii="Times New Roman" w:hAnsi="Times New Roman" w:cs="Times New Roman"/>
      <w:sz w:val="20"/>
      <w:szCs w:val="20"/>
    </w:rPr>
  </w:style>
  <w:style w:type="paragraph" w:customStyle="1" w:styleId="220">
    <w:name w:val="Основной текст 22"/>
    <w:basedOn w:val="a"/>
    <w:pPr>
      <w:spacing w:after="120" w:line="480" w:lineRule="auto"/>
    </w:pPr>
  </w:style>
  <w:style w:type="paragraph" w:customStyle="1" w:styleId="af6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7">
    <w:name w:val="header"/>
    <w:basedOn w:val="a"/>
    <w:pPr>
      <w:tabs>
        <w:tab w:val="center" w:pos="4677"/>
        <w:tab w:val="right" w:pos="9355"/>
      </w:tabs>
    </w:pPr>
  </w:style>
  <w:style w:type="paragraph" w:customStyle="1" w:styleId="310">
    <w:name w:val="Основной текст 31"/>
    <w:basedOn w:val="a"/>
    <w:pPr>
      <w:spacing w:after="120"/>
    </w:pPr>
    <w:rPr>
      <w:sz w:val="16"/>
      <w:szCs w:val="16"/>
    </w:rPr>
  </w:style>
  <w:style w:type="paragraph" w:customStyle="1" w:styleId="18">
    <w:name w:val="Текст1"/>
    <w:basedOn w:val="a"/>
    <w:pPr>
      <w:widowControl/>
      <w:autoSpaceDE/>
    </w:pPr>
    <w:rPr>
      <w:rFonts w:ascii="Courier New" w:hAnsi="Courier New" w:cs="Times New Roman"/>
      <w:sz w:val="20"/>
      <w:szCs w:val="20"/>
    </w:rPr>
  </w:style>
  <w:style w:type="paragraph" w:styleId="af8">
    <w:name w:val="Normal (Web)"/>
    <w:basedOn w:val="a"/>
    <w:pPr>
      <w:keepNext/>
      <w:widowControl/>
      <w:autoSpaceDE/>
    </w:pPr>
    <w:rPr>
      <w:rFonts w:ascii="Times New Roman" w:hAnsi="Times New Roman" w:cs="Times New Roman"/>
      <w:sz w:val="24"/>
      <w:szCs w:val="24"/>
    </w:rPr>
  </w:style>
  <w:style w:type="paragraph" w:customStyle="1" w:styleId="210">
    <w:name w:val="Основной текст 21"/>
    <w:basedOn w:val="a"/>
    <w:pPr>
      <w:autoSpaceDE/>
      <w:ind w:left="567" w:hanging="567"/>
      <w:jc w:val="both"/>
    </w:pPr>
    <w:rPr>
      <w:rFonts w:ascii="Times New Roman" w:hAnsi="Times New Roman" w:cs="Times New Roman"/>
      <w:sz w:val="24"/>
      <w:szCs w:val="20"/>
    </w:rPr>
  </w:style>
  <w:style w:type="paragraph" w:customStyle="1" w:styleId="211">
    <w:name w:val="Основной текст с отступом 21"/>
    <w:basedOn w:val="a"/>
    <w:pPr>
      <w:keepNext/>
      <w:widowControl/>
      <w:autoSpaceDE/>
      <w:spacing w:after="120" w:line="480" w:lineRule="auto"/>
      <w:ind w:left="283"/>
    </w:pPr>
    <w:rPr>
      <w:rFonts w:ascii="Times New Roman" w:hAnsi="Times New Roman" w:cs="Times New Roman"/>
      <w:sz w:val="20"/>
    </w:rPr>
  </w:style>
  <w:style w:type="paragraph" w:customStyle="1" w:styleId="212">
    <w:name w:val="Нумерованный список 21"/>
    <w:basedOn w:val="a"/>
    <w:pPr>
      <w:tabs>
        <w:tab w:val="left" w:pos="643"/>
      </w:tabs>
      <w:ind w:left="643" w:hanging="360"/>
    </w:pPr>
  </w:style>
  <w:style w:type="paragraph" w:customStyle="1" w:styleId="25">
    <w:name w:val="Стиль2"/>
    <w:basedOn w:val="212"/>
    <w:pPr>
      <w:keepNext/>
      <w:keepLines/>
      <w:suppressLineNumbers/>
      <w:tabs>
        <w:tab w:val="clear" w:pos="643"/>
        <w:tab w:val="left" w:pos="1440"/>
      </w:tabs>
      <w:autoSpaceDE/>
      <w:spacing w:after="60"/>
      <w:ind w:left="1440"/>
      <w:jc w:val="both"/>
    </w:pPr>
    <w:rPr>
      <w:rFonts w:ascii="Times New Roman" w:hAnsi="Times New Roman" w:cs="Times New Roman"/>
      <w:b/>
      <w:sz w:val="24"/>
    </w:rPr>
  </w:style>
  <w:style w:type="paragraph" w:customStyle="1" w:styleId="32">
    <w:name w:val="Стиль3"/>
    <w:basedOn w:val="211"/>
    <w:pPr>
      <w:keepNext w:val="0"/>
      <w:widowControl w:val="0"/>
      <w:spacing w:after="0" w:line="240" w:lineRule="auto"/>
      <w:ind w:left="0"/>
      <w:jc w:val="both"/>
      <w:textAlignment w:val="baseline"/>
    </w:pPr>
    <w:rPr>
      <w:sz w:val="24"/>
    </w:rPr>
  </w:style>
  <w:style w:type="paragraph" w:customStyle="1" w:styleId="213">
    <w:name w:val="Маркированный список 21"/>
    <w:basedOn w:val="a"/>
    <w:pPr>
      <w:widowControl/>
      <w:tabs>
        <w:tab w:val="left" w:pos="643"/>
      </w:tabs>
      <w:autoSpaceDE/>
      <w:spacing w:after="60"/>
      <w:ind w:left="643" w:hanging="360"/>
      <w:jc w:val="both"/>
    </w:pPr>
    <w:rPr>
      <w:rFonts w:ascii="Times New Roman" w:hAnsi="Times New Roman" w:cs="Times New Roman"/>
      <w:sz w:val="24"/>
    </w:rPr>
  </w:style>
  <w:style w:type="paragraph" w:customStyle="1" w:styleId="311">
    <w:name w:val="Маркированный список 31"/>
    <w:basedOn w:val="a"/>
    <w:pPr>
      <w:widowControl/>
      <w:tabs>
        <w:tab w:val="left" w:pos="926"/>
      </w:tabs>
      <w:autoSpaceDE/>
      <w:spacing w:after="60"/>
      <w:ind w:left="926" w:hanging="360"/>
      <w:jc w:val="both"/>
    </w:pPr>
    <w:rPr>
      <w:rFonts w:ascii="Times New Roman" w:hAnsi="Times New Roman" w:cs="Times New Roman"/>
      <w:sz w:val="24"/>
    </w:rPr>
  </w:style>
  <w:style w:type="paragraph" w:customStyle="1" w:styleId="41">
    <w:name w:val="Маркированный список 41"/>
    <w:basedOn w:val="a"/>
    <w:pPr>
      <w:widowControl/>
      <w:tabs>
        <w:tab w:val="left" w:pos="1209"/>
      </w:tabs>
      <w:autoSpaceDE/>
      <w:spacing w:after="60"/>
      <w:ind w:left="1209" w:hanging="360"/>
      <w:jc w:val="both"/>
    </w:pPr>
    <w:rPr>
      <w:rFonts w:ascii="Times New Roman" w:hAnsi="Times New Roman" w:cs="Times New Roman"/>
      <w:sz w:val="24"/>
    </w:rPr>
  </w:style>
  <w:style w:type="paragraph" w:customStyle="1" w:styleId="51">
    <w:name w:val="Маркированный список 51"/>
    <w:basedOn w:val="a"/>
    <w:pPr>
      <w:widowControl/>
      <w:tabs>
        <w:tab w:val="left" w:pos="1492"/>
      </w:tabs>
      <w:autoSpaceDE/>
      <w:spacing w:after="60"/>
      <w:ind w:left="1492" w:hanging="360"/>
      <w:jc w:val="both"/>
    </w:pPr>
    <w:rPr>
      <w:rFonts w:ascii="Times New Roman" w:hAnsi="Times New Roman" w:cs="Times New Roman"/>
      <w:sz w:val="24"/>
    </w:rPr>
  </w:style>
  <w:style w:type="paragraph" w:customStyle="1" w:styleId="19">
    <w:name w:val="Нумерованный список1"/>
    <w:basedOn w:val="a"/>
    <w:pPr>
      <w:widowControl/>
      <w:tabs>
        <w:tab w:val="left" w:pos="360"/>
      </w:tabs>
      <w:autoSpaceDE/>
      <w:spacing w:after="60"/>
      <w:ind w:left="360" w:hanging="360"/>
      <w:jc w:val="both"/>
    </w:pPr>
    <w:rPr>
      <w:rFonts w:ascii="Times New Roman" w:hAnsi="Times New Roman" w:cs="Times New Roman"/>
      <w:sz w:val="24"/>
    </w:rPr>
  </w:style>
  <w:style w:type="paragraph" w:customStyle="1" w:styleId="312">
    <w:name w:val="Нумерованный список 31"/>
    <w:basedOn w:val="a"/>
    <w:pPr>
      <w:widowControl/>
      <w:tabs>
        <w:tab w:val="left" w:pos="926"/>
      </w:tabs>
      <w:autoSpaceDE/>
      <w:spacing w:after="60"/>
      <w:ind w:left="926" w:hanging="360"/>
      <w:jc w:val="both"/>
    </w:pPr>
    <w:rPr>
      <w:rFonts w:ascii="Times New Roman" w:hAnsi="Times New Roman" w:cs="Times New Roman"/>
      <w:sz w:val="24"/>
    </w:rPr>
  </w:style>
  <w:style w:type="paragraph" w:customStyle="1" w:styleId="410">
    <w:name w:val="Нумерованный список 41"/>
    <w:basedOn w:val="a"/>
    <w:pPr>
      <w:widowControl/>
      <w:tabs>
        <w:tab w:val="left" w:pos="1209"/>
      </w:tabs>
      <w:autoSpaceDE/>
      <w:spacing w:after="60"/>
      <w:ind w:left="1209" w:hanging="360"/>
      <w:jc w:val="both"/>
    </w:pPr>
    <w:rPr>
      <w:rFonts w:ascii="Times New Roman" w:hAnsi="Times New Roman" w:cs="Times New Roman"/>
      <w:sz w:val="24"/>
    </w:rPr>
  </w:style>
  <w:style w:type="paragraph" w:customStyle="1" w:styleId="510">
    <w:name w:val="Нумерованный список 51"/>
    <w:basedOn w:val="a"/>
    <w:pPr>
      <w:widowControl/>
      <w:tabs>
        <w:tab w:val="left" w:pos="1492"/>
      </w:tabs>
      <w:autoSpaceDE/>
      <w:spacing w:after="60"/>
      <w:ind w:left="1492" w:hanging="360"/>
      <w:jc w:val="both"/>
    </w:pPr>
    <w:rPr>
      <w:rFonts w:ascii="Times New Roman" w:hAnsi="Times New Roman" w:cs="Times New Roman"/>
      <w:sz w:val="24"/>
    </w:rPr>
  </w:style>
  <w:style w:type="paragraph" w:customStyle="1" w:styleId="af9">
    <w:name w:val="Раздел"/>
    <w:basedOn w:val="a"/>
    <w:pPr>
      <w:widowControl/>
      <w:tabs>
        <w:tab w:val="left" w:pos="1440"/>
      </w:tabs>
      <w:autoSpaceDE/>
      <w:spacing w:before="120" w:after="120"/>
      <w:ind w:left="720" w:hanging="720"/>
      <w:jc w:val="center"/>
    </w:pPr>
    <w:rPr>
      <w:rFonts w:ascii="Arial Narrow" w:hAnsi="Arial Narrow" w:cs="Arial Narrow"/>
      <w:b/>
      <w:sz w:val="28"/>
    </w:rPr>
  </w:style>
  <w:style w:type="paragraph" w:customStyle="1" w:styleId="afa">
    <w:name w:val="Условия контракта"/>
    <w:basedOn w:val="a"/>
    <w:pPr>
      <w:widowControl/>
      <w:tabs>
        <w:tab w:val="left" w:pos="567"/>
      </w:tabs>
      <w:autoSpaceDE/>
      <w:spacing w:before="240" w:after="120"/>
      <w:ind w:left="567" w:hanging="567"/>
      <w:jc w:val="both"/>
    </w:pPr>
    <w:rPr>
      <w:rFonts w:ascii="Times New Roman" w:hAnsi="Times New Roman" w:cs="Times New Roman"/>
      <w:b/>
      <w:sz w:val="24"/>
    </w:rPr>
  </w:style>
  <w:style w:type="paragraph" w:customStyle="1" w:styleId="afb">
    <w:name w:val="Íîðìàëüíûé"/>
    <w:pPr>
      <w:suppressAutoHyphens/>
    </w:pPr>
    <w:rPr>
      <w:rFonts w:ascii="Courier" w:hAnsi="Courier" w:cs="Courier"/>
      <w:sz w:val="24"/>
      <w:lang w:val="en-GB" w:eastAsia="zh-CN"/>
    </w:rPr>
  </w:style>
  <w:style w:type="paragraph" w:customStyle="1" w:styleId="LO-normal">
    <w:name w:val="LO-normal"/>
    <w:basedOn w:val="a"/>
    <w:pPr>
      <w:widowControl/>
      <w:autoSpaceDE/>
      <w:snapToGrid w:val="0"/>
    </w:pPr>
    <w:rPr>
      <w:rFonts w:ascii="Times New Roman" w:hAnsi="Times New Roman" w:cs="Times New Roman"/>
      <w:sz w:val="24"/>
    </w:rPr>
  </w:style>
  <w:style w:type="paragraph" w:customStyle="1" w:styleId="313">
    <w:name w:val="Основной текст с отступом 31"/>
    <w:basedOn w:val="a"/>
    <w:pPr>
      <w:widowControl/>
      <w:autoSpaceDE/>
      <w:spacing w:after="60"/>
      <w:ind w:firstLine="709"/>
      <w:jc w:val="both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suppressAutoHyphens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pPr>
      <w:suppressAutoHyphens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pPr>
      <w:suppressAutoHyphens/>
    </w:pPr>
    <w:rPr>
      <w:rFonts w:ascii="Arial" w:hAnsi="Arial" w:cs="Arial"/>
      <w:b/>
      <w:lang w:eastAsia="zh-CN"/>
    </w:rPr>
  </w:style>
  <w:style w:type="paragraph" w:styleId="afc">
    <w:name w:val="Body Text Indent"/>
    <w:basedOn w:val="a"/>
    <w:pPr>
      <w:ind w:left="5580"/>
    </w:pPr>
  </w:style>
  <w:style w:type="paragraph" w:styleId="afd">
    <w:name w:val="footer"/>
    <w:basedOn w:val="a"/>
    <w:pPr>
      <w:tabs>
        <w:tab w:val="center" w:pos="4677"/>
        <w:tab w:val="right" w:pos="9355"/>
      </w:tabs>
    </w:pPr>
  </w:style>
  <w:style w:type="paragraph" w:customStyle="1" w:styleId="BodyText3">
    <w:name w:val="Body Text 3"/>
    <w:basedOn w:val="a"/>
    <w:pPr>
      <w:widowControl/>
      <w:autoSpaceDE/>
      <w:spacing w:before="120"/>
      <w:jc w:val="center"/>
    </w:pPr>
    <w:rPr>
      <w:rFonts w:ascii="Times New Roman" w:hAnsi="Times New Roman" w:cs="Times New Roman"/>
      <w:sz w:val="24"/>
    </w:rPr>
  </w:style>
  <w:style w:type="paragraph" w:customStyle="1" w:styleId="1a">
    <w:name w:val="Цитата1"/>
    <w:basedOn w:val="a"/>
    <w:pPr>
      <w:widowControl/>
      <w:autoSpaceDE/>
      <w:ind w:left="567" w:right="793" w:firstLine="284"/>
      <w:jc w:val="both"/>
    </w:pPr>
    <w:rPr>
      <w:rFonts w:ascii="Tahoma" w:hAnsi="Tahoma" w:cs="Tahoma"/>
      <w:sz w:val="24"/>
      <w:szCs w:val="24"/>
    </w:rPr>
  </w:style>
  <w:style w:type="paragraph" w:customStyle="1" w:styleId="214">
    <w:name w:val="заголовок 21"/>
    <w:basedOn w:val="a"/>
    <w:next w:val="a"/>
    <w:pPr>
      <w:autoSpaceDE/>
      <w:spacing w:before="240" w:after="60"/>
      <w:jc w:val="center"/>
    </w:pPr>
    <w:rPr>
      <w:rFonts w:ascii="Times New Roman" w:hAnsi="Times New Roman" w:cs="Times New Roman"/>
      <w:b/>
      <w:sz w:val="24"/>
      <w:lang w:val="en-US"/>
    </w:rPr>
  </w:style>
  <w:style w:type="paragraph" w:customStyle="1" w:styleId="BodyText2">
    <w:name w:val="Body Text 2"/>
    <w:basedOn w:val="a"/>
    <w:pPr>
      <w:autoSpaceDE/>
      <w:ind w:firstLine="720"/>
      <w:jc w:val="both"/>
    </w:pPr>
    <w:rPr>
      <w:rFonts w:ascii="Times New Roman" w:hAnsi="Times New Roman" w:cs="Times New Roman"/>
      <w:sz w:val="24"/>
    </w:rPr>
  </w:style>
  <w:style w:type="paragraph" w:customStyle="1" w:styleId="BodyText21">
    <w:name w:val="Body Text 21"/>
    <w:basedOn w:val="a"/>
    <w:pPr>
      <w:autoSpaceDE/>
      <w:ind w:left="567" w:hanging="567"/>
      <w:jc w:val="both"/>
    </w:pPr>
    <w:rPr>
      <w:rFonts w:ascii="Times New Roman" w:hAnsi="Times New Roman" w:cs="Times New Roman"/>
      <w:sz w:val="24"/>
    </w:rPr>
  </w:style>
  <w:style w:type="paragraph" w:customStyle="1" w:styleId="FR1">
    <w:name w:val="FR1"/>
    <w:pPr>
      <w:widowControl w:val="0"/>
      <w:suppressAutoHyphens/>
      <w:ind w:left="200"/>
    </w:pPr>
    <w:rPr>
      <w:rFonts w:ascii="Arial" w:hAnsi="Arial" w:cs="Arial"/>
      <w:sz w:val="12"/>
      <w:lang w:eastAsia="zh-CN"/>
    </w:rPr>
  </w:style>
  <w:style w:type="paragraph" w:customStyle="1" w:styleId="Heading">
    <w:name w:val="Heading"/>
    <w:pPr>
      <w:widowControl w:val="0"/>
      <w:suppressAutoHyphens/>
      <w:autoSpaceDE w:val="0"/>
    </w:pPr>
    <w:rPr>
      <w:rFonts w:ascii="Arial" w:hAnsi="Arial" w:cs="Arial"/>
      <w:b/>
      <w:bCs/>
      <w:sz w:val="22"/>
      <w:szCs w:val="22"/>
      <w:lang w:eastAsia="zh-CN"/>
    </w:rPr>
  </w:style>
  <w:style w:type="paragraph" w:customStyle="1" w:styleId="afe">
    <w:name w:val="Глава"/>
    <w:basedOn w:val="1"/>
    <w:next w:val="a0"/>
    <w:pPr>
      <w:numPr>
        <w:numId w:val="0"/>
      </w:numPr>
      <w:suppressAutoHyphens w:val="0"/>
      <w:autoSpaceDE/>
      <w:spacing w:before="0"/>
      <w:outlineLvl w:val="9"/>
    </w:pPr>
    <w:rPr>
      <w:rFonts w:ascii="Times New Roman" w:hAnsi="Times New Roman" w:cs="Times New Roman"/>
      <w:color w:val="000000"/>
      <w:szCs w:val="24"/>
    </w:rPr>
  </w:style>
  <w:style w:type="paragraph" w:customStyle="1" w:styleId="LO-Normal1">
    <w:name w:val="LO-Normal1"/>
    <w:pPr>
      <w:widowControl w:val="0"/>
      <w:suppressAutoHyphens/>
    </w:pPr>
    <w:rPr>
      <w:lang w:eastAsia="zh-CN"/>
    </w:rPr>
  </w:style>
  <w:style w:type="paragraph" w:customStyle="1" w:styleId="ConsCell">
    <w:name w:val="ConsCell"/>
    <w:pPr>
      <w:widowControl w:val="0"/>
      <w:suppressAutoHyphens/>
      <w:overflowPunct w:val="0"/>
      <w:autoSpaceDE w:val="0"/>
      <w:textAlignment w:val="baseline"/>
    </w:pPr>
    <w:rPr>
      <w:rFonts w:ascii="Consultant" w:hAnsi="Consultant" w:cs="Consultant"/>
      <w:lang w:eastAsia="zh-CN"/>
    </w:rPr>
  </w:style>
  <w:style w:type="paragraph" w:customStyle="1" w:styleId="aff">
    <w:name w:val="Простой"/>
    <w:basedOn w:val="a"/>
    <w:pPr>
      <w:widowControl/>
      <w:autoSpaceDE/>
    </w:pPr>
    <w:rPr>
      <w:spacing w:val="-5"/>
      <w:sz w:val="20"/>
    </w:rPr>
  </w:style>
  <w:style w:type="paragraph" w:customStyle="1" w:styleId="BodyTextIndent1">
    <w:name w:val="Body Text Indent1"/>
    <w:basedOn w:val="a"/>
    <w:pPr>
      <w:overflowPunct w:val="0"/>
      <w:spacing w:after="120"/>
      <w:ind w:left="283" w:firstLine="68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ormal0">
    <w:name w:val="Normal Знак Знак"/>
    <w:pPr>
      <w:widowControl w:val="0"/>
      <w:suppressAutoHyphens/>
    </w:pPr>
    <w:rPr>
      <w:sz w:val="24"/>
      <w:lang w:eastAsia="zh-CN"/>
    </w:rPr>
  </w:style>
  <w:style w:type="paragraph" w:customStyle="1" w:styleId="heading21">
    <w:name w:val="heading 21"/>
    <w:basedOn w:val="a"/>
    <w:next w:val="a"/>
    <w:pPr>
      <w:keepNext/>
      <w:widowControl/>
      <w:autoSpaceDE/>
      <w:jc w:val="center"/>
    </w:pPr>
    <w:rPr>
      <w:rFonts w:ascii="Times New Roman" w:hAnsi="Times New Roman" w:cs="Times New Roman"/>
      <w:sz w:val="24"/>
      <w:szCs w:val="20"/>
    </w:rPr>
  </w:style>
  <w:style w:type="paragraph" w:customStyle="1" w:styleId="aff0">
    <w:name w:val="Телефон"/>
    <w:basedOn w:val="a"/>
    <w:pPr>
      <w:widowControl/>
      <w:autoSpaceDE/>
      <w:jc w:val="center"/>
    </w:pPr>
    <w:rPr>
      <w:rFonts w:ascii="Times New Roman" w:hAnsi="Times New Roman" w:cs="Times New Roman"/>
      <w:b/>
      <w:sz w:val="24"/>
      <w:szCs w:val="20"/>
    </w:rPr>
  </w:style>
  <w:style w:type="paragraph" w:customStyle="1" w:styleId="1b">
    <w:name w:val="Текст примечания1"/>
    <w:basedOn w:val="a"/>
    <w:rPr>
      <w:rFonts w:cs="Times New Roman"/>
      <w:sz w:val="20"/>
      <w:szCs w:val="20"/>
      <w:lang w:val="x-none"/>
    </w:rPr>
  </w:style>
  <w:style w:type="paragraph" w:styleId="aff1">
    <w:name w:val="annotation subject"/>
    <w:basedOn w:val="1b"/>
    <w:next w:val="1b"/>
    <w:rPr>
      <w:b/>
      <w:bCs/>
    </w:rPr>
  </w:style>
  <w:style w:type="paragraph" w:styleId="aff2">
    <w:name w:val="Balloon Text"/>
    <w:basedOn w:val="a"/>
    <w:rPr>
      <w:rFonts w:ascii="Tahoma" w:hAnsi="Tahoma" w:cs="Tahoma"/>
      <w:sz w:val="16"/>
      <w:szCs w:val="16"/>
    </w:rPr>
  </w:style>
  <w:style w:type="paragraph" w:styleId="1c">
    <w:name w:val="toc 1"/>
    <w:basedOn w:val="a"/>
    <w:pPr>
      <w:widowControl/>
      <w:suppressLineNumbers/>
      <w:tabs>
        <w:tab w:val="left" w:pos="0"/>
        <w:tab w:val="right" w:leader="dot" w:pos="9637"/>
      </w:tabs>
      <w:jc w:val="both"/>
    </w:pPr>
    <w:rPr>
      <w:rFonts w:ascii="Times New Roman" w:eastAsia="Courier New" w:hAnsi="Times New Roman" w:cs="Times New Roman"/>
      <w:sz w:val="24"/>
      <w:szCs w:val="20"/>
    </w:rPr>
  </w:style>
  <w:style w:type="paragraph" w:customStyle="1" w:styleId="1d">
    <w:name w:val="Знак Знак Знак1"/>
    <w:basedOn w:val="a"/>
    <w:pPr>
      <w:widowControl/>
      <w:tabs>
        <w:tab w:val="left" w:pos="360"/>
      </w:tabs>
      <w:autoSpaceDE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BodyText1">
    <w:name w:val="Body Text1"/>
    <w:basedOn w:val="a"/>
    <w:pPr>
      <w:widowControl/>
      <w:autoSpaceDE/>
      <w:jc w:val="both"/>
    </w:pPr>
    <w:rPr>
      <w:rFonts w:ascii="Times New Roman" w:hAnsi="Times New Roman" w:cs="Times New Roman"/>
      <w:sz w:val="24"/>
      <w:szCs w:val="20"/>
    </w:rPr>
  </w:style>
  <w:style w:type="paragraph" w:customStyle="1" w:styleId="ConsPlusCell">
    <w:name w:val="ConsPlusCell"/>
    <w:pPr>
      <w:widowControl w:val="0"/>
      <w:suppressAutoHyphens/>
      <w:snapToGrid w:val="0"/>
    </w:pPr>
    <w:rPr>
      <w:rFonts w:ascii="Arial" w:hAnsi="Arial" w:cs="Arial"/>
      <w:lang w:eastAsia="zh-CN"/>
    </w:rPr>
  </w:style>
  <w:style w:type="paragraph" w:customStyle="1" w:styleId="FR2">
    <w:name w:val="FR2"/>
    <w:pPr>
      <w:widowControl w:val="0"/>
      <w:suppressAutoHyphens/>
      <w:overflowPunct w:val="0"/>
      <w:autoSpaceDE w:val="0"/>
      <w:spacing w:before="340"/>
      <w:jc w:val="center"/>
    </w:pPr>
    <w:rPr>
      <w:rFonts w:ascii="Arial" w:hAnsi="Arial" w:cs="Arial"/>
      <w:i/>
      <w:sz w:val="28"/>
      <w:lang w:eastAsia="zh-CN"/>
    </w:rPr>
  </w:style>
  <w:style w:type="paragraph" w:customStyle="1" w:styleId="BodyTextIndent2">
    <w:name w:val="Body Text Indent 2"/>
    <w:basedOn w:val="a"/>
    <w:pPr>
      <w:widowControl/>
      <w:overflowPunct w:val="0"/>
      <w:ind w:firstLine="851"/>
      <w:jc w:val="both"/>
    </w:pPr>
    <w:rPr>
      <w:rFonts w:ascii="Times New Roman" w:hAnsi="Times New Roman" w:cs="Times New Roman"/>
      <w:sz w:val="24"/>
      <w:szCs w:val="20"/>
    </w:rPr>
  </w:style>
  <w:style w:type="paragraph" w:customStyle="1" w:styleId="Normal2">
    <w:name w:val="Normal Знак Знак Знак"/>
    <w:pPr>
      <w:widowControl w:val="0"/>
      <w:suppressAutoHyphens/>
      <w:snapToGrid w:val="0"/>
    </w:pPr>
    <w:rPr>
      <w:sz w:val="24"/>
      <w:lang w:eastAsia="zh-CN"/>
    </w:rPr>
  </w:style>
  <w:style w:type="paragraph" w:customStyle="1" w:styleId="BodyTextIndent3">
    <w:name w:val="Body Text Indent 3"/>
    <w:basedOn w:val="a"/>
    <w:pPr>
      <w:overflowPunct w:val="0"/>
      <w:spacing w:line="360" w:lineRule="auto"/>
      <w:ind w:firstLine="360"/>
      <w:jc w:val="both"/>
    </w:pPr>
    <w:rPr>
      <w:rFonts w:ascii="Times New Roman" w:hAnsi="Times New Roman" w:cs="Times New Roman"/>
      <w:b/>
      <w:sz w:val="24"/>
      <w:szCs w:val="20"/>
    </w:rPr>
  </w:style>
  <w:style w:type="paragraph" w:customStyle="1" w:styleId="Normal3">
    <w:name w:val="Normal Знак"/>
    <w:pPr>
      <w:widowControl w:val="0"/>
      <w:suppressAutoHyphens/>
      <w:snapToGrid w:val="0"/>
    </w:pPr>
    <w:rPr>
      <w:sz w:val="24"/>
      <w:lang w:eastAsia="zh-CN"/>
    </w:rPr>
  </w:style>
  <w:style w:type="paragraph" w:customStyle="1" w:styleId="80">
    <w:name w:val="Перечисление8"/>
    <w:basedOn w:val="a"/>
    <w:pPr>
      <w:widowControl/>
      <w:numPr>
        <w:numId w:val="4"/>
      </w:numPr>
      <w:autoSpaceDE/>
    </w:pPr>
    <w:rPr>
      <w:rFonts w:ascii="Symbol" w:eastAsia="Symbol" w:hAnsi="Symbol" w:cs="Times New Roman"/>
      <w:sz w:val="20"/>
      <w:szCs w:val="20"/>
    </w:rPr>
  </w:style>
  <w:style w:type="paragraph" w:customStyle="1" w:styleId="141">
    <w:name w:val="ПеречислениеТочка_ш14"/>
    <w:basedOn w:val="a"/>
    <w:pPr>
      <w:widowControl/>
      <w:numPr>
        <w:numId w:val="2"/>
      </w:numPr>
      <w:autoSpaceDE/>
    </w:pPr>
    <w:rPr>
      <w:rFonts w:cs="Times New Roman"/>
      <w:sz w:val="20"/>
      <w:szCs w:val="20"/>
    </w:rPr>
  </w:style>
  <w:style w:type="paragraph" w:customStyle="1" w:styleId="1e">
    <w:name w:val="Обычный (веб)1"/>
    <w:basedOn w:val="a"/>
    <w:pPr>
      <w:widowControl/>
      <w:overflowPunct w:val="0"/>
      <w:jc w:val="both"/>
    </w:pPr>
    <w:rPr>
      <w:rFonts w:ascii="Times New Roman" w:hAnsi="Times New Roman" w:cs="Times New Roman"/>
      <w:sz w:val="24"/>
      <w:szCs w:val="20"/>
    </w:rPr>
  </w:style>
  <w:style w:type="paragraph" w:customStyle="1" w:styleId="ConsTitle">
    <w:name w:val="ConsTitle"/>
    <w:pPr>
      <w:widowControl w:val="0"/>
      <w:suppressAutoHyphens/>
      <w:autoSpaceDE w:val="0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consnormal1">
    <w:name w:val="consnormal1"/>
    <w:basedOn w:val="a"/>
    <w:pPr>
      <w:widowControl/>
      <w:overflowPunct w:val="0"/>
      <w:ind w:firstLine="720"/>
    </w:pPr>
    <w:rPr>
      <w:rFonts w:ascii="Consultant" w:hAnsi="Consultant" w:cs="Times New Roman"/>
      <w:sz w:val="20"/>
      <w:szCs w:val="20"/>
    </w:rPr>
  </w:style>
  <w:style w:type="paragraph" w:customStyle="1" w:styleId="aff3">
    <w:name w:val="Должность"/>
    <w:basedOn w:val="a"/>
    <w:next w:val="a"/>
    <w:pPr>
      <w:widowControl/>
      <w:autoSpaceDE/>
    </w:pPr>
    <w:rPr>
      <w:rFonts w:ascii="Times New Roman" w:hAnsi="Times New Roman" w:cs="Times New Roman"/>
      <w:i/>
      <w:color w:val="000000"/>
      <w:sz w:val="24"/>
      <w:szCs w:val="20"/>
    </w:rPr>
  </w:style>
  <w:style w:type="paragraph" w:customStyle="1" w:styleId="1f">
    <w:name w:val=" Знак Знак Знак1"/>
    <w:basedOn w:val="a"/>
    <w:pPr>
      <w:widowControl/>
      <w:tabs>
        <w:tab w:val="left" w:pos="360"/>
      </w:tabs>
      <w:autoSpaceDE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xl22">
    <w:name w:val="xl22"/>
    <w:basedOn w:val="a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autoSpaceDE/>
      <w:spacing w:before="280" w:after="280"/>
      <w:jc w:val="center"/>
      <w:textAlignment w:val="center"/>
    </w:pPr>
    <w:rPr>
      <w:b/>
      <w:bCs/>
      <w:sz w:val="24"/>
      <w:szCs w:val="24"/>
    </w:rPr>
  </w:style>
  <w:style w:type="paragraph" w:customStyle="1" w:styleId="xl23">
    <w:name w:val="xl23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280" w:after="280"/>
      <w:jc w:val="center"/>
      <w:textAlignment w:val="center"/>
    </w:pPr>
    <w:rPr>
      <w:sz w:val="24"/>
      <w:szCs w:val="24"/>
    </w:rPr>
  </w:style>
  <w:style w:type="paragraph" w:customStyle="1" w:styleId="xl24">
    <w:name w:val="xl24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280" w:after="280"/>
    </w:pPr>
    <w:rPr>
      <w:sz w:val="24"/>
      <w:szCs w:val="24"/>
    </w:rPr>
  </w:style>
  <w:style w:type="paragraph" w:customStyle="1" w:styleId="xl25">
    <w:name w:val="xl2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280" w:after="280"/>
      <w:jc w:val="right"/>
      <w:textAlignment w:val="center"/>
    </w:pPr>
    <w:rPr>
      <w:sz w:val="24"/>
      <w:szCs w:val="24"/>
    </w:rPr>
  </w:style>
  <w:style w:type="paragraph" w:customStyle="1" w:styleId="xl26">
    <w:name w:val="xl26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autoSpaceDE/>
      <w:spacing w:before="280" w:after="280"/>
      <w:jc w:val="center"/>
      <w:textAlignment w:val="center"/>
    </w:pPr>
    <w:rPr>
      <w:sz w:val="24"/>
      <w:szCs w:val="24"/>
    </w:rPr>
  </w:style>
  <w:style w:type="paragraph" w:customStyle="1" w:styleId="xl27">
    <w:name w:val="xl27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autoSpaceDE/>
      <w:spacing w:before="280" w:after="280"/>
    </w:pPr>
    <w:rPr>
      <w:sz w:val="24"/>
      <w:szCs w:val="24"/>
    </w:rPr>
  </w:style>
  <w:style w:type="paragraph" w:customStyle="1" w:styleId="xl28">
    <w:name w:val="xl28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autoSpaceDE/>
      <w:spacing w:before="280" w:after="280"/>
      <w:jc w:val="right"/>
      <w:textAlignment w:val="center"/>
    </w:pPr>
    <w:rPr>
      <w:sz w:val="24"/>
      <w:szCs w:val="24"/>
    </w:rPr>
  </w:style>
  <w:style w:type="paragraph" w:customStyle="1" w:styleId="xl29">
    <w:name w:val="xl29"/>
    <w:basedOn w:val="a"/>
    <w:pPr>
      <w:widowControl/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autoSpaceDE/>
      <w:spacing w:before="280" w:after="280"/>
      <w:jc w:val="right"/>
      <w:textAlignment w:val="center"/>
    </w:pPr>
    <w:rPr>
      <w:sz w:val="24"/>
      <w:szCs w:val="24"/>
    </w:rPr>
  </w:style>
  <w:style w:type="paragraph" w:customStyle="1" w:styleId="33">
    <w:name w:val=" Знак Знак3 Знак Знак"/>
    <w:basedOn w:val="a"/>
    <w:pPr>
      <w:widowControl/>
      <w:autoSpaceDE/>
      <w:spacing w:after="160" w:line="240" w:lineRule="exact"/>
    </w:pPr>
    <w:rPr>
      <w:rFonts w:ascii="Verdana" w:hAnsi="Verdana" w:cs="Times New Roman"/>
      <w:sz w:val="20"/>
      <w:szCs w:val="20"/>
      <w:lang w:val="en-US"/>
    </w:rPr>
  </w:style>
  <w:style w:type="paragraph" w:customStyle="1" w:styleId="Style4">
    <w:name w:val="Style4"/>
    <w:basedOn w:val="a"/>
    <w:pPr>
      <w:spacing w:line="271" w:lineRule="exact"/>
      <w:ind w:firstLine="53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Iniiaiieoaeno21">
    <w:name w:val="Iniiaiie oaeno 21"/>
    <w:basedOn w:val="a"/>
    <w:pPr>
      <w:overflowPunct w:val="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WW-1">
    <w:name w:val="WW-Базовый"/>
    <w:pPr>
      <w:suppressAutoHyphens/>
      <w:ind w:firstLine="567"/>
      <w:jc w:val="both"/>
    </w:pPr>
    <w:rPr>
      <w:sz w:val="24"/>
      <w:lang w:eastAsia="zh-CN"/>
    </w:rPr>
  </w:style>
  <w:style w:type="paragraph" w:customStyle="1" w:styleId="1f0">
    <w:name w:val="Знак1"/>
    <w:basedOn w:val="a"/>
    <w:pPr>
      <w:widowControl/>
      <w:autoSpaceDE/>
      <w:spacing w:after="160" w:line="240" w:lineRule="exact"/>
    </w:pPr>
    <w:rPr>
      <w:rFonts w:ascii="Verdana" w:hAnsi="Verdana" w:cs="Times New Roman"/>
      <w:sz w:val="20"/>
      <w:szCs w:val="20"/>
      <w:lang w:val="en-US"/>
    </w:rPr>
  </w:style>
  <w:style w:type="paragraph" w:customStyle="1" w:styleId="Style7">
    <w:name w:val="Style7"/>
    <w:basedOn w:val="a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pPr>
      <w:spacing w:line="324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pPr>
      <w:spacing w:line="281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-">
    <w:name w:val="Контракт-пункт"/>
    <w:basedOn w:val="a"/>
    <w:pPr>
      <w:widowControl/>
      <w:numPr>
        <w:numId w:val="3"/>
      </w:numPr>
      <w:autoSpaceDE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-0">
    <w:name w:val="Контракт-раздел"/>
    <w:basedOn w:val="a"/>
    <w:next w:val="-"/>
    <w:pPr>
      <w:keepNext/>
      <w:widowControl/>
      <w:numPr>
        <w:numId w:val="3"/>
      </w:numPr>
      <w:tabs>
        <w:tab w:val="left" w:pos="540"/>
      </w:tabs>
      <w:autoSpaceDE/>
      <w:spacing w:before="360" w:after="120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-1">
    <w:name w:val="Контракт-подпункт"/>
    <w:basedOn w:val="a"/>
    <w:pPr>
      <w:widowControl/>
      <w:numPr>
        <w:numId w:val="3"/>
      </w:numPr>
      <w:autoSpaceDE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-2">
    <w:name w:val="Контракт-подподпункт"/>
    <w:basedOn w:val="a"/>
    <w:pPr>
      <w:widowControl/>
      <w:numPr>
        <w:numId w:val="3"/>
      </w:numPr>
      <w:autoSpaceDE/>
      <w:jc w:val="both"/>
    </w:pPr>
    <w:rPr>
      <w:rFonts w:ascii="Times New Roman" w:hAnsi="Times New Roman" w:cs="Times New Roman"/>
      <w:sz w:val="24"/>
      <w:szCs w:val="24"/>
    </w:rPr>
  </w:style>
  <w:style w:type="paragraph" w:styleId="aff4">
    <w:name w:val="List Paragraph"/>
    <w:basedOn w:val="a"/>
    <w:qFormat/>
    <w:pPr>
      <w:ind w:left="720"/>
      <w:contextualSpacing/>
    </w:pPr>
  </w:style>
  <w:style w:type="paragraph" w:customStyle="1" w:styleId="Style8">
    <w:name w:val="Style8"/>
    <w:basedOn w:val="a"/>
    <w:pPr>
      <w:spacing w:line="278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34">
    <w:name w:val="Абзац списка3"/>
    <w:basedOn w:val="a"/>
    <w:pPr>
      <w:widowControl/>
      <w:autoSpaceDE/>
      <w:ind w:left="720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xl30">
    <w:name w:val="xl30"/>
    <w:basedOn w:val="a"/>
    <w:pPr>
      <w:widowControl/>
      <w:pBdr>
        <w:top w:val="none" w:sz="0" w:space="0" w:color="000000"/>
        <w:left w:val="single" w:sz="4" w:space="0" w:color="000000"/>
        <w:bottom w:val="none" w:sz="0" w:space="0" w:color="000000"/>
        <w:right w:val="none" w:sz="0" w:space="0" w:color="000000"/>
      </w:pBdr>
      <w:autoSpaceDE/>
      <w:spacing w:before="280" w:after="280"/>
    </w:pPr>
    <w:rPr>
      <w:rFonts w:ascii="Times New Roman" w:hAnsi="Times New Roman" w:cs="Times New Roman"/>
      <w:sz w:val="22"/>
      <w:szCs w:val="20"/>
    </w:rPr>
  </w:style>
  <w:style w:type="paragraph" w:customStyle="1" w:styleId="aff5">
    <w:name w:val="Таблица текст"/>
    <w:basedOn w:val="a"/>
    <w:pPr>
      <w:widowControl/>
      <w:autoSpaceDE/>
      <w:spacing w:before="40" w:after="40"/>
      <w:ind w:left="57" w:right="57"/>
    </w:pPr>
    <w:rPr>
      <w:rFonts w:ascii="Times New Roman" w:hAnsi="Times New Roman" w:cs="Times New Roman"/>
      <w:sz w:val="22"/>
      <w:szCs w:val="22"/>
    </w:rPr>
  </w:style>
  <w:style w:type="paragraph" w:customStyle="1" w:styleId="H4">
    <w:name w:val="H4"/>
    <w:basedOn w:val="a"/>
    <w:next w:val="a"/>
    <w:pPr>
      <w:keepNext/>
      <w:widowControl/>
      <w:autoSpaceDE/>
      <w:snapToGrid w:val="0"/>
      <w:spacing w:before="100" w:after="100"/>
    </w:pPr>
    <w:rPr>
      <w:rFonts w:ascii="Times New Roman" w:hAnsi="Times New Roman" w:cs="Times New Roman"/>
      <w:b/>
      <w:sz w:val="24"/>
      <w:szCs w:val="20"/>
    </w:rPr>
  </w:style>
  <w:style w:type="paragraph" w:customStyle="1" w:styleId="aff6">
    <w:name w:val="Адресат док"/>
    <w:basedOn w:val="af7"/>
    <w:pPr>
      <w:widowControl/>
      <w:tabs>
        <w:tab w:val="clear" w:pos="4677"/>
        <w:tab w:val="clear" w:pos="9355"/>
        <w:tab w:val="right" w:pos="10260"/>
      </w:tabs>
      <w:autoSpaceDE/>
      <w:ind w:left="72"/>
    </w:pPr>
    <w:rPr>
      <w:rFonts w:ascii="Times New Roman" w:hAnsi="Times New Roman" w:cs="Times New Roman"/>
      <w:sz w:val="28"/>
      <w:szCs w:val="20"/>
    </w:rPr>
  </w:style>
  <w:style w:type="paragraph" w:customStyle="1" w:styleId="aff7">
    <w:name w:val="Содержимое таблицы"/>
    <w:basedOn w:val="a"/>
    <w:pPr>
      <w:suppressLineNumbers/>
      <w:autoSpaceDE/>
    </w:pPr>
    <w:rPr>
      <w:rFonts w:ascii="Times New Roman" w:eastAsia="Lucida Sans Unicode" w:hAnsi="Times New Roman" w:cs="Tahoma"/>
      <w:kern w:val="2"/>
      <w:sz w:val="24"/>
      <w:szCs w:val="24"/>
      <w:lang w:bidi="hi-IN"/>
    </w:rPr>
  </w:style>
  <w:style w:type="paragraph" w:customStyle="1" w:styleId="aff8">
    <w:name w:val="Заголовок таблицы"/>
    <w:basedOn w:val="aff7"/>
    <w:pPr>
      <w:jc w:val="center"/>
    </w:pPr>
    <w:rPr>
      <w:b/>
      <w:bCs/>
    </w:rPr>
  </w:style>
  <w:style w:type="paragraph" w:customStyle="1" w:styleId="TableContentsuser">
    <w:name w:val="Table Contents (user)"/>
    <w:basedOn w:val="a"/>
    <w:pPr>
      <w:suppressLineNumbers/>
      <w:autoSpaceDE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paragraph" w:customStyle="1" w:styleId="1f1">
    <w:name w:val=" Знак1"/>
    <w:basedOn w:val="a"/>
    <w:pPr>
      <w:widowControl/>
      <w:autoSpaceDE/>
      <w:spacing w:after="160" w:line="240" w:lineRule="exact"/>
    </w:pPr>
    <w:rPr>
      <w:rFonts w:ascii="Verdana" w:hAnsi="Verdana" w:cs="Times New Roman"/>
      <w:sz w:val="20"/>
      <w:szCs w:val="20"/>
      <w:lang w:val="en-US"/>
    </w:rPr>
  </w:style>
  <w:style w:type="paragraph" w:customStyle="1" w:styleId="35">
    <w:name w:val=" Знак Знак3"/>
    <w:basedOn w:val="a"/>
    <w:pPr>
      <w:widowControl/>
      <w:autoSpaceDE/>
      <w:spacing w:after="160" w:line="240" w:lineRule="exact"/>
    </w:pPr>
    <w:rPr>
      <w:rFonts w:ascii="Verdana" w:hAnsi="Verdana" w:cs="Times New Roman"/>
      <w:sz w:val="20"/>
      <w:szCs w:val="20"/>
      <w:lang w:val="en-US"/>
    </w:rPr>
  </w:style>
  <w:style w:type="paragraph" w:customStyle="1" w:styleId="1f2">
    <w:name w:val="Обычный1"/>
    <w:pPr>
      <w:widowControl w:val="0"/>
      <w:suppressAutoHyphens/>
      <w:spacing w:line="300" w:lineRule="auto"/>
      <w:ind w:firstLine="720"/>
      <w:jc w:val="both"/>
    </w:pPr>
    <w:rPr>
      <w:sz w:val="24"/>
      <w:lang w:eastAsia="zh-CN"/>
    </w:rPr>
  </w:style>
  <w:style w:type="paragraph" w:customStyle="1" w:styleId="aff9">
    <w:name w:val="Обычный + по ширине"/>
    <w:basedOn w:val="a"/>
    <w:pPr>
      <w:widowControl/>
      <w:autoSpaceDE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WW-2">
    <w:name w:val="WW-Заголовок"/>
    <w:basedOn w:val="a"/>
    <w:next w:val="a0"/>
    <w:pPr>
      <w:keepNext/>
      <w:spacing w:before="240" w:after="120"/>
    </w:pPr>
    <w:rPr>
      <w:rFonts w:ascii="Liberation Sans" w:eastAsia="Tahoma" w:hAnsi="Liberation Sans" w:cs="Lohit Devanagari"/>
      <w:sz w:val="28"/>
      <w:szCs w:val="28"/>
    </w:rPr>
  </w:style>
  <w:style w:type="paragraph" w:customStyle="1" w:styleId="1f3">
    <w:name w:val="Название объекта1"/>
    <w:basedOn w:val="a"/>
    <w:pPr>
      <w:suppressLineNumbers/>
      <w:spacing w:before="120" w:after="120"/>
    </w:pPr>
    <w:rPr>
      <w:rFonts w:ascii="Times New Roman" w:hAnsi="Times New Roman" w:cs="Lohit Devanagari"/>
      <w:i/>
      <w:iCs/>
      <w:sz w:val="24"/>
      <w:szCs w:val="24"/>
    </w:rPr>
  </w:style>
  <w:style w:type="paragraph" w:customStyle="1" w:styleId="1f4">
    <w:name w:val="Указатель1"/>
    <w:basedOn w:val="a"/>
    <w:pPr>
      <w:suppressLineNumbers/>
    </w:pPr>
    <w:rPr>
      <w:rFonts w:ascii="Times New Roman" w:hAnsi="Times New Roman" w:cs="Lohit Devanagari"/>
      <w:sz w:val="20"/>
      <w:szCs w:val="20"/>
    </w:rPr>
  </w:style>
  <w:style w:type="paragraph" w:customStyle="1" w:styleId="affa">
    <w:name w:val="Знак Знак Знак Знак"/>
    <w:basedOn w:val="a"/>
    <w:pPr>
      <w:widowControl/>
      <w:autoSpaceDE/>
      <w:spacing w:after="160" w:line="240" w:lineRule="exact"/>
    </w:pPr>
    <w:rPr>
      <w:rFonts w:ascii="Verdana" w:hAnsi="Verdana" w:cs="Times New Roman"/>
      <w:sz w:val="24"/>
      <w:szCs w:val="24"/>
      <w:lang w:val="en-US"/>
    </w:rPr>
  </w:style>
  <w:style w:type="paragraph" w:styleId="HTML0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</w:pPr>
    <w:rPr>
      <w:rFonts w:ascii="Courier New" w:hAnsi="Courier New" w:cs="Times New Roman"/>
      <w:sz w:val="20"/>
      <w:szCs w:val="20"/>
      <w:lang w:val="x-none"/>
    </w:rPr>
  </w:style>
  <w:style w:type="paragraph" w:customStyle="1" w:styleId="xl65">
    <w:name w:val="xl65"/>
    <w:basedOn w:val="a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autoSpaceDE/>
      <w:spacing w:before="280" w:after="280"/>
      <w:jc w:val="center"/>
      <w:textAlignment w:val="center"/>
    </w:pPr>
    <w:rPr>
      <w:rFonts w:ascii="Calibri" w:hAnsi="Calibri" w:cs="Calibri"/>
      <w:b/>
      <w:bCs/>
      <w:sz w:val="24"/>
      <w:szCs w:val="24"/>
    </w:rPr>
  </w:style>
  <w:style w:type="paragraph" w:customStyle="1" w:styleId="xl66">
    <w:name w:val="xl66"/>
    <w:basedOn w:val="a"/>
    <w:pPr>
      <w:widowControl/>
      <w:pBdr>
        <w:top w:val="single" w:sz="8" w:space="0" w:color="000000"/>
        <w:left w:val="none" w:sz="0" w:space="0" w:color="000000"/>
        <w:bottom w:val="single" w:sz="8" w:space="0" w:color="000000"/>
        <w:right w:val="none" w:sz="0" w:space="0" w:color="000000"/>
      </w:pBdr>
      <w:autoSpaceDE/>
      <w:spacing w:before="280" w:after="280"/>
      <w:jc w:val="center"/>
      <w:textAlignment w:val="center"/>
    </w:pPr>
    <w:rPr>
      <w:rFonts w:ascii="Calibri" w:hAnsi="Calibri" w:cs="Calibri"/>
      <w:b/>
      <w:bCs/>
      <w:sz w:val="24"/>
      <w:szCs w:val="24"/>
    </w:rPr>
  </w:style>
  <w:style w:type="paragraph" w:customStyle="1" w:styleId="xl67">
    <w:name w:val="xl67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280" w:after="280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68">
    <w:name w:val="xl68"/>
    <w:basedOn w:val="a"/>
    <w:pPr>
      <w:widowControl/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280" w:after="280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69">
    <w:name w:val="xl69"/>
    <w:basedOn w:val="a"/>
    <w:pPr>
      <w:widowControl/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280" w:after="280"/>
      <w:jc w:val="center"/>
      <w:textAlignment w:val="center"/>
    </w:pPr>
    <w:rPr>
      <w:rFonts w:ascii="Calibri" w:hAnsi="Calibri" w:cs="Calibri"/>
      <w:color w:val="000000"/>
      <w:sz w:val="24"/>
      <w:szCs w:val="24"/>
    </w:rPr>
  </w:style>
  <w:style w:type="paragraph" w:customStyle="1" w:styleId="xl70">
    <w:name w:val="xl70"/>
    <w:basedOn w:val="a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autoSpaceDE/>
      <w:spacing w:before="280" w:after="280"/>
      <w:jc w:val="center"/>
      <w:textAlignment w:val="center"/>
    </w:pPr>
    <w:rPr>
      <w:rFonts w:ascii="Calibri" w:hAnsi="Calibri" w:cs="Calibri"/>
      <w:b/>
      <w:bCs/>
      <w:sz w:val="24"/>
      <w:szCs w:val="24"/>
    </w:rPr>
  </w:style>
  <w:style w:type="paragraph" w:customStyle="1" w:styleId="xl71">
    <w:name w:val="xl71"/>
    <w:basedOn w:val="a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autoSpaceDE/>
      <w:spacing w:before="280" w:after="280"/>
      <w:jc w:val="center"/>
      <w:textAlignment w:val="center"/>
    </w:pPr>
    <w:rPr>
      <w:rFonts w:ascii="Calibri" w:hAnsi="Calibri" w:cs="Calibri"/>
      <w:b/>
      <w:bCs/>
      <w:sz w:val="24"/>
      <w:szCs w:val="24"/>
    </w:rPr>
  </w:style>
  <w:style w:type="paragraph" w:customStyle="1" w:styleId="xl72">
    <w:name w:val="xl72"/>
    <w:basedOn w:val="a"/>
    <w:pPr>
      <w:widowControl/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280" w:after="280"/>
      <w:jc w:val="center"/>
      <w:textAlignment w:val="center"/>
    </w:pPr>
    <w:rPr>
      <w:rFonts w:ascii="Calibri" w:hAnsi="Calibri" w:cs="Calibri"/>
      <w:color w:val="000000"/>
      <w:sz w:val="24"/>
      <w:szCs w:val="24"/>
    </w:rPr>
  </w:style>
  <w:style w:type="paragraph" w:customStyle="1" w:styleId="xl73">
    <w:name w:val="xl73"/>
    <w:basedOn w:val="a"/>
    <w:pPr>
      <w:widowControl/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280" w:after="280"/>
      <w:jc w:val="center"/>
      <w:textAlignment w:val="center"/>
    </w:pPr>
    <w:rPr>
      <w:rFonts w:ascii="Calibri" w:hAnsi="Calibri" w:cs="Calibri"/>
      <w:color w:val="000000"/>
      <w:sz w:val="24"/>
      <w:szCs w:val="24"/>
    </w:rPr>
  </w:style>
  <w:style w:type="paragraph" w:customStyle="1" w:styleId="xl74">
    <w:name w:val="xl74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280" w:after="280"/>
      <w:jc w:val="center"/>
      <w:textAlignment w:val="center"/>
    </w:pPr>
    <w:rPr>
      <w:rFonts w:ascii="Calibri" w:hAnsi="Calibri" w:cs="Calibri"/>
      <w:b/>
      <w:bCs/>
      <w:sz w:val="24"/>
      <w:szCs w:val="24"/>
    </w:rPr>
  </w:style>
  <w:style w:type="paragraph" w:customStyle="1" w:styleId="xl75">
    <w:name w:val="xl7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autoSpaceDE/>
      <w:spacing w:before="280" w:after="280"/>
      <w:jc w:val="center"/>
      <w:textAlignment w:val="center"/>
    </w:pPr>
    <w:rPr>
      <w:rFonts w:ascii="Calibri" w:hAnsi="Calibri" w:cs="Calibri"/>
      <w:b/>
      <w:bCs/>
      <w:sz w:val="24"/>
      <w:szCs w:val="24"/>
    </w:rPr>
  </w:style>
  <w:style w:type="paragraph" w:customStyle="1" w:styleId="xl76">
    <w:name w:val="xl76"/>
    <w:basedOn w:val="a"/>
    <w:pPr>
      <w:widowControl/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autoSpaceDE/>
      <w:spacing w:before="280" w:after="280"/>
      <w:jc w:val="center"/>
      <w:textAlignment w:val="center"/>
    </w:pPr>
    <w:rPr>
      <w:rFonts w:ascii="Calibri" w:hAnsi="Calibri" w:cs="Calibri"/>
      <w:b/>
      <w:bCs/>
      <w:sz w:val="24"/>
      <w:szCs w:val="24"/>
    </w:rPr>
  </w:style>
  <w:style w:type="paragraph" w:styleId="affb">
    <w:name w:val="No Spacing"/>
    <w:qFormat/>
    <w:pPr>
      <w:suppressAutoHyphens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paragraph" w:customStyle="1" w:styleId="xl64">
    <w:name w:val="xl64"/>
    <w:basedOn w:val="a"/>
    <w:pPr>
      <w:widowControl/>
      <w:autoSpaceDE/>
      <w:spacing w:before="280" w:after="280"/>
      <w:jc w:val="center"/>
    </w:pPr>
    <w:rPr>
      <w:rFonts w:ascii="Times New Roman" w:hAnsi="Times New Roman" w:cs="Times New Roman"/>
      <w:color w:val="000000"/>
      <w:sz w:val="20"/>
      <w:szCs w:val="20"/>
    </w:rPr>
  </w:style>
  <w:style w:type="paragraph" w:customStyle="1" w:styleId="xl77">
    <w:name w:val="xl77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280" w:after="280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78">
    <w:name w:val="xl78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280" w:after="280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79">
    <w:name w:val="xl79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280" w:after="280"/>
      <w:jc w:val="center"/>
      <w:textAlignment w:val="center"/>
    </w:pPr>
    <w:rPr>
      <w:rFonts w:ascii="Times New Roman" w:hAnsi="Times New Roman" w:cs="Times New Roman"/>
    </w:rPr>
  </w:style>
  <w:style w:type="paragraph" w:customStyle="1" w:styleId="xl80">
    <w:name w:val="xl80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280" w:after="280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81">
    <w:name w:val="xl81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280" w:after="280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82">
    <w:name w:val="xl82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280" w:after="280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83">
    <w:name w:val="xl83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280" w:after="280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84">
    <w:name w:val="xl84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280" w:after="280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85">
    <w:name w:val="xl85"/>
    <w:basedOn w:val="a"/>
    <w:pPr>
      <w:widowControl/>
      <w:autoSpaceDE/>
      <w:spacing w:before="280" w:after="280"/>
      <w:jc w:val="center"/>
    </w:pPr>
    <w:rPr>
      <w:rFonts w:ascii="Times New Roman" w:hAnsi="Times New Roman" w:cs="Times New Roman"/>
      <w:color w:val="000000"/>
      <w:sz w:val="20"/>
      <w:szCs w:val="20"/>
    </w:rPr>
  </w:style>
  <w:style w:type="paragraph" w:customStyle="1" w:styleId="xl86">
    <w:name w:val="xl86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280" w:after="280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87">
    <w:name w:val="xl87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autoSpaceDE/>
      <w:spacing w:before="280" w:after="280"/>
      <w:jc w:val="center"/>
      <w:textAlignment w:val="center"/>
    </w:pPr>
    <w:rPr>
      <w:rFonts w:ascii="Times New Roman" w:hAnsi="Times New Roman" w:cs="Times New Roman"/>
    </w:rPr>
  </w:style>
  <w:style w:type="paragraph" w:customStyle="1" w:styleId="xl88">
    <w:name w:val="xl88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autoSpaceDE/>
      <w:spacing w:before="280" w:after="280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affc">
    <w:name w:val="Текст сноски;Текст сноски Знак Знак;Текст сноски Знак Знак Знак Знак"/>
    <w:basedOn w:val="a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autoSpaceDE/>
    </w:pPr>
    <w:rPr>
      <w:rFonts w:ascii="Times New Roman" w:hAnsi="Times New Roman" w:cs="Times New Roman"/>
      <w:sz w:val="20"/>
      <w:szCs w:val="20"/>
      <w:lang w:val="x-none" w:bidi="en-US"/>
    </w:rPr>
  </w:style>
  <w:style w:type="paragraph" w:customStyle="1" w:styleId="NoSpacing">
    <w:name w:val="No Spacing"/>
    <w:pPr>
      <w:suppressAutoHyphens/>
    </w:pPr>
    <w:rPr>
      <w:rFonts w:ascii="Calibri" w:eastAsia="Calibri" w:hAnsi="Calibri" w:cs="Calibri"/>
      <w:color w:val="00000A"/>
      <w:sz w:val="24"/>
      <w:szCs w:val="24"/>
      <w:lang w:eastAsia="zh-CN" w:bidi="hi-IN"/>
    </w:rPr>
  </w:style>
  <w:style w:type="table" w:styleId="affd">
    <w:name w:val="Table Grid"/>
    <w:basedOn w:val="a2"/>
    <w:uiPriority w:val="59"/>
    <w:rsid w:val="005E6C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16AD68B233EA9D98AE9C5E124039130608E6F82C7DCD7DB567E45B8348F7A4D7CDDF087CD344263E5EA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76460-B0A0-4909-B1BA-D194CAF01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4914</Words>
  <Characters>28016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/>
  <LinksUpToDate>false</LinksUpToDate>
  <CharactersWithSpaces>32865</CharactersWithSpaces>
  <SharedDoc>false</SharedDoc>
  <HLinks>
    <vt:vector size="6" baseType="variant">
      <vt:variant>
        <vt:i4>2162789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consultantplus://offline/ref=916AD68B233EA9D98AE9C5E124039130608E6F82C7DCD7DB567E45B8348F7A4D7CDDF087CD344263E5EAE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smvcgz</dc:creator>
  <cp:lastModifiedBy>zakupki</cp:lastModifiedBy>
  <cp:revision>2</cp:revision>
  <cp:lastPrinted>2024-02-08T05:47:00Z</cp:lastPrinted>
  <dcterms:created xsi:type="dcterms:W3CDTF">2026-08-17T04:52:00Z</dcterms:created>
  <dcterms:modified xsi:type="dcterms:W3CDTF">2026-08-17T04:52:00Z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-1794323979</vt:i4>
  </property>
  <property fmtid="{D5CDD505-2E9C-101B-9397-08002B2CF9AE}" pid="3" name="_AuthorEmail">
    <vt:lpwstr>ShakleinDA@alfastrah.ru</vt:lpwstr>
  </property>
  <property fmtid="{D5CDD505-2E9C-101B-9397-08002B2CF9AE}" pid="4" name="_AuthorEmailDisplayName">
    <vt:lpwstr>Шаклеин Дмитрий Артемович</vt:lpwstr>
  </property>
  <property fmtid="{D5CDD505-2E9C-101B-9397-08002B2CF9AE}" pid="5" name="_EmailSubject">
    <vt:lpwstr>Срочно! контракт</vt:lpwstr>
  </property>
  <property fmtid="{D5CDD505-2E9C-101B-9397-08002B2CF9AE}" pid="6" name="_NewReviewCycle">
    <vt:lpwstr/>
  </property>
  <property fmtid="{D5CDD505-2E9C-101B-9397-08002B2CF9AE}" pid="7" name="_ReviewingToolsShownOnce">
    <vt:lpwstr/>
  </property>
</Properties>
</file>