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475015">
        <w:rPr>
          <w:rFonts w:eastAsia="Times New Roman CYR"/>
          <w:b/>
          <w:bCs/>
          <w:position w:val="0"/>
          <w:sz w:val="20"/>
          <w:szCs w:val="20"/>
          <w:lang w:eastAsia="ar-SA"/>
        </w:rPr>
        <w:t>Б-098-2026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475015">
        <w:rPr>
          <w:color w:val="000000"/>
          <w:sz w:val="20"/>
          <w:szCs w:val="20"/>
        </w:rPr>
        <w:t>Катетер для периферических сосудов</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bookmarkStart w:id="0" w:name="_GoBack"/>
      <w:bookmarkEnd w:id="0"/>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200D31">
        <w:rPr>
          <w:color w:val="000000"/>
          <w:sz w:val="20"/>
          <w:szCs w:val="20"/>
        </w:rPr>
        <w:t>партиями</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3B4577">
        <w:rPr>
          <w:sz w:val="20"/>
          <w:szCs w:val="20"/>
        </w:rPr>
        <w:t>10</w:t>
      </w:r>
      <w:r w:rsidR="006D1052" w:rsidRPr="00233FCC">
        <w:rPr>
          <w:sz w:val="20"/>
          <w:szCs w:val="20"/>
        </w:rPr>
        <w:t xml:space="preserve"> (</w:t>
      </w:r>
      <w:r w:rsidR="003B4577">
        <w:rPr>
          <w:sz w:val="20"/>
          <w:szCs w:val="20"/>
        </w:rPr>
        <w:t>десяти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1"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1"/>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475015">
        <w:rPr>
          <w:b/>
          <w:color w:val="000000"/>
          <w:sz w:val="20"/>
          <w:szCs w:val="20"/>
        </w:rPr>
        <w:t>Б-098-2026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475015">
        <w:rPr>
          <w:b/>
          <w:bCs/>
          <w:sz w:val="20"/>
          <w:szCs w:val="20"/>
          <w:bdr w:val="none" w:sz="0" w:space="0" w:color="auto" w:frame="1"/>
        </w:rPr>
        <w:t>Б-098-2026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475015">
        <w:rPr>
          <w:sz w:val="20"/>
          <w:szCs w:val="20"/>
        </w:rPr>
        <w:t>Катетер для периферических сосудов</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758" w:type="dxa"/>
        <w:tblInd w:w="113" w:type="dxa"/>
        <w:tblLook w:val="04A0" w:firstRow="1" w:lastRow="0" w:firstColumn="1" w:lastColumn="0" w:noHBand="0" w:noVBand="1"/>
      </w:tblPr>
      <w:tblGrid>
        <w:gridCol w:w="503"/>
        <w:gridCol w:w="1364"/>
        <w:gridCol w:w="1843"/>
        <w:gridCol w:w="2268"/>
        <w:gridCol w:w="4252"/>
        <w:gridCol w:w="1134"/>
        <w:gridCol w:w="2552"/>
        <w:gridCol w:w="992"/>
        <w:gridCol w:w="850"/>
      </w:tblGrid>
      <w:tr w:rsidR="003B4577" w:rsidRPr="00472C4C" w:rsidTr="00472C4C">
        <w:trPr>
          <w:trHeight w:val="67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577" w:rsidRPr="00472C4C" w:rsidRDefault="003B4577" w:rsidP="008C6290">
            <w:pPr>
              <w:ind w:left="0" w:hanging="2"/>
              <w:rPr>
                <w:b/>
                <w:bCs/>
                <w:color w:val="000000"/>
                <w:sz w:val="20"/>
                <w:szCs w:val="20"/>
              </w:rPr>
            </w:pPr>
            <w:r w:rsidRPr="00472C4C">
              <w:rPr>
                <w:b/>
                <w:bCs/>
                <w:color w:val="000000"/>
                <w:sz w:val="20"/>
                <w:szCs w:val="20"/>
              </w:rPr>
              <w:t>№ п/п</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xml:space="preserve">Код КТРУ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xml:space="preserve">Наименование по КТРУ </w:t>
            </w:r>
          </w:p>
        </w:tc>
        <w:tc>
          <w:tcPr>
            <w:tcW w:w="10206" w:type="dxa"/>
            <w:gridSpan w:val="4"/>
            <w:tcBorders>
              <w:top w:val="single" w:sz="4" w:space="0" w:color="auto"/>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xml:space="preserve">Характеристики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b/>
                <w:bCs/>
                <w:color w:val="000000"/>
                <w:sz w:val="20"/>
                <w:szCs w:val="20"/>
              </w:rPr>
            </w:pPr>
            <w:proofErr w:type="spellStart"/>
            <w:r w:rsidRPr="00472C4C">
              <w:rPr>
                <w:b/>
                <w:bCs/>
                <w:color w:val="000000"/>
                <w:sz w:val="20"/>
                <w:szCs w:val="20"/>
              </w:rPr>
              <w:t>ед.изм</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b/>
                <w:bCs/>
                <w:color w:val="000000"/>
                <w:sz w:val="20"/>
                <w:szCs w:val="20"/>
              </w:rPr>
            </w:pPr>
            <w:r w:rsidRPr="00472C4C">
              <w:rPr>
                <w:b/>
                <w:bCs/>
                <w:color w:val="000000"/>
                <w:sz w:val="20"/>
                <w:szCs w:val="20"/>
              </w:rPr>
              <w:t xml:space="preserve">кол-во </w:t>
            </w:r>
          </w:p>
        </w:tc>
      </w:tr>
      <w:tr w:rsidR="003B4577" w:rsidRPr="00472C4C" w:rsidTr="00472C4C">
        <w:trPr>
          <w:trHeight w:val="495"/>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3B4577" w:rsidRPr="00472C4C" w:rsidRDefault="003B4577" w:rsidP="008C6290">
            <w:pPr>
              <w:ind w:left="0" w:hanging="2"/>
              <w:rPr>
                <w:b/>
                <w:bCs/>
                <w:color w:val="000000"/>
                <w:sz w:val="20"/>
                <w:szCs w:val="20"/>
              </w:rPr>
            </w:pPr>
            <w:r w:rsidRPr="00472C4C">
              <w:rPr>
                <w:b/>
                <w:bCs/>
                <w:color w:val="000000"/>
                <w:sz w:val="20"/>
                <w:szCs w:val="20"/>
              </w:rPr>
              <w:t> </w:t>
            </w:r>
          </w:p>
        </w:tc>
        <w:tc>
          <w:tcPr>
            <w:tcW w:w="1364"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наименование</w:t>
            </w:r>
          </w:p>
        </w:tc>
        <w:tc>
          <w:tcPr>
            <w:tcW w:w="4252"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значение</w:t>
            </w:r>
          </w:p>
        </w:tc>
        <w:tc>
          <w:tcPr>
            <w:tcW w:w="1134"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ед. изм.</w:t>
            </w:r>
          </w:p>
        </w:tc>
        <w:tc>
          <w:tcPr>
            <w:tcW w:w="2552"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proofErr w:type="spellStart"/>
            <w:r w:rsidRPr="00472C4C">
              <w:rPr>
                <w:color w:val="000000"/>
                <w:sz w:val="20"/>
                <w:szCs w:val="20"/>
              </w:rPr>
              <w:t>шт</w:t>
            </w:r>
            <w:proofErr w:type="spellEnd"/>
            <w:r w:rsidRPr="00472C4C">
              <w:rPr>
                <w:color w:val="00000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2200</w:t>
            </w:r>
          </w:p>
        </w:tc>
      </w:tr>
      <w:tr w:rsidR="003B4577" w:rsidRPr="00472C4C" w:rsidTr="00472C4C">
        <w:trPr>
          <w:trHeight w:val="312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jc w:val="right"/>
              <w:rPr>
                <w:color w:val="000000"/>
                <w:sz w:val="20"/>
                <w:szCs w:val="20"/>
              </w:rPr>
            </w:pPr>
            <w:r w:rsidRPr="00472C4C">
              <w:rPr>
                <w:color w:val="000000"/>
                <w:sz w:val="20"/>
                <w:szCs w:val="20"/>
              </w:rPr>
              <w:t>1</w:t>
            </w:r>
          </w:p>
        </w:tc>
        <w:tc>
          <w:tcPr>
            <w:tcW w:w="136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32.50.13.110-00004589</w:t>
            </w:r>
          </w:p>
        </w:tc>
        <w:tc>
          <w:tcPr>
            <w:tcW w:w="1843"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Катетер для периферических сосудов</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Стерильная тонкая гибкая трубка, предназначенная для введения в периферические сосуды пациента для кратковременного обеспечения (сроком менее 30 дней) внутрисосудистого доступа; изделие не предназначено для продвижения к центральным кровеносным сосудам. Как правило, включает специальные принадлежности для облегчения введения/размещения катетера и обеспечения его функционирования (например, коннекторы, инъекционные порты, стилет и/или крылышки для фиксации). Может использоваться для взятия образцов крови, мониторинга артериального давления, введения жидкостей, лекарственных средств и/или инъекции контрастных средств. Это изделие для одноразового использования.</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743"/>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Диаметр катетера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18</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G</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Инъекционный порт</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Крылья для фиксации</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lastRenderedPageBreak/>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Механизм защиты инъекционного порта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Рабочая длина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xml:space="preserve">≥ </w:t>
            </w:r>
            <w:proofErr w:type="gramStart"/>
            <w:r w:rsidRPr="00472C4C">
              <w:rPr>
                <w:color w:val="000000"/>
                <w:sz w:val="20"/>
                <w:szCs w:val="20"/>
              </w:rPr>
              <w:t>32  и</w:t>
            </w:r>
            <w:proofErr w:type="gramEnd"/>
            <w:r w:rsidRPr="00472C4C">
              <w:rPr>
                <w:color w:val="000000"/>
                <w:sz w:val="20"/>
                <w:szCs w:val="20"/>
              </w:rPr>
              <w:t>  ≤ 33</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мм</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Участник закупки указывает в заявке конкретное значение характеристики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64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proofErr w:type="spellStart"/>
            <w:r w:rsidRPr="00472C4C">
              <w:rPr>
                <w:color w:val="000000"/>
                <w:sz w:val="20"/>
                <w:szCs w:val="20"/>
              </w:rPr>
              <w:t>Рентгеноконтрастность</w:t>
            </w:r>
            <w:proofErr w:type="spellEnd"/>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399"/>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Удлинительная трубка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Нет</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44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Устройство защиты от укола иглой</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Нет</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31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675"/>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3B4577" w:rsidRPr="00472C4C" w:rsidRDefault="003B4577" w:rsidP="008C6290">
            <w:pPr>
              <w:ind w:left="0" w:hanging="2"/>
              <w:rPr>
                <w:b/>
                <w:bCs/>
                <w:color w:val="000000"/>
                <w:sz w:val="20"/>
                <w:szCs w:val="20"/>
              </w:rPr>
            </w:pPr>
            <w:r w:rsidRPr="00472C4C">
              <w:rPr>
                <w:b/>
                <w:bCs/>
                <w:color w:val="000000"/>
                <w:sz w:val="20"/>
                <w:szCs w:val="20"/>
              </w:rPr>
              <w:t>№ п/п</w:t>
            </w:r>
          </w:p>
        </w:tc>
        <w:tc>
          <w:tcPr>
            <w:tcW w:w="1364"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Код КТРУ (полный)</w:t>
            </w:r>
          </w:p>
        </w:tc>
        <w:tc>
          <w:tcPr>
            <w:tcW w:w="1843"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10206" w:type="dxa"/>
            <w:gridSpan w:val="4"/>
            <w:tcBorders>
              <w:top w:val="single" w:sz="4" w:space="0" w:color="auto"/>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xml:space="preserve">Характеристики </w:t>
            </w:r>
          </w:p>
        </w:tc>
        <w:tc>
          <w:tcPr>
            <w:tcW w:w="992"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color w:val="000000"/>
                <w:sz w:val="20"/>
                <w:szCs w:val="20"/>
              </w:rPr>
            </w:pPr>
            <w:proofErr w:type="spellStart"/>
            <w:r w:rsidRPr="00472C4C">
              <w:rPr>
                <w:color w:val="000000"/>
                <w:sz w:val="20"/>
                <w:szCs w:val="20"/>
              </w:rPr>
              <w:t>шт</w:t>
            </w:r>
            <w:proofErr w:type="spellEnd"/>
            <w:r w:rsidRPr="00472C4C">
              <w:rPr>
                <w:color w:val="00000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3B4577" w:rsidRPr="00472C4C" w:rsidRDefault="003B4577" w:rsidP="008C6290">
            <w:pPr>
              <w:ind w:left="0" w:hanging="2"/>
              <w:jc w:val="center"/>
              <w:rPr>
                <w:color w:val="000000"/>
                <w:sz w:val="20"/>
                <w:szCs w:val="20"/>
              </w:rPr>
            </w:pPr>
            <w:r w:rsidRPr="00472C4C">
              <w:rPr>
                <w:color w:val="000000"/>
                <w:sz w:val="20"/>
                <w:szCs w:val="20"/>
              </w:rPr>
              <w:t>5600</w:t>
            </w:r>
          </w:p>
        </w:tc>
      </w:tr>
      <w:tr w:rsidR="003B4577" w:rsidRPr="00472C4C" w:rsidTr="00472C4C">
        <w:trPr>
          <w:trHeight w:val="315"/>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3B4577" w:rsidRPr="00472C4C" w:rsidRDefault="003B4577" w:rsidP="008C6290">
            <w:pPr>
              <w:ind w:left="0" w:hanging="2"/>
              <w:rPr>
                <w:b/>
                <w:bCs/>
                <w:color w:val="000000"/>
                <w:sz w:val="20"/>
                <w:szCs w:val="20"/>
              </w:rPr>
            </w:pPr>
            <w:r w:rsidRPr="00472C4C">
              <w:rPr>
                <w:b/>
                <w:bCs/>
                <w:color w:val="000000"/>
                <w:sz w:val="20"/>
                <w:szCs w:val="20"/>
              </w:rPr>
              <w:t> </w:t>
            </w:r>
          </w:p>
        </w:tc>
        <w:tc>
          <w:tcPr>
            <w:tcW w:w="1364"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наименование</w:t>
            </w:r>
          </w:p>
        </w:tc>
        <w:tc>
          <w:tcPr>
            <w:tcW w:w="4252"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значение</w:t>
            </w:r>
          </w:p>
        </w:tc>
        <w:tc>
          <w:tcPr>
            <w:tcW w:w="1134"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ед. изм.</w:t>
            </w:r>
          </w:p>
        </w:tc>
        <w:tc>
          <w:tcPr>
            <w:tcW w:w="2552" w:type="dxa"/>
            <w:tcBorders>
              <w:top w:val="nil"/>
              <w:left w:val="nil"/>
              <w:bottom w:val="single" w:sz="4" w:space="0" w:color="auto"/>
              <w:right w:val="single" w:sz="4" w:space="0" w:color="auto"/>
            </w:tcBorders>
            <w:shd w:val="clear" w:color="auto" w:fill="auto"/>
            <w:vAlign w:val="center"/>
            <w:hideMark/>
          </w:tcPr>
          <w:p w:rsidR="003B4577" w:rsidRPr="00472C4C" w:rsidRDefault="003B4577" w:rsidP="008C6290">
            <w:pPr>
              <w:ind w:left="0" w:hanging="2"/>
              <w:jc w:val="center"/>
              <w:rPr>
                <w:b/>
                <w:bCs/>
                <w:color w:val="000000"/>
                <w:sz w:val="20"/>
                <w:szCs w:val="20"/>
              </w:rPr>
            </w:pPr>
            <w:r w:rsidRPr="00472C4C">
              <w:rPr>
                <w:b/>
                <w:bCs/>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7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jc w:val="right"/>
              <w:rPr>
                <w:color w:val="000000"/>
                <w:sz w:val="20"/>
                <w:szCs w:val="20"/>
              </w:rPr>
            </w:pPr>
            <w:r w:rsidRPr="00472C4C">
              <w:rPr>
                <w:color w:val="000000"/>
                <w:sz w:val="20"/>
                <w:szCs w:val="20"/>
              </w:rPr>
              <w:t>2</w:t>
            </w:r>
          </w:p>
        </w:tc>
        <w:tc>
          <w:tcPr>
            <w:tcW w:w="136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32.50.13.110-00005745</w:t>
            </w:r>
          </w:p>
        </w:tc>
        <w:tc>
          <w:tcPr>
            <w:tcW w:w="1843"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Катетер для периферических сосудов</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Стерильная тонкая гибкая трубка, предназначенная для введения в периферические сосуды пациента для кратковременного обеспечения (сроком менее 30 дней) внутрисосудистого доступа; изделие не предназначено для продвижения к центральным кровеносным сосудам. Как правило, включает специальные принадлежности для облегчения введения/размещения катетера и обеспечения его функционирования (например, коннекторы, инъекционные порты, стилет и/или крылышки для фиксации). Может использоваться для взятия образцов крови, мониторинга артериального давления, введения жидкостей, лекарственных средств и/или инъекции контрастных средств. Это изделие для одноразового использования.</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522"/>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lastRenderedPageBreak/>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Диаметр катетера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22</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G</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472C4C">
            <w:pPr>
              <w:ind w:leftChars="0" w:left="0" w:firstLineChars="0" w:firstLine="0"/>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472C4C">
            <w:pPr>
              <w:ind w:leftChars="0" w:left="0" w:firstLineChars="0" w:firstLine="0"/>
              <w:rPr>
                <w:color w:val="000000"/>
                <w:sz w:val="20"/>
                <w:szCs w:val="20"/>
              </w:rPr>
            </w:pP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Инъекционный порт</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51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Крылья для фиксации</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40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Механизм защиты инъекционного порта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584"/>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Рабочая длина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25</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мм</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627"/>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472C4C">
            <w:pPr>
              <w:ind w:leftChars="0" w:left="0" w:firstLineChars="0" w:firstLine="0"/>
              <w:rPr>
                <w:color w:val="000000"/>
                <w:sz w:val="20"/>
                <w:szCs w:val="20"/>
              </w:rPr>
            </w:pP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proofErr w:type="spellStart"/>
            <w:r w:rsidRPr="00472C4C">
              <w:rPr>
                <w:color w:val="000000"/>
                <w:sz w:val="20"/>
                <w:szCs w:val="20"/>
              </w:rPr>
              <w:t>Рентгеноконтрастность</w:t>
            </w:r>
            <w:proofErr w:type="spellEnd"/>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да</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472C4C">
            <w:pPr>
              <w:ind w:leftChars="0" w:left="0" w:firstLineChars="0" w:firstLine="0"/>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472C4C">
            <w:pPr>
              <w:ind w:leftChars="0" w:left="0" w:firstLineChars="0" w:firstLine="0"/>
              <w:rPr>
                <w:color w:val="000000"/>
                <w:sz w:val="20"/>
                <w:szCs w:val="20"/>
              </w:rPr>
            </w:pPr>
          </w:p>
        </w:tc>
      </w:tr>
      <w:tr w:rsidR="003B4577" w:rsidRPr="00472C4C" w:rsidTr="00472C4C">
        <w:trPr>
          <w:trHeight w:val="945"/>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Удлинительная трубка</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Нет</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r w:rsidR="003B4577" w:rsidRPr="00472C4C" w:rsidTr="00472C4C">
        <w:trPr>
          <w:trHeight w:val="70"/>
        </w:trPr>
        <w:tc>
          <w:tcPr>
            <w:tcW w:w="503" w:type="dxa"/>
            <w:tcBorders>
              <w:top w:val="nil"/>
              <w:left w:val="single" w:sz="4" w:space="0" w:color="auto"/>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364"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1843" w:type="dxa"/>
            <w:tcBorders>
              <w:top w:val="nil"/>
              <w:left w:val="nil"/>
              <w:bottom w:val="single" w:sz="4" w:space="0" w:color="auto"/>
              <w:right w:val="single" w:sz="4" w:space="0" w:color="auto"/>
            </w:tcBorders>
            <w:shd w:val="clear" w:color="auto" w:fill="auto"/>
            <w:noWrap/>
            <w:hideMark/>
          </w:tcPr>
          <w:p w:rsidR="003B4577" w:rsidRPr="00472C4C" w:rsidRDefault="003B4577" w:rsidP="008C6290">
            <w:pPr>
              <w:ind w:left="0" w:hanging="2"/>
              <w:rPr>
                <w:color w:val="000000"/>
                <w:sz w:val="20"/>
                <w:szCs w:val="20"/>
              </w:rPr>
            </w:pPr>
            <w:r w:rsidRPr="00472C4C">
              <w:rPr>
                <w:color w:val="000000"/>
                <w:sz w:val="20"/>
                <w:szCs w:val="20"/>
              </w:rPr>
              <w:t> </w:t>
            </w:r>
          </w:p>
        </w:tc>
        <w:tc>
          <w:tcPr>
            <w:tcW w:w="2268"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Устройство защиты от укола иглой</w:t>
            </w:r>
          </w:p>
        </w:tc>
        <w:tc>
          <w:tcPr>
            <w:tcW w:w="42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Нет</w:t>
            </w:r>
          </w:p>
        </w:tc>
        <w:tc>
          <w:tcPr>
            <w:tcW w:w="1134"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 </w:t>
            </w:r>
          </w:p>
        </w:tc>
        <w:tc>
          <w:tcPr>
            <w:tcW w:w="2552" w:type="dxa"/>
            <w:tcBorders>
              <w:top w:val="nil"/>
              <w:left w:val="nil"/>
              <w:bottom w:val="single" w:sz="4" w:space="0" w:color="auto"/>
              <w:right w:val="single" w:sz="4" w:space="0" w:color="auto"/>
            </w:tcBorders>
            <w:shd w:val="clear" w:color="auto" w:fill="auto"/>
            <w:hideMark/>
          </w:tcPr>
          <w:p w:rsidR="003B4577" w:rsidRPr="00472C4C" w:rsidRDefault="003B4577" w:rsidP="008C6290">
            <w:pPr>
              <w:ind w:left="0" w:hanging="2"/>
              <w:rPr>
                <w:color w:val="000000"/>
                <w:sz w:val="20"/>
                <w:szCs w:val="20"/>
              </w:rPr>
            </w:pPr>
            <w:r w:rsidRPr="00472C4C">
              <w:rPr>
                <w:color w:val="000000"/>
                <w:sz w:val="20"/>
                <w:szCs w:val="20"/>
              </w:rPr>
              <w:t>Значение характеристики не может изменяться участником закупки</w:t>
            </w:r>
          </w:p>
        </w:tc>
        <w:tc>
          <w:tcPr>
            <w:tcW w:w="992"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B4577" w:rsidRPr="00472C4C" w:rsidRDefault="003B4577" w:rsidP="008C6290">
            <w:pPr>
              <w:ind w:left="0" w:hanging="2"/>
              <w:jc w:val="center"/>
              <w:rPr>
                <w:color w:val="000000"/>
                <w:sz w:val="20"/>
                <w:szCs w:val="20"/>
              </w:rPr>
            </w:pPr>
            <w:r w:rsidRPr="00472C4C">
              <w:rPr>
                <w:color w:val="000000"/>
                <w:sz w:val="20"/>
                <w:szCs w:val="20"/>
              </w:rPr>
              <w:t> </w:t>
            </w:r>
          </w:p>
        </w:tc>
      </w:tr>
    </w:tbl>
    <w:p w:rsidR="006D1052" w:rsidRPr="00FB7AE1" w:rsidRDefault="006D1052" w:rsidP="006D1052">
      <w:pPr>
        <w:spacing w:before="120"/>
        <w:ind w:left="0" w:hanging="2"/>
        <w:jc w:val="both"/>
        <w:rPr>
          <w:sz w:val="20"/>
          <w:szCs w:val="20"/>
        </w:rPr>
      </w:pPr>
      <w:r w:rsidRPr="00FB7AE1">
        <w:rPr>
          <w:b/>
          <w:sz w:val="20"/>
          <w:szCs w:val="20"/>
        </w:rPr>
        <w:t>Остаточный срок годности на момент поставки</w:t>
      </w:r>
      <w:r w:rsidRPr="00FB7AE1">
        <w:rPr>
          <w:sz w:val="20"/>
          <w:szCs w:val="20"/>
        </w:rPr>
        <w:t>: не менее 12 месяцев</w:t>
      </w:r>
      <w:r w:rsidR="00A218FA">
        <w:rPr>
          <w:sz w:val="20"/>
          <w:szCs w:val="20"/>
        </w:rPr>
        <w:t>.</w:t>
      </w:r>
    </w:p>
    <w:p w:rsidR="006D1052" w:rsidRPr="00FB7AE1" w:rsidRDefault="006D1052" w:rsidP="006D1052">
      <w:pPr>
        <w:autoSpaceDE w:val="0"/>
        <w:ind w:left="0" w:hanging="2"/>
        <w:jc w:val="both"/>
        <w:rPr>
          <w:sz w:val="20"/>
          <w:szCs w:val="20"/>
        </w:rPr>
      </w:pPr>
      <w:r w:rsidRPr="00FB7AE1">
        <w:rPr>
          <w:b/>
          <w:sz w:val="20"/>
          <w:szCs w:val="20"/>
        </w:rPr>
        <w:t>Срок поставки</w:t>
      </w:r>
      <w:r w:rsidRPr="00FB7AE1">
        <w:rPr>
          <w:sz w:val="20"/>
          <w:szCs w:val="20"/>
        </w:rPr>
        <w:t xml:space="preserve">: </w:t>
      </w:r>
      <w:r w:rsidR="003B4577">
        <w:rPr>
          <w:sz w:val="20"/>
          <w:szCs w:val="20"/>
        </w:rPr>
        <w:t>в течение 10</w:t>
      </w:r>
      <w:r w:rsidR="00050F04" w:rsidRPr="00FB7AE1">
        <w:rPr>
          <w:sz w:val="20"/>
          <w:szCs w:val="20"/>
        </w:rPr>
        <w:t xml:space="preserve"> (</w:t>
      </w:r>
      <w:r w:rsidR="003B4577">
        <w:rPr>
          <w:sz w:val="20"/>
          <w:szCs w:val="20"/>
        </w:rPr>
        <w:t>десяти</w:t>
      </w:r>
      <w:r w:rsidR="00050F04" w:rsidRPr="00FB7AE1">
        <w:rPr>
          <w:sz w:val="20"/>
          <w:szCs w:val="20"/>
        </w:rPr>
        <w:t>) календарных дней с момента заключения Контракта</w:t>
      </w:r>
      <w:r w:rsidR="00A218FA">
        <w:rPr>
          <w:sz w:val="20"/>
          <w:szCs w:val="20"/>
        </w:rPr>
        <w:t>.</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475015">
        <w:rPr>
          <w:color w:val="000000"/>
          <w:sz w:val="22"/>
          <w:szCs w:val="22"/>
        </w:rPr>
        <w:t>Б-098-2026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475015">
      <w:rPr>
        <w:noProof/>
        <w:sz w:val="20"/>
      </w:rPr>
      <w:t>2</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4FD0B-24A2-491B-B490-982FDC66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17</Pages>
  <Words>8453</Words>
  <Characters>48185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53</cp:revision>
  <cp:lastPrinted>2024-03-14T06:26:00Z</cp:lastPrinted>
  <dcterms:created xsi:type="dcterms:W3CDTF">2026-05-08T10:00:00Z</dcterms:created>
  <dcterms:modified xsi:type="dcterms:W3CDTF">2026-08-12T12:26:00Z</dcterms:modified>
</cp:coreProperties>
</file>