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70" w:rsidRPr="000759EF" w:rsidRDefault="008A55EA" w:rsidP="006748F7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КОНТРАКТ</w:t>
      </w:r>
      <w:r w:rsidR="00955496">
        <w:rPr>
          <w:b/>
          <w:bCs/>
          <w:color w:val="000000"/>
          <w:sz w:val="22"/>
          <w:szCs w:val="22"/>
        </w:rPr>
        <w:t xml:space="preserve"> </w:t>
      </w:r>
      <w:r w:rsidR="0003763B" w:rsidRPr="00CD3D5C">
        <w:rPr>
          <w:b/>
          <w:bCs/>
          <w:color w:val="000000"/>
          <w:sz w:val="22"/>
          <w:szCs w:val="22"/>
        </w:rPr>
        <w:t xml:space="preserve">№ </w:t>
      </w:r>
      <w:r w:rsidR="00E85879">
        <w:rPr>
          <w:b/>
          <w:bCs/>
          <w:color w:val="000000"/>
          <w:sz w:val="22"/>
          <w:szCs w:val="22"/>
        </w:rPr>
        <w:t>___/2026</w:t>
      </w:r>
    </w:p>
    <w:p w:rsidR="00CD3D5C" w:rsidRPr="00CD3D5C" w:rsidRDefault="00CD3D5C" w:rsidP="00CD3D5C">
      <w:pPr>
        <w:shd w:val="clear" w:color="auto" w:fill="FFFFFF"/>
        <w:jc w:val="center"/>
        <w:rPr>
          <w:bCs/>
          <w:color w:val="000000"/>
          <w:sz w:val="22"/>
          <w:szCs w:val="22"/>
        </w:rPr>
      </w:pPr>
    </w:p>
    <w:p w:rsidR="00CD3D5C" w:rsidRDefault="00CD3D5C" w:rsidP="00CD3D5C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03763B" w:rsidRDefault="0003763B" w:rsidP="00CD3D5C">
      <w:pPr>
        <w:shd w:val="clear" w:color="auto" w:fill="FFFFFF"/>
        <w:rPr>
          <w:rFonts w:eastAsia="Calibri"/>
          <w:color w:val="000000"/>
          <w:sz w:val="22"/>
          <w:szCs w:val="22"/>
          <w:lang w:eastAsia="en-US"/>
        </w:rPr>
      </w:pPr>
      <w:r w:rsidRPr="00CD3D5C">
        <w:rPr>
          <w:rFonts w:eastAsia="Calibri"/>
          <w:color w:val="000000"/>
          <w:sz w:val="22"/>
          <w:szCs w:val="22"/>
          <w:lang w:eastAsia="en-US"/>
        </w:rPr>
        <w:t xml:space="preserve">г. Новосибирск </w:t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F46336">
        <w:rPr>
          <w:rFonts w:eastAsia="Calibri"/>
          <w:color w:val="000000"/>
          <w:sz w:val="22"/>
          <w:szCs w:val="22"/>
          <w:lang w:eastAsia="en-US"/>
        </w:rPr>
        <w:tab/>
      </w:r>
      <w:r w:rsidR="00CD3D5C">
        <w:rPr>
          <w:rFonts w:eastAsia="Calibri"/>
          <w:color w:val="000000"/>
          <w:sz w:val="22"/>
          <w:szCs w:val="22"/>
          <w:lang w:eastAsia="en-US"/>
        </w:rPr>
        <w:t xml:space="preserve"> «</w:t>
      </w:r>
      <w:r w:rsidR="00FD3AD7">
        <w:rPr>
          <w:rFonts w:eastAsia="Calibri"/>
          <w:color w:val="000000"/>
          <w:sz w:val="22"/>
          <w:szCs w:val="22"/>
          <w:lang w:eastAsia="en-US"/>
        </w:rPr>
        <w:t>__</w:t>
      </w:r>
      <w:r w:rsidR="00CD3D5C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="00426486">
        <w:rPr>
          <w:rFonts w:eastAsia="Calibri"/>
          <w:color w:val="000000"/>
          <w:sz w:val="22"/>
          <w:szCs w:val="22"/>
          <w:lang w:eastAsia="en-US"/>
        </w:rPr>
        <w:t>______</w:t>
      </w:r>
      <w:r w:rsidR="008A55E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D3D5C">
        <w:rPr>
          <w:rFonts w:eastAsia="Calibri"/>
          <w:color w:val="000000"/>
          <w:sz w:val="22"/>
          <w:szCs w:val="22"/>
          <w:lang w:eastAsia="en-US"/>
        </w:rPr>
        <w:t>20</w:t>
      </w:r>
      <w:r w:rsidR="00B5079B" w:rsidRPr="00CD3D5C">
        <w:rPr>
          <w:rFonts w:eastAsia="Calibri"/>
          <w:color w:val="000000"/>
          <w:sz w:val="22"/>
          <w:szCs w:val="22"/>
          <w:lang w:eastAsia="en-US"/>
        </w:rPr>
        <w:t>2</w:t>
      </w:r>
      <w:r w:rsidR="00E85879">
        <w:rPr>
          <w:rFonts w:eastAsia="Calibri"/>
          <w:color w:val="000000"/>
          <w:sz w:val="22"/>
          <w:szCs w:val="22"/>
          <w:lang w:eastAsia="en-US"/>
        </w:rPr>
        <w:t>6</w:t>
      </w:r>
      <w:r w:rsidRPr="00CD3D5C">
        <w:rPr>
          <w:rFonts w:eastAsia="Calibri"/>
          <w:color w:val="000000"/>
          <w:sz w:val="22"/>
          <w:szCs w:val="22"/>
          <w:lang w:eastAsia="en-US"/>
        </w:rPr>
        <w:t>г.</w:t>
      </w:r>
    </w:p>
    <w:p w:rsidR="00CD3D5C" w:rsidRDefault="00CD3D5C" w:rsidP="00CD3D5C">
      <w:pPr>
        <w:keepNext/>
        <w:jc w:val="both"/>
        <w:outlineLvl w:val="0"/>
        <w:rPr>
          <w:rFonts w:eastAsia="Calibri"/>
          <w:color w:val="000000"/>
          <w:sz w:val="22"/>
          <w:szCs w:val="22"/>
          <w:lang w:eastAsia="en-US"/>
        </w:rPr>
      </w:pPr>
    </w:p>
    <w:p w:rsidR="0003763B" w:rsidRPr="00955496" w:rsidRDefault="006B7770" w:rsidP="00CD3D5C">
      <w:pPr>
        <w:keepNext/>
        <w:ind w:firstLine="567"/>
        <w:jc w:val="both"/>
        <w:outlineLvl w:val="0"/>
        <w:rPr>
          <w:bCs/>
          <w:color w:val="000000"/>
          <w:kern w:val="32"/>
          <w:sz w:val="22"/>
          <w:szCs w:val="22"/>
          <w:lang w:eastAsia="en-US"/>
        </w:rPr>
      </w:pPr>
      <w:r w:rsidRPr="006748F7">
        <w:rPr>
          <w:sz w:val="22"/>
          <w:szCs w:val="22"/>
        </w:rPr>
        <w:t>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(ФИЦ ЕГС РАН) в лице  директора Сейсмологического филиала ФИЦ ЕГС РАН (СЕФ ФИЦ ЕГС РАН) Лисейкина Алексея Владимировича, действующего на основании  доверенности №33 от 12.11.2024</w:t>
      </w:r>
      <w:r w:rsidR="008A55EA" w:rsidRPr="006748F7">
        <w:rPr>
          <w:rFonts w:eastAsia="Calibri"/>
          <w:sz w:val="22"/>
          <w:szCs w:val="22"/>
          <w:lang w:eastAsia="en-US"/>
        </w:rPr>
        <w:t>с</w:t>
      </w:r>
      <w:r w:rsidR="002E2542">
        <w:rPr>
          <w:rFonts w:eastAsia="Calibri"/>
          <w:sz w:val="22"/>
          <w:szCs w:val="22"/>
          <w:lang w:eastAsia="en-US"/>
        </w:rPr>
        <w:t xml:space="preserve">, именуемый в дальнейшем «Заказчик» </w:t>
      </w:r>
      <w:r w:rsidR="008A55EA" w:rsidRPr="006748F7">
        <w:rPr>
          <w:rFonts w:eastAsia="Calibri"/>
          <w:sz w:val="22"/>
          <w:szCs w:val="22"/>
          <w:lang w:eastAsia="en-US"/>
        </w:rPr>
        <w:t xml:space="preserve"> одной стороны</w:t>
      </w:r>
      <w:r w:rsidR="00955496" w:rsidRPr="006748F7">
        <w:rPr>
          <w:sz w:val="22"/>
          <w:szCs w:val="22"/>
        </w:rPr>
        <w:t xml:space="preserve">, и </w:t>
      </w:r>
      <w:r w:rsidR="00E41484" w:rsidRPr="006748F7">
        <w:rPr>
          <w:b/>
          <w:bCs/>
          <w:kern w:val="32"/>
          <w:sz w:val="22"/>
          <w:szCs w:val="22"/>
          <w:lang w:eastAsia="en-US"/>
        </w:rPr>
        <w:t>________________________________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, в лице </w:t>
      </w:r>
      <w:r w:rsidR="00E41484" w:rsidRPr="006748F7">
        <w:rPr>
          <w:bCs/>
          <w:kern w:val="32"/>
          <w:sz w:val="22"/>
          <w:szCs w:val="22"/>
          <w:lang w:eastAsia="en-US"/>
        </w:rPr>
        <w:t>________________________</w:t>
      </w:r>
      <w:r w:rsidR="00E70643" w:rsidRPr="006748F7">
        <w:rPr>
          <w:bCs/>
          <w:kern w:val="32"/>
          <w:sz w:val="22"/>
          <w:szCs w:val="22"/>
          <w:lang w:eastAsia="en-US"/>
        </w:rPr>
        <w:t>,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 действующ</w:t>
      </w:r>
      <w:r w:rsidR="008A55EA" w:rsidRPr="006748F7">
        <w:rPr>
          <w:bCs/>
          <w:kern w:val="32"/>
          <w:sz w:val="22"/>
          <w:szCs w:val="22"/>
          <w:lang w:eastAsia="en-US"/>
        </w:rPr>
        <w:t>его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 на основании </w:t>
      </w:r>
      <w:r w:rsidR="00E41484" w:rsidRPr="006748F7">
        <w:rPr>
          <w:bCs/>
          <w:kern w:val="32"/>
          <w:sz w:val="22"/>
          <w:szCs w:val="22"/>
          <w:lang w:eastAsia="en-US"/>
        </w:rPr>
        <w:t>____________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, именуемой в дальнейшем «Поставщик», с </w:t>
      </w:r>
      <w:r w:rsidR="00955496" w:rsidRPr="006748F7">
        <w:rPr>
          <w:bCs/>
          <w:kern w:val="32"/>
          <w:sz w:val="22"/>
          <w:szCs w:val="22"/>
          <w:lang w:eastAsia="en-US"/>
        </w:rPr>
        <w:t>другой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 стороны, в дальнейшем именуемые Стороны,</w:t>
      </w:r>
      <w:r w:rsidR="00CD3D5C" w:rsidRPr="006748F7">
        <w:rPr>
          <w:sz w:val="22"/>
          <w:szCs w:val="22"/>
        </w:rPr>
        <w:t xml:space="preserve"> </w:t>
      </w:r>
      <w:r w:rsidR="00CD3D5C" w:rsidRPr="006748F7">
        <w:rPr>
          <w:bCs/>
          <w:kern w:val="32"/>
          <w:sz w:val="22"/>
          <w:szCs w:val="22"/>
          <w:lang w:eastAsia="en-US"/>
        </w:rPr>
        <w:t>на основании п.</w:t>
      </w:r>
      <w:r w:rsidR="00955496" w:rsidRPr="006748F7">
        <w:rPr>
          <w:bCs/>
          <w:kern w:val="32"/>
          <w:sz w:val="22"/>
          <w:szCs w:val="22"/>
          <w:lang w:eastAsia="en-US"/>
        </w:rPr>
        <w:t>5</w:t>
      </w:r>
      <w:r w:rsidR="00CD3D5C" w:rsidRPr="006748F7">
        <w:rPr>
          <w:bCs/>
          <w:kern w:val="32"/>
          <w:sz w:val="22"/>
          <w:szCs w:val="22"/>
          <w:lang w:eastAsia="en-US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</w:t>
      </w:r>
      <w:r w:rsidR="00CD3D5C" w:rsidRPr="00955496">
        <w:rPr>
          <w:bCs/>
          <w:kern w:val="32"/>
          <w:sz w:val="22"/>
          <w:szCs w:val="22"/>
          <w:lang w:eastAsia="en-US"/>
        </w:rPr>
        <w:t xml:space="preserve"> и муниципальных нужд»,</w:t>
      </w:r>
      <w:r w:rsidR="0003763B" w:rsidRPr="00955496">
        <w:rPr>
          <w:bCs/>
          <w:kern w:val="32"/>
          <w:sz w:val="22"/>
          <w:szCs w:val="22"/>
          <w:lang w:eastAsia="en-US"/>
        </w:rPr>
        <w:t xml:space="preserve"> </w:t>
      </w:r>
      <w:r w:rsidR="00CD3D5C" w:rsidRPr="00955496">
        <w:rPr>
          <w:bCs/>
          <w:kern w:val="32"/>
          <w:sz w:val="22"/>
          <w:szCs w:val="22"/>
          <w:lang w:eastAsia="en-US"/>
        </w:rPr>
        <w:t xml:space="preserve">заключили настоящий </w:t>
      </w:r>
      <w:r w:rsidR="008A55EA">
        <w:rPr>
          <w:bCs/>
          <w:kern w:val="32"/>
          <w:sz w:val="22"/>
          <w:szCs w:val="22"/>
          <w:lang w:eastAsia="en-US"/>
        </w:rPr>
        <w:t xml:space="preserve">Контракт </w:t>
      </w:r>
      <w:r w:rsidR="0003763B" w:rsidRPr="00955496">
        <w:rPr>
          <w:bCs/>
          <w:kern w:val="32"/>
          <w:sz w:val="22"/>
          <w:szCs w:val="22"/>
          <w:lang w:eastAsia="en-US"/>
        </w:rPr>
        <w:t>о нижеследующем:</w:t>
      </w:r>
    </w:p>
    <w:p w:rsidR="00CD3D5C" w:rsidRPr="00955496" w:rsidRDefault="00CD3D5C" w:rsidP="00CD3D5C">
      <w:pPr>
        <w:keepNext/>
        <w:ind w:firstLine="567"/>
        <w:jc w:val="both"/>
        <w:outlineLvl w:val="0"/>
        <w:rPr>
          <w:kern w:val="32"/>
          <w:sz w:val="22"/>
          <w:szCs w:val="22"/>
          <w:lang w:eastAsia="en-US"/>
        </w:rPr>
      </w:pPr>
    </w:p>
    <w:p w:rsidR="0003763B" w:rsidRPr="002F78B3" w:rsidRDefault="0003763B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 w:rsidRPr="00955496">
        <w:rPr>
          <w:b/>
          <w:bCs/>
          <w:color w:val="000000"/>
          <w:sz w:val="22"/>
          <w:szCs w:val="22"/>
          <w:lang w:eastAsia="ar-SA"/>
        </w:rPr>
        <w:t>1.</w:t>
      </w:r>
      <w:r w:rsidR="00F46336">
        <w:rPr>
          <w:b/>
          <w:color w:val="000000"/>
          <w:sz w:val="22"/>
          <w:szCs w:val="22"/>
          <w:lang w:eastAsia="ar-SA"/>
        </w:rPr>
        <w:t xml:space="preserve"> </w:t>
      </w:r>
      <w:r w:rsidRPr="00955496">
        <w:rPr>
          <w:b/>
          <w:bCs/>
          <w:color w:val="000000"/>
          <w:sz w:val="22"/>
          <w:szCs w:val="22"/>
          <w:lang w:eastAsia="ar-SA"/>
        </w:rPr>
        <w:t xml:space="preserve">ПРЕДМЕТ </w:t>
      </w:r>
      <w:r w:rsidR="002F78B3">
        <w:rPr>
          <w:b/>
          <w:bCs/>
          <w:color w:val="000000"/>
          <w:sz w:val="22"/>
          <w:szCs w:val="22"/>
          <w:lang w:eastAsia="ar-SA"/>
        </w:rPr>
        <w:t>КОНТРАКТА</w:t>
      </w:r>
    </w:p>
    <w:p w:rsidR="008A55EA" w:rsidRPr="002E2542" w:rsidRDefault="008A55EA" w:rsidP="008A55EA">
      <w:pPr>
        <w:pStyle w:val="ConsPlusNormal"/>
        <w:ind w:firstLine="709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F223EE">
        <w:rPr>
          <w:rFonts w:ascii="Times New Roman" w:eastAsia="Calibri" w:hAnsi="Times New Roman"/>
          <w:szCs w:val="22"/>
          <w:lang w:eastAsia="en-US"/>
        </w:rPr>
        <w:t xml:space="preserve">1.1. Поставщик обязуется </w:t>
      </w:r>
      <w:r w:rsidRPr="002E2542">
        <w:rPr>
          <w:rFonts w:ascii="Times New Roman" w:hAnsi="Times New Roman"/>
          <w:szCs w:val="22"/>
        </w:rPr>
        <w:t xml:space="preserve">поставить </w:t>
      </w:r>
      <w:r w:rsidR="006E0BF1">
        <w:rPr>
          <w:rFonts w:ascii="Times New Roman" w:hAnsi="Times New Roman"/>
          <w:szCs w:val="22"/>
        </w:rPr>
        <w:t xml:space="preserve">вентилятор бытовой </w:t>
      </w:r>
      <w:r w:rsidR="00861CFF" w:rsidRPr="002E2542">
        <w:rPr>
          <w:rFonts w:ascii="Times New Roman" w:hAnsi="Times New Roman"/>
          <w:szCs w:val="22"/>
        </w:rPr>
        <w:t xml:space="preserve"> </w:t>
      </w:r>
      <w:r w:rsidR="006748F7" w:rsidRPr="002E2542">
        <w:rPr>
          <w:rFonts w:ascii="Times New Roman" w:hAnsi="Times New Roman"/>
          <w:szCs w:val="22"/>
        </w:rPr>
        <w:t xml:space="preserve"> (</w:t>
      </w:r>
      <w:r w:rsidRPr="002E2542">
        <w:rPr>
          <w:rFonts w:ascii="Times New Roman" w:eastAsia="Calibri" w:hAnsi="Times New Roman"/>
          <w:szCs w:val="22"/>
          <w:lang w:eastAsia="en-US"/>
        </w:rPr>
        <w:t>далее – Товар</w:t>
      </w:r>
      <w:r w:rsidRPr="002E2542">
        <w:rPr>
          <w:rFonts w:ascii="Times New Roman" w:hAnsi="Times New Roman"/>
          <w:szCs w:val="22"/>
        </w:rPr>
        <w:t>), а Заказчик обязуется принять и оплатить поставленный Товар в порядке и на условиях, предусмотренных Контрактом</w:t>
      </w:r>
      <w:r w:rsidRPr="002E2542">
        <w:rPr>
          <w:rFonts w:ascii="Times New Roman" w:eastAsia="Calibri" w:hAnsi="Times New Roman"/>
          <w:szCs w:val="22"/>
          <w:lang w:eastAsia="en-US"/>
        </w:rPr>
        <w:t>.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hAnsi="Times New Roman"/>
          <w:szCs w:val="22"/>
        </w:rPr>
      </w:pPr>
      <w:r w:rsidRPr="002E2542">
        <w:rPr>
          <w:rFonts w:ascii="Times New Roman" w:eastAsia="Calibri" w:hAnsi="Times New Roman"/>
          <w:szCs w:val="22"/>
          <w:lang w:eastAsia="en-US"/>
        </w:rPr>
        <w:t xml:space="preserve">1.2. </w:t>
      </w:r>
      <w:r w:rsidRPr="002E2542">
        <w:rPr>
          <w:rFonts w:ascii="Times New Roman" w:hAnsi="Times New Roman"/>
          <w:szCs w:val="22"/>
        </w:rPr>
        <w:t>Наименование</w:t>
      </w:r>
      <w:r w:rsidRPr="002E2542">
        <w:rPr>
          <w:rFonts w:ascii="Times New Roman" w:eastAsia="Calibri" w:hAnsi="Times New Roman"/>
          <w:szCs w:val="22"/>
          <w:lang w:eastAsia="en-US"/>
        </w:rPr>
        <w:t xml:space="preserve">, количество и </w:t>
      </w:r>
      <w:r w:rsidRPr="002E2542">
        <w:rPr>
          <w:rFonts w:ascii="Times New Roman" w:hAnsi="Times New Roman"/>
          <w:szCs w:val="22"/>
        </w:rPr>
        <w:t xml:space="preserve">иные </w:t>
      </w:r>
      <w:r w:rsidRPr="002E2542">
        <w:rPr>
          <w:rFonts w:ascii="Times New Roman" w:eastAsia="Calibri" w:hAnsi="Times New Roman"/>
          <w:szCs w:val="22"/>
          <w:lang w:eastAsia="en-US"/>
        </w:rPr>
        <w:t>характеристики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F223EE">
        <w:rPr>
          <w:rFonts w:ascii="Times New Roman" w:hAnsi="Times New Roman"/>
          <w:szCs w:val="22"/>
        </w:rPr>
        <w:t xml:space="preserve">поставляемого 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Товара </w:t>
      </w:r>
      <w:r w:rsidRPr="00F223EE">
        <w:rPr>
          <w:rFonts w:ascii="Times New Roman" w:hAnsi="Times New Roman"/>
          <w:szCs w:val="22"/>
        </w:rPr>
        <w:t>указаны в Спецификации</w:t>
      </w:r>
      <w:r w:rsidRPr="00F223EE">
        <w:rPr>
          <w:rFonts w:ascii="Times New Roman" w:eastAsia="Calibri" w:hAnsi="Times New Roman"/>
          <w:szCs w:val="22"/>
        </w:rPr>
        <w:t xml:space="preserve"> 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(приложение </w:t>
      </w:r>
      <w:r w:rsidRPr="00A067D3">
        <w:rPr>
          <w:rFonts w:ascii="Times New Roman" w:eastAsia="Calibri" w:hAnsi="Times New Roman"/>
          <w:szCs w:val="22"/>
          <w:lang w:eastAsia="en-US"/>
        </w:rPr>
        <w:t xml:space="preserve">№ 1 </w:t>
      </w:r>
      <w:r w:rsidRPr="00F223EE">
        <w:rPr>
          <w:rFonts w:ascii="Times New Roman" w:eastAsia="Calibri" w:hAnsi="Times New Roman"/>
          <w:szCs w:val="22"/>
          <w:lang w:eastAsia="en-US"/>
        </w:rPr>
        <w:t>к Контракту</w:t>
      </w:r>
      <w:r w:rsidRPr="00F223EE">
        <w:rPr>
          <w:rFonts w:ascii="Times New Roman" w:hAnsi="Times New Roman"/>
          <w:szCs w:val="22"/>
        </w:rPr>
        <w:t>), являюще</w:t>
      </w:r>
      <w:r>
        <w:rPr>
          <w:rFonts w:ascii="Times New Roman" w:hAnsi="Times New Roman"/>
          <w:szCs w:val="22"/>
        </w:rPr>
        <w:t>й</w:t>
      </w:r>
      <w:r w:rsidRPr="00F223EE">
        <w:rPr>
          <w:rFonts w:ascii="Times New Roman" w:hAnsi="Times New Roman"/>
          <w:szCs w:val="22"/>
        </w:rPr>
        <w:t>ся неотъемлемой частью Контракта.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hAnsi="Times New Roman"/>
          <w:szCs w:val="22"/>
        </w:rPr>
      </w:pPr>
      <w:r w:rsidRPr="00F223EE">
        <w:rPr>
          <w:rFonts w:ascii="Times New Roman" w:hAnsi="Times New Roman"/>
          <w:szCs w:val="22"/>
        </w:rPr>
        <w:t>1.3. Поставщик гарантирует, что Товар принадлежит ему на праве собственности, не заложен, не находится под арестом, не является предметом исков третьих лиц, и несет ответственность перед Заказчиком в случае его изъятия в пользу третьих лиц, с возмещением убытков, понесенных Заказчиком.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1.4. </w:t>
      </w:r>
      <w:r w:rsidRPr="003A09AF">
        <w:rPr>
          <w:rFonts w:ascii="Times New Roman" w:hAnsi="Times New Roman"/>
          <w:szCs w:val="22"/>
        </w:rPr>
        <w:t>Поставка</w:t>
      </w:r>
      <w:r>
        <w:rPr>
          <w:rFonts w:ascii="Times New Roman" w:hAnsi="Times New Roman"/>
          <w:szCs w:val="22"/>
        </w:rPr>
        <w:t xml:space="preserve"> </w:t>
      </w:r>
      <w:r w:rsidRPr="00166592">
        <w:rPr>
          <w:rFonts w:ascii="Times New Roman" w:hAnsi="Times New Roman"/>
          <w:szCs w:val="22"/>
        </w:rPr>
        <w:t>осуществляется Поставщиком по адресу: 630090, г. Новосибирск, проспект Академика Коптюга, д. 3 (далее – место поставки).</w:t>
      </w:r>
    </w:p>
    <w:p w:rsidR="00955496" w:rsidRDefault="00955496" w:rsidP="00CD3D5C">
      <w:pPr>
        <w:suppressAutoHyphens/>
        <w:jc w:val="center"/>
        <w:rPr>
          <w:rFonts w:eastAsia="Arial"/>
          <w:sz w:val="22"/>
          <w:szCs w:val="22"/>
          <w:lang w:eastAsia="zh-CN"/>
        </w:rPr>
      </w:pPr>
    </w:p>
    <w:p w:rsidR="0003763B" w:rsidRPr="00955496" w:rsidRDefault="00F46336" w:rsidP="00CD3D5C">
      <w:pPr>
        <w:suppressAutoHyphens/>
        <w:jc w:val="center"/>
        <w:rPr>
          <w:rFonts w:eastAsia="Arial"/>
          <w:b/>
          <w:sz w:val="22"/>
          <w:szCs w:val="22"/>
          <w:lang w:eastAsia="zh-CN"/>
        </w:rPr>
      </w:pPr>
      <w:r>
        <w:rPr>
          <w:rFonts w:eastAsia="Arial"/>
          <w:b/>
          <w:sz w:val="22"/>
          <w:szCs w:val="22"/>
          <w:lang w:eastAsia="zh-CN"/>
        </w:rPr>
        <w:t xml:space="preserve">2. </w:t>
      </w:r>
      <w:r w:rsidR="0003763B" w:rsidRPr="00955496">
        <w:rPr>
          <w:rFonts w:eastAsia="Arial"/>
          <w:b/>
          <w:sz w:val="22"/>
          <w:szCs w:val="22"/>
          <w:lang w:eastAsia="zh-CN"/>
        </w:rPr>
        <w:t>ПРАВА И ОБЯЗАННОСТИ СТОРОН</w:t>
      </w:r>
    </w:p>
    <w:p w:rsidR="0003763B" w:rsidRPr="008A55EA" w:rsidRDefault="0003763B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955496">
        <w:rPr>
          <w:rFonts w:eastAsia="Arial"/>
          <w:sz w:val="22"/>
          <w:szCs w:val="22"/>
          <w:lang w:eastAsia="zh-CN"/>
        </w:rPr>
        <w:t>2.1. </w:t>
      </w:r>
      <w:r w:rsidRPr="008A55EA">
        <w:rPr>
          <w:rFonts w:eastAsia="Arial"/>
          <w:sz w:val="22"/>
          <w:szCs w:val="22"/>
          <w:lang w:eastAsia="zh-CN"/>
        </w:rPr>
        <w:t>Поставщик обязан:</w:t>
      </w:r>
    </w:p>
    <w:p w:rsidR="0003763B" w:rsidRPr="008A55EA" w:rsidRDefault="0003763B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8A55EA">
        <w:rPr>
          <w:rFonts w:eastAsia="Arial"/>
          <w:sz w:val="22"/>
          <w:szCs w:val="22"/>
          <w:lang w:eastAsia="zh-CN"/>
        </w:rPr>
        <w:t>2.1.1. Передать Заказчику Товар надлежащего качест</w:t>
      </w:r>
      <w:r w:rsidR="00CD3D5C" w:rsidRPr="008A55EA">
        <w:rPr>
          <w:rFonts w:eastAsia="Arial"/>
          <w:sz w:val="22"/>
          <w:szCs w:val="22"/>
          <w:lang w:eastAsia="zh-CN"/>
        </w:rPr>
        <w:t>ва в количестве, в ассортименте и </w:t>
      </w:r>
      <w:r w:rsidRPr="008A55EA">
        <w:rPr>
          <w:rFonts w:eastAsia="Arial"/>
          <w:sz w:val="22"/>
          <w:szCs w:val="22"/>
          <w:lang w:eastAsia="zh-CN"/>
        </w:rPr>
        <w:t xml:space="preserve">в сроки, установленные в настоящем </w:t>
      </w:r>
      <w:r w:rsidR="008A55EA" w:rsidRPr="008A55EA">
        <w:rPr>
          <w:rFonts w:eastAsia="Arial"/>
          <w:sz w:val="22"/>
          <w:szCs w:val="22"/>
          <w:lang w:eastAsia="zh-CN"/>
        </w:rPr>
        <w:t>Контракте</w:t>
      </w:r>
      <w:r w:rsidRPr="008A55EA">
        <w:rPr>
          <w:rFonts w:eastAsia="Arial"/>
          <w:sz w:val="22"/>
          <w:szCs w:val="22"/>
          <w:lang w:eastAsia="zh-CN"/>
        </w:rPr>
        <w:t xml:space="preserve">. Характеристики товара, количество определены в Спецификации к настоящему </w:t>
      </w:r>
      <w:r w:rsidR="008A55EA" w:rsidRPr="008A55EA">
        <w:rPr>
          <w:rFonts w:eastAsia="Arial"/>
          <w:sz w:val="22"/>
          <w:szCs w:val="22"/>
          <w:lang w:eastAsia="zh-CN"/>
        </w:rPr>
        <w:t>Контракт</w:t>
      </w:r>
      <w:r w:rsidRPr="008A55EA">
        <w:rPr>
          <w:rFonts w:eastAsia="Arial"/>
          <w:sz w:val="22"/>
          <w:szCs w:val="22"/>
          <w:lang w:eastAsia="zh-CN"/>
        </w:rPr>
        <w:t>у (приложение 1).</w:t>
      </w:r>
    </w:p>
    <w:p w:rsidR="0003763B" w:rsidRPr="008A55EA" w:rsidRDefault="00F46336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8A55EA">
        <w:rPr>
          <w:rFonts w:eastAsia="Arial"/>
          <w:sz w:val="22"/>
          <w:szCs w:val="22"/>
          <w:lang w:eastAsia="zh-CN"/>
        </w:rPr>
        <w:t xml:space="preserve">2.1.2. </w:t>
      </w:r>
      <w:r w:rsidR="0003763B" w:rsidRPr="008A55EA">
        <w:rPr>
          <w:rFonts w:eastAsia="Arial"/>
          <w:sz w:val="22"/>
          <w:szCs w:val="22"/>
          <w:lang w:eastAsia="zh-CN"/>
        </w:rPr>
        <w:t>Оформить на поставляемый Товар товарную накладную с указание</w:t>
      </w:r>
      <w:r w:rsidR="00CD3D5C" w:rsidRPr="008A55EA">
        <w:rPr>
          <w:rFonts w:eastAsia="Arial"/>
          <w:sz w:val="22"/>
          <w:szCs w:val="22"/>
          <w:lang w:eastAsia="zh-CN"/>
        </w:rPr>
        <w:t xml:space="preserve">м полного наименования Товара, </w:t>
      </w:r>
      <w:r w:rsidR="0003763B" w:rsidRPr="008A55EA">
        <w:rPr>
          <w:rFonts w:eastAsia="Arial"/>
          <w:sz w:val="22"/>
          <w:szCs w:val="22"/>
          <w:lang w:eastAsia="zh-CN"/>
        </w:rPr>
        <w:t>его количества, единицы измерения, цены за единицу и общей суммы поставки, а</w:t>
      </w:r>
      <w:r w:rsidR="00955496" w:rsidRPr="008A55EA">
        <w:rPr>
          <w:rFonts w:eastAsia="Arial"/>
          <w:sz w:val="22"/>
          <w:szCs w:val="22"/>
          <w:lang w:eastAsia="zh-CN"/>
        </w:rPr>
        <w:t xml:space="preserve"> так</w:t>
      </w:r>
      <w:r w:rsidR="0003763B" w:rsidRPr="008A55EA">
        <w:rPr>
          <w:rFonts w:eastAsia="Arial"/>
          <w:sz w:val="22"/>
          <w:szCs w:val="22"/>
          <w:lang w:eastAsia="zh-CN"/>
        </w:rPr>
        <w:t xml:space="preserve">же выставить счет на сумму </w:t>
      </w:r>
      <w:r w:rsidR="008A55EA" w:rsidRPr="008A55EA">
        <w:rPr>
          <w:sz w:val="22"/>
          <w:szCs w:val="22"/>
        </w:rPr>
        <w:t>Контракт</w:t>
      </w:r>
      <w:r w:rsidR="0003763B" w:rsidRPr="008A55EA">
        <w:rPr>
          <w:rFonts w:eastAsia="Arial"/>
          <w:sz w:val="22"/>
          <w:szCs w:val="22"/>
          <w:lang w:eastAsia="zh-CN"/>
        </w:rPr>
        <w:t>а.</w:t>
      </w:r>
    </w:p>
    <w:p w:rsidR="0003763B" w:rsidRPr="008A55EA" w:rsidRDefault="00F46336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8A55EA">
        <w:rPr>
          <w:rFonts w:eastAsia="Arial"/>
          <w:sz w:val="22"/>
          <w:szCs w:val="22"/>
          <w:lang w:eastAsia="zh-CN"/>
        </w:rPr>
        <w:t xml:space="preserve">2.1.3 </w:t>
      </w:r>
      <w:r w:rsidR="0003763B" w:rsidRPr="008A55EA">
        <w:rPr>
          <w:rFonts w:eastAsia="Arial"/>
          <w:sz w:val="22"/>
          <w:szCs w:val="22"/>
          <w:lang w:eastAsia="zh-CN"/>
        </w:rPr>
        <w:t>Поставщик вправе досрочно предложить Заказчику отгрузить Товар.</w:t>
      </w:r>
    </w:p>
    <w:p w:rsidR="0003763B" w:rsidRPr="008A55EA" w:rsidRDefault="00F46336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 w:rsidRPr="008A55EA">
        <w:rPr>
          <w:color w:val="000000"/>
          <w:sz w:val="22"/>
          <w:szCs w:val="22"/>
          <w:lang w:eastAsia="ar-SA"/>
        </w:rPr>
        <w:t xml:space="preserve">2.2. </w:t>
      </w:r>
      <w:r w:rsidR="0003763B" w:rsidRPr="008A55EA">
        <w:rPr>
          <w:color w:val="000000"/>
          <w:sz w:val="22"/>
          <w:szCs w:val="22"/>
          <w:lang w:eastAsia="ar-SA"/>
        </w:rPr>
        <w:t>Обязанности Заказчика:</w:t>
      </w:r>
    </w:p>
    <w:p w:rsidR="0003763B" w:rsidRPr="008A55EA" w:rsidRDefault="0003763B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 w:rsidRPr="008A55EA">
        <w:rPr>
          <w:color w:val="000000"/>
          <w:sz w:val="22"/>
          <w:szCs w:val="22"/>
          <w:lang w:eastAsia="ar-SA"/>
        </w:rPr>
        <w:t xml:space="preserve">2.2.1 Заказчик должен оплатить сумму </w:t>
      </w:r>
      <w:r w:rsidR="008A55EA" w:rsidRPr="008A55EA">
        <w:rPr>
          <w:sz w:val="22"/>
          <w:szCs w:val="22"/>
        </w:rPr>
        <w:t>Контракт</w:t>
      </w:r>
      <w:r w:rsidRPr="008A55EA">
        <w:rPr>
          <w:color w:val="000000"/>
          <w:sz w:val="22"/>
          <w:szCs w:val="22"/>
          <w:lang w:eastAsia="ar-SA"/>
        </w:rPr>
        <w:t>а. Обязательства Заказчика по оплате Товара считается исполненным с момента по</w:t>
      </w:r>
      <w:r w:rsidR="00836B66" w:rsidRPr="008A55EA">
        <w:rPr>
          <w:color w:val="000000"/>
          <w:sz w:val="22"/>
          <w:szCs w:val="22"/>
          <w:lang w:eastAsia="ar-SA"/>
        </w:rPr>
        <w:t xml:space="preserve">ступления  денежных средств на </w:t>
      </w:r>
      <w:r w:rsidRPr="008A55EA">
        <w:rPr>
          <w:color w:val="000000"/>
          <w:sz w:val="22"/>
          <w:szCs w:val="22"/>
          <w:lang w:eastAsia="ar-SA"/>
        </w:rPr>
        <w:t xml:space="preserve">лицевой счет  Поставщика, в полном объеме </w:t>
      </w:r>
      <w:r w:rsidR="008A55EA" w:rsidRPr="008A55EA">
        <w:rPr>
          <w:sz w:val="22"/>
          <w:szCs w:val="22"/>
        </w:rPr>
        <w:t>Контракт</w:t>
      </w:r>
      <w:r w:rsidRPr="008A55EA">
        <w:rPr>
          <w:color w:val="000000"/>
          <w:sz w:val="22"/>
          <w:szCs w:val="22"/>
          <w:lang w:eastAsia="ar-SA"/>
        </w:rPr>
        <w:t>а.</w:t>
      </w:r>
    </w:p>
    <w:p w:rsidR="0003763B" w:rsidRPr="008A55EA" w:rsidRDefault="00CD3D5C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 w:rsidRPr="008A55EA">
        <w:rPr>
          <w:color w:val="000000"/>
          <w:sz w:val="22"/>
          <w:szCs w:val="22"/>
          <w:lang w:eastAsia="ar-SA"/>
        </w:rPr>
        <w:t>2.2.2.</w:t>
      </w:r>
      <w:r w:rsidR="00F46336" w:rsidRPr="008A55EA">
        <w:rPr>
          <w:color w:val="000000"/>
          <w:sz w:val="22"/>
          <w:szCs w:val="22"/>
          <w:lang w:eastAsia="ar-SA"/>
        </w:rPr>
        <w:t xml:space="preserve"> </w:t>
      </w:r>
      <w:r w:rsidR="0003763B" w:rsidRPr="008A55EA">
        <w:rPr>
          <w:color w:val="000000"/>
          <w:sz w:val="22"/>
          <w:szCs w:val="22"/>
          <w:lang w:eastAsia="ar-SA"/>
        </w:rPr>
        <w:t>Заказчик обязан при приёмке Товара осуществить его проверку по количе</w:t>
      </w:r>
      <w:r w:rsidR="00F46336" w:rsidRPr="008A55EA">
        <w:rPr>
          <w:color w:val="000000"/>
          <w:sz w:val="22"/>
          <w:szCs w:val="22"/>
          <w:lang w:eastAsia="ar-SA"/>
        </w:rPr>
        <w:t xml:space="preserve">ству, качеству и ассортименту, </w:t>
      </w:r>
      <w:r w:rsidR="0003763B" w:rsidRPr="008A55EA">
        <w:rPr>
          <w:color w:val="000000"/>
          <w:sz w:val="22"/>
          <w:szCs w:val="22"/>
          <w:lang w:eastAsia="ar-SA"/>
        </w:rPr>
        <w:t xml:space="preserve">подписать соответствующие документы (товарную накладную). </w:t>
      </w:r>
    </w:p>
    <w:p w:rsidR="00CD3D5C" w:rsidRPr="008A55EA" w:rsidRDefault="00CD3D5C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</w:p>
    <w:p w:rsidR="0003763B" w:rsidRPr="008A55EA" w:rsidRDefault="0003763B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 w:rsidRPr="008A55EA">
        <w:rPr>
          <w:b/>
          <w:bCs/>
          <w:color w:val="000000"/>
          <w:sz w:val="22"/>
          <w:szCs w:val="22"/>
          <w:lang w:eastAsia="ar-SA"/>
        </w:rPr>
        <w:t>3. </w:t>
      </w:r>
      <w:r w:rsidR="008A55EA">
        <w:rPr>
          <w:b/>
          <w:bCs/>
          <w:color w:val="000000"/>
          <w:sz w:val="22"/>
          <w:szCs w:val="22"/>
          <w:lang w:eastAsia="ar-SA"/>
        </w:rPr>
        <w:t>ЦЕНА</w:t>
      </w:r>
      <w:r w:rsidRPr="008A55EA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8A55EA">
        <w:rPr>
          <w:b/>
          <w:bCs/>
          <w:color w:val="000000"/>
          <w:sz w:val="22"/>
          <w:szCs w:val="22"/>
          <w:lang w:eastAsia="ar-SA"/>
        </w:rPr>
        <w:t>КОНТРАКТ</w:t>
      </w:r>
      <w:r w:rsidRPr="008A55EA">
        <w:rPr>
          <w:b/>
          <w:bCs/>
          <w:color w:val="000000"/>
          <w:sz w:val="22"/>
          <w:szCs w:val="22"/>
          <w:lang w:eastAsia="ar-SA"/>
        </w:rPr>
        <w:t>А И ПОРЯДОК РАСЧЁТОВ</w:t>
      </w:r>
    </w:p>
    <w:p w:rsidR="00D971D7" w:rsidRPr="00D971D7" w:rsidRDefault="00F46336" w:rsidP="00320F25">
      <w:pPr>
        <w:ind w:firstLine="567"/>
        <w:jc w:val="both"/>
        <w:rPr>
          <w:sz w:val="22"/>
          <w:szCs w:val="22"/>
        </w:rPr>
      </w:pPr>
      <w:r w:rsidRPr="00D971D7">
        <w:rPr>
          <w:rFonts w:eastAsia="Calibri"/>
          <w:color w:val="000000"/>
          <w:sz w:val="22"/>
          <w:szCs w:val="22"/>
          <w:lang w:eastAsia="en-US"/>
        </w:rPr>
        <w:t xml:space="preserve">3.1. </w:t>
      </w:r>
      <w:r w:rsidR="008A55EA" w:rsidRPr="00D971D7">
        <w:rPr>
          <w:sz w:val="22"/>
          <w:szCs w:val="22"/>
        </w:rPr>
        <w:t xml:space="preserve">Цена Контракта составляет </w:t>
      </w:r>
      <w:r w:rsidR="00E41484">
        <w:rPr>
          <w:sz w:val="22"/>
          <w:szCs w:val="22"/>
        </w:rPr>
        <w:t>___________________________________</w:t>
      </w:r>
      <w:r w:rsidR="008A55EA" w:rsidRPr="00D971D7">
        <w:rPr>
          <w:sz w:val="22"/>
          <w:szCs w:val="22"/>
        </w:rPr>
        <w:t xml:space="preserve">, в том числе </w:t>
      </w:r>
      <w:r w:rsidR="00E41484">
        <w:rPr>
          <w:sz w:val="22"/>
          <w:szCs w:val="22"/>
        </w:rPr>
        <w:t>___________________________________</w:t>
      </w:r>
      <w:r w:rsidR="008A55EA" w:rsidRPr="00D971D7">
        <w:rPr>
          <w:sz w:val="22"/>
          <w:szCs w:val="22"/>
        </w:rPr>
        <w:t xml:space="preserve"> (далее - цена Контракта).</w:t>
      </w:r>
    </w:p>
    <w:p w:rsidR="00D971D7" w:rsidRPr="00D971D7" w:rsidRDefault="00D971D7" w:rsidP="00D971D7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Источник финансирования: </w:t>
      </w:r>
      <w:r w:rsidR="007F5E5A" w:rsidRPr="00D971D7">
        <w:rPr>
          <w:rFonts w:eastAsia="Calibri"/>
          <w:color w:val="000000"/>
          <w:sz w:val="22"/>
          <w:szCs w:val="22"/>
          <w:lang w:eastAsia="en-US"/>
        </w:rPr>
        <w:t>средства бюджетных учреждений (субсидия на выполнение государственного задания и (или) средства от приносящей доход деятельности).</w:t>
      </w:r>
    </w:p>
    <w:p w:rsidR="00D971D7" w:rsidRPr="00D971D7" w:rsidRDefault="00F46336" w:rsidP="00D971D7">
      <w:pPr>
        <w:ind w:firstLine="567"/>
        <w:jc w:val="both"/>
        <w:rPr>
          <w:sz w:val="22"/>
          <w:szCs w:val="22"/>
        </w:rPr>
      </w:pPr>
      <w:r w:rsidRPr="00D971D7">
        <w:rPr>
          <w:rFonts w:eastAsia="Calibri"/>
          <w:color w:val="000000"/>
          <w:sz w:val="22"/>
          <w:szCs w:val="22"/>
          <w:lang w:eastAsia="en-US"/>
        </w:rPr>
        <w:t xml:space="preserve">3.2. </w:t>
      </w:r>
      <w:r w:rsidR="00D971D7" w:rsidRPr="00D971D7">
        <w:rPr>
          <w:sz w:val="22"/>
          <w:szCs w:val="22"/>
        </w:rPr>
        <w:t>Расчет между Заказчиком и Поставщиком производится не позднее 7 (Семи) рабочих дней с даты подписания Заказчиком документа о приемке и на основании счета и подписанного Сторонами документа о приемке. Авансирование не предусмотрено.</w:t>
      </w:r>
    </w:p>
    <w:p w:rsidR="00D971D7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D971D7">
        <w:rPr>
          <w:sz w:val="22"/>
          <w:szCs w:val="22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41484" w:rsidRPr="00D971D7" w:rsidRDefault="00E41484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</w:p>
    <w:p w:rsidR="0003763B" w:rsidRPr="00D971D7" w:rsidRDefault="0003763B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 w:rsidRPr="00D971D7">
        <w:rPr>
          <w:b/>
          <w:bCs/>
          <w:color w:val="000000"/>
          <w:sz w:val="22"/>
          <w:szCs w:val="22"/>
          <w:lang w:eastAsia="ar-SA"/>
        </w:rPr>
        <w:t>4.</w:t>
      </w:r>
      <w:r w:rsidR="00F46336" w:rsidRPr="00D971D7">
        <w:rPr>
          <w:b/>
          <w:color w:val="000000"/>
          <w:sz w:val="22"/>
          <w:szCs w:val="22"/>
          <w:lang w:eastAsia="ar-SA"/>
        </w:rPr>
        <w:t xml:space="preserve"> </w:t>
      </w:r>
      <w:r w:rsidR="00D971D7">
        <w:rPr>
          <w:b/>
          <w:bCs/>
          <w:color w:val="000000"/>
          <w:sz w:val="22"/>
          <w:szCs w:val="22"/>
          <w:lang w:eastAsia="ar-SA"/>
        </w:rPr>
        <w:t>ПОРЯДОК, СРОКИ И УСЛОВИЯ ПОСТАКИ И ПРИЕМКИ ТОВАРА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lastRenderedPageBreak/>
        <w:t xml:space="preserve">4.1. Поставщик самостоятельно доставляет Товар Заказчику в место поставки в течение </w:t>
      </w:r>
      <w:r w:rsidR="00C6300E">
        <w:rPr>
          <w:sz w:val="22"/>
          <w:szCs w:val="22"/>
        </w:rPr>
        <w:t>3</w:t>
      </w:r>
      <w:r w:rsidR="00200A49">
        <w:rPr>
          <w:sz w:val="22"/>
          <w:szCs w:val="22"/>
        </w:rPr>
        <w:t xml:space="preserve"> </w:t>
      </w:r>
      <w:r w:rsidRPr="00C5130D">
        <w:rPr>
          <w:sz w:val="22"/>
          <w:szCs w:val="22"/>
        </w:rPr>
        <w:t>(</w:t>
      </w:r>
      <w:r w:rsidR="00C6300E">
        <w:rPr>
          <w:sz w:val="22"/>
          <w:szCs w:val="22"/>
        </w:rPr>
        <w:t>трех</w:t>
      </w:r>
      <w:r w:rsidRPr="00C5130D">
        <w:rPr>
          <w:sz w:val="22"/>
          <w:szCs w:val="22"/>
        </w:rPr>
        <w:t>) рабочих дней со дня заключения Контракта. Досрочная поставка Товара допускается.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Разгрузка Товара в месте поставки осуществляется Поставщиком. Действия по поставке Товара Поставщиком производятся по месту поставки в рабочие дни с 09-00 до 16-00 часов (суббота, воскресенье-выходной, а также праздничные дни, которые официально считаются выходными в Российской Федерации), обеденный перерыв с 13-00 до 14-00 часов, время новосибирское.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4.2. Приемка Товара осуществляется путем передачи Поставщиком Товара и документов о соответствии,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 (в том числе указанных в Спецификации).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товаросопроводительных документах Поставщика.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  <w:bookmarkStart w:id="0" w:name="P80"/>
      <w:bookmarkEnd w:id="0"/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bookmarkStart w:id="1" w:name="P1489"/>
      <w:bookmarkEnd w:id="1"/>
      <w:r w:rsidRPr="00C5130D">
        <w:rPr>
          <w:sz w:val="22"/>
          <w:szCs w:val="22"/>
        </w:rPr>
        <w:t>4.5. При отсутствии у Заказчика претензий по количеству и качеству поставленного Товара Заказчик в течение 20 (Двадцати) рабочих дней со дня предъявления Товара к приемке Поставщиком подписывает документ о приемке. После этого Товар считается переданным Поставщиком Заказчику.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C5130D">
          <w:rPr>
            <w:sz w:val="22"/>
            <w:szCs w:val="22"/>
          </w:rPr>
          <w:t>пункте 3.5</w:t>
        </w:r>
      </w:hyperlink>
      <w:r w:rsidRPr="00C5130D">
        <w:rPr>
          <w:sz w:val="22"/>
          <w:szCs w:val="22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 xml:space="preserve">4.8.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C5130D">
          <w:rPr>
            <w:sz w:val="22"/>
            <w:szCs w:val="22"/>
          </w:rPr>
          <w:t>пункте 4.5</w:t>
        </w:r>
      </w:hyperlink>
      <w:r w:rsidRPr="00C5130D">
        <w:rPr>
          <w:sz w:val="22"/>
          <w:szCs w:val="22"/>
        </w:rPr>
        <w:t xml:space="preserve"> Контракта.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7F5E5A" w:rsidRPr="00D971D7" w:rsidRDefault="007F5E5A" w:rsidP="00CD3D5C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eastAsia="ar-SA"/>
        </w:rPr>
      </w:pPr>
    </w:p>
    <w:p w:rsidR="0003763B" w:rsidRPr="00955496" w:rsidRDefault="00024E4D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5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.</w:t>
      </w:r>
      <w:r w:rsidR="00F46336">
        <w:rPr>
          <w:b/>
          <w:color w:val="000000"/>
          <w:sz w:val="22"/>
          <w:szCs w:val="22"/>
          <w:lang w:eastAsia="ar-SA"/>
        </w:rPr>
        <w:t xml:space="preserve"> 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ОТВЕТСТВЕННОСТЬ СТОРОН</w:t>
      </w:r>
    </w:p>
    <w:p w:rsidR="0003763B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F46336">
        <w:rPr>
          <w:color w:val="000000"/>
          <w:sz w:val="22"/>
          <w:szCs w:val="22"/>
          <w:lang w:eastAsia="ar-SA"/>
        </w:rPr>
        <w:t xml:space="preserve">.1. </w:t>
      </w:r>
      <w:r w:rsidR="0003763B" w:rsidRPr="00955496">
        <w:rPr>
          <w:color w:val="000000"/>
          <w:sz w:val="22"/>
          <w:szCs w:val="22"/>
          <w:lang w:eastAsia="ar-SA"/>
        </w:rPr>
        <w:t xml:space="preserve">За неисполнение или ненадлежащее исполнение своих обязательств по настоящему </w:t>
      </w:r>
      <w:r w:rsidR="002F78B3" w:rsidRPr="00C5130D">
        <w:rPr>
          <w:sz w:val="22"/>
          <w:szCs w:val="22"/>
        </w:rPr>
        <w:t>Контракт</w:t>
      </w:r>
      <w:r w:rsidR="0003763B" w:rsidRPr="00955496">
        <w:rPr>
          <w:color w:val="000000"/>
          <w:sz w:val="22"/>
          <w:szCs w:val="22"/>
          <w:lang w:eastAsia="ar-SA"/>
        </w:rPr>
        <w:t>у стороны несут ответственность в соответствии с законодательством РФ.</w:t>
      </w:r>
    </w:p>
    <w:p w:rsidR="004C0CF9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4C0CF9" w:rsidRPr="00955496">
        <w:rPr>
          <w:color w:val="000000"/>
          <w:sz w:val="22"/>
          <w:szCs w:val="22"/>
          <w:lang w:eastAsia="ar-SA"/>
        </w:rPr>
        <w:t xml:space="preserve">.2.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Заказчик в праве потребовать уплаты неустоек (штрафов, пеней). Пеня начисляется за каждый день просрочки исполнения Поставщиком обязательства, предусмотренного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F78B3" w:rsidRPr="00C5130D">
        <w:rPr>
          <w:sz w:val="22"/>
          <w:szCs w:val="22"/>
        </w:rPr>
        <w:t>Контракта</w:t>
      </w:r>
      <w:r w:rsidR="004C0CF9" w:rsidRPr="00955496">
        <w:rPr>
          <w:color w:val="000000"/>
          <w:sz w:val="22"/>
          <w:szCs w:val="22"/>
          <w:lang w:eastAsia="ar-SA"/>
        </w:rPr>
        <w:t xml:space="preserve">, уменьшенной на сумму, пропорциональную объему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>ом и фактически исполненных Поставщиком.</w:t>
      </w:r>
    </w:p>
    <w:p w:rsidR="004C0CF9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4C0CF9" w:rsidRPr="00955496">
        <w:rPr>
          <w:color w:val="000000"/>
          <w:sz w:val="22"/>
          <w:szCs w:val="22"/>
          <w:lang w:eastAsia="ar-SA"/>
        </w:rPr>
        <w:t xml:space="preserve">.3. В случае просрочки исполнения Заказчиком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Поставщик вправе потребовать уплаты неустойки (пени). Пеня начисляется за каждый день просрочки исполнения обязательства, предусмотренного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 срока исполнения обязательства. Такая пеня устанавливается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3763B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lastRenderedPageBreak/>
        <w:t>5</w:t>
      </w:r>
      <w:r w:rsidR="004C0CF9" w:rsidRPr="00955496">
        <w:rPr>
          <w:color w:val="000000"/>
          <w:sz w:val="22"/>
          <w:szCs w:val="22"/>
          <w:lang w:eastAsia="ar-SA"/>
        </w:rPr>
        <w:t>.4</w:t>
      </w:r>
      <w:r w:rsidR="00F46336">
        <w:rPr>
          <w:color w:val="000000"/>
          <w:sz w:val="22"/>
          <w:szCs w:val="22"/>
          <w:lang w:eastAsia="ar-SA"/>
        </w:rPr>
        <w:t xml:space="preserve">. </w:t>
      </w:r>
      <w:r w:rsidR="0003763B" w:rsidRPr="00955496">
        <w:rPr>
          <w:color w:val="000000"/>
          <w:sz w:val="22"/>
          <w:szCs w:val="22"/>
          <w:lang w:eastAsia="ar-SA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обстоятельств.</w:t>
      </w:r>
    </w:p>
    <w:p w:rsidR="004C0CF9" w:rsidRPr="00955496" w:rsidRDefault="004C0CF9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</w:p>
    <w:p w:rsidR="004C0CF9" w:rsidRPr="00955496" w:rsidRDefault="00024E4D" w:rsidP="004C0CF9">
      <w:pPr>
        <w:widowControl w:val="0"/>
        <w:autoSpaceDE w:val="0"/>
        <w:autoSpaceDN w:val="0"/>
        <w:contextualSpacing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6</w:t>
      </w:r>
      <w:r w:rsidR="004C0CF9" w:rsidRPr="00955496">
        <w:rPr>
          <w:b/>
          <w:sz w:val="22"/>
          <w:szCs w:val="22"/>
          <w:lang w:eastAsia="ar-SA"/>
        </w:rPr>
        <w:t>. АНТИКОРРУПЦИОННАЯ ОГОВОРКА</w:t>
      </w:r>
    </w:p>
    <w:p w:rsidR="004C0CF9" w:rsidRPr="00955496" w:rsidRDefault="00024E4D" w:rsidP="004C0CF9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0CF9" w:rsidRPr="00955496">
        <w:rPr>
          <w:sz w:val="22"/>
          <w:szCs w:val="22"/>
        </w:rPr>
        <w:t xml:space="preserve">.1. При исполнении своих обязательств по настоящему </w:t>
      </w:r>
      <w:r w:rsidR="002F78B3">
        <w:rPr>
          <w:sz w:val="22"/>
          <w:szCs w:val="22"/>
        </w:rPr>
        <w:t>Контракту</w:t>
      </w:r>
      <w:r w:rsidR="004C0CF9" w:rsidRPr="00955496">
        <w:rPr>
          <w:sz w:val="22"/>
          <w:szCs w:val="22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2F78B3">
        <w:rPr>
          <w:sz w:val="22"/>
          <w:szCs w:val="22"/>
        </w:rPr>
        <w:t>Контракт</w:t>
      </w:r>
      <w:r w:rsidR="004C0CF9" w:rsidRPr="00955496">
        <w:rPr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2F78B3" w:rsidRPr="00C5130D">
        <w:rPr>
          <w:sz w:val="22"/>
          <w:szCs w:val="22"/>
        </w:rPr>
        <w:t>Контракта</w:t>
      </w:r>
      <w:r w:rsidR="004C0CF9" w:rsidRPr="00955496">
        <w:rPr>
          <w:sz w:val="22"/>
          <w:szCs w:val="22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C0CF9" w:rsidRPr="00955496" w:rsidRDefault="00024E4D" w:rsidP="004C0CF9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0CF9" w:rsidRPr="00955496">
        <w:rPr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2F78B3">
        <w:rPr>
          <w:sz w:val="22"/>
          <w:szCs w:val="22"/>
        </w:rPr>
        <w:t>Контракт</w:t>
      </w:r>
      <w:r w:rsidR="004C0CF9" w:rsidRPr="00955496">
        <w:rPr>
          <w:sz w:val="22"/>
          <w:szCs w:val="22"/>
        </w:rPr>
        <w:t>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7F5E5A" w:rsidRPr="00955496" w:rsidRDefault="007F5E5A" w:rsidP="00CD3D5C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eastAsia="ar-SA"/>
        </w:rPr>
      </w:pPr>
    </w:p>
    <w:p w:rsidR="00024E4D" w:rsidRPr="001F5350" w:rsidRDefault="00024E4D" w:rsidP="00024E4D">
      <w:pPr>
        <w:jc w:val="center"/>
        <w:rPr>
          <w:rFonts w:eastAsia="Arial"/>
          <w:b/>
          <w:bCs/>
        </w:rPr>
      </w:pPr>
      <w:r>
        <w:rPr>
          <w:b/>
          <w:bCs/>
          <w:color w:val="000000"/>
          <w:sz w:val="22"/>
          <w:szCs w:val="22"/>
          <w:lang w:eastAsia="ar-SA"/>
        </w:rPr>
        <w:t>7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.</w:t>
      </w:r>
      <w:r w:rsidR="00F46336">
        <w:rPr>
          <w:b/>
          <w:color w:val="000000"/>
          <w:sz w:val="22"/>
          <w:szCs w:val="22"/>
          <w:lang w:eastAsia="ar-SA"/>
        </w:rPr>
        <w:t xml:space="preserve"> </w:t>
      </w:r>
      <w:r>
        <w:rPr>
          <w:b/>
          <w:color w:val="000000"/>
          <w:sz w:val="22"/>
          <w:szCs w:val="22"/>
          <w:lang w:eastAsia="ar-SA"/>
        </w:rPr>
        <w:t xml:space="preserve">ПРОЧИЕ УСЛОВИЯ И ЗАКЛЮЧИТЕЛЬНЫЕ ПОЛОЖЕНИЯ </w:t>
      </w:r>
    </w:p>
    <w:p w:rsidR="00024E4D" w:rsidRPr="00024E4D" w:rsidRDefault="00024E4D" w:rsidP="00024E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.1.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 вступает в силу с момента подписания сторонами и действует по 31 </w:t>
      </w:r>
      <w:r w:rsidR="00861CFF">
        <w:rPr>
          <w:sz w:val="22"/>
          <w:szCs w:val="22"/>
        </w:rPr>
        <w:t xml:space="preserve">декабря </w:t>
      </w:r>
      <w:r w:rsidRPr="00024E4D">
        <w:rPr>
          <w:sz w:val="22"/>
          <w:szCs w:val="22"/>
        </w:rPr>
        <w:t>202</w:t>
      </w:r>
      <w:r w:rsidR="00C6300E">
        <w:rPr>
          <w:sz w:val="22"/>
          <w:szCs w:val="22"/>
        </w:rPr>
        <w:t>6</w:t>
      </w:r>
      <w:r w:rsidRPr="00024E4D">
        <w:rPr>
          <w:sz w:val="22"/>
          <w:szCs w:val="22"/>
        </w:rPr>
        <w:t xml:space="preserve"> г., а в части оплаты – до полного исполнения</w:t>
      </w:r>
      <w:r>
        <w:rPr>
          <w:sz w:val="22"/>
          <w:szCs w:val="22"/>
        </w:rPr>
        <w:t xml:space="preserve"> Заказчиком своих обязательств.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.2. Настоящий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 и приложения к нему составлены в двух экземплярах, имеющих одинаковую юридическую силу по одному для каждой из Сторон.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>.3. Стороны договорились в целях оперативного взаимодействия обмениваться документами по электронной почте, факсу, а также с помощью иных доступных технических средств. При наличии двух и более редакций одного документа, присланного разными письмами/факсами, действительным стороны договорились считать присланное последним.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.4. Стороны могут </w:t>
      </w:r>
      <w:r w:rsidR="006E0BF1">
        <w:rPr>
          <w:sz w:val="22"/>
          <w:szCs w:val="22"/>
        </w:rPr>
        <w:t xml:space="preserve">обмениваться </w:t>
      </w:r>
      <w:r w:rsidRPr="00024E4D">
        <w:rPr>
          <w:sz w:val="22"/>
          <w:szCs w:val="22"/>
        </w:rPr>
        <w:t xml:space="preserve"> документа</w:t>
      </w:r>
      <w:r w:rsidR="006E0BF1">
        <w:rPr>
          <w:sz w:val="22"/>
          <w:szCs w:val="22"/>
        </w:rPr>
        <w:t>ми</w:t>
      </w:r>
      <w:r w:rsidRPr="00024E4D">
        <w:rPr>
          <w:sz w:val="22"/>
          <w:szCs w:val="22"/>
        </w:rPr>
        <w:t xml:space="preserve"> посредством электронного документооборота (</w:t>
      </w:r>
      <w:r w:rsidR="00427EB6" w:rsidRPr="001211E1">
        <w:rPr>
          <w:sz w:val="24"/>
          <w:szCs w:val="24"/>
          <w:shd w:val="clear" w:color="auto" w:fill="FFFFFF"/>
        </w:rPr>
        <w:t xml:space="preserve"> сервис 1С-ЭДО (ЭДО ООО "Тензор" через роуминг "Калуга Астрал").</w:t>
      </w:r>
      <w:r w:rsidR="00427EB6">
        <w:rPr>
          <w:sz w:val="24"/>
          <w:szCs w:val="24"/>
          <w:shd w:val="clear" w:color="auto" w:fill="FFFFFF"/>
        </w:rPr>
        <w:t xml:space="preserve"> </w:t>
      </w:r>
      <w:r w:rsidR="00427EB6" w:rsidRPr="006B457B">
        <w:rPr>
          <w:color w:val="222222"/>
          <w:sz w:val="24"/>
          <w:szCs w:val="24"/>
          <w:shd w:val="clear" w:color="auto" w:fill="FFFFFF"/>
        </w:rPr>
        <w:t>Организация</w:t>
      </w:r>
      <w:r w:rsidR="00427EB6" w:rsidRPr="001211E1">
        <w:rPr>
          <w:color w:val="222222"/>
          <w:sz w:val="24"/>
          <w:szCs w:val="24"/>
          <w:shd w:val="clear" w:color="auto" w:fill="FFFFFF"/>
        </w:rPr>
        <w:t>:</w:t>
      </w:r>
      <w:r w:rsidR="00427EB6" w:rsidRPr="006B457B">
        <w:rPr>
          <w:color w:val="222222"/>
          <w:sz w:val="24"/>
          <w:szCs w:val="24"/>
          <w:shd w:val="clear" w:color="auto" w:fill="FFFFFF"/>
        </w:rPr>
        <w:t xml:space="preserve"> СЕФ ФИЦ ЕГС РАН</w:t>
      </w:r>
      <w:r w:rsidR="00427EB6">
        <w:rPr>
          <w:color w:val="222222"/>
          <w:sz w:val="24"/>
          <w:szCs w:val="24"/>
          <w:shd w:val="clear" w:color="auto" w:fill="FFFFFF"/>
        </w:rPr>
        <w:t xml:space="preserve"> </w:t>
      </w:r>
      <w:r w:rsidR="00427EB6" w:rsidRPr="00B734F0">
        <w:rPr>
          <w:color w:val="222222"/>
          <w:sz w:val="24"/>
          <w:szCs w:val="24"/>
          <w:shd w:val="clear" w:color="auto" w:fill="FFFFFF"/>
        </w:rPr>
        <w:t>КПП 5</w:t>
      </w:r>
      <w:r w:rsidR="00427EB6">
        <w:rPr>
          <w:color w:val="222222"/>
          <w:sz w:val="24"/>
          <w:szCs w:val="24"/>
          <w:shd w:val="clear" w:color="auto" w:fill="FFFFFF"/>
        </w:rPr>
        <w:t xml:space="preserve">40843001 . </w:t>
      </w:r>
      <w:r w:rsidR="00427EB6" w:rsidRPr="006B457B">
        <w:rPr>
          <w:color w:val="222222"/>
          <w:sz w:val="24"/>
          <w:szCs w:val="24"/>
          <w:shd w:val="clear" w:color="auto" w:fill="FFFFFF"/>
        </w:rPr>
        <w:t>Идентификатор абонента</w:t>
      </w:r>
      <w:r w:rsidR="00427EB6">
        <w:rPr>
          <w:color w:val="222222"/>
          <w:sz w:val="24"/>
          <w:szCs w:val="24"/>
          <w:shd w:val="clear" w:color="auto" w:fill="FFFFFF"/>
        </w:rPr>
        <w:t xml:space="preserve">: </w:t>
      </w:r>
      <w:r w:rsidR="00427EB6" w:rsidRPr="006B457B">
        <w:rPr>
          <w:color w:val="222222"/>
          <w:sz w:val="24"/>
          <w:szCs w:val="24"/>
          <w:shd w:val="clear" w:color="auto" w:fill="FFFFFF"/>
        </w:rPr>
        <w:t xml:space="preserve"> 2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AEC</w:t>
      </w:r>
      <w:r w:rsidR="00427EB6" w:rsidRPr="006B457B">
        <w:rPr>
          <w:color w:val="222222"/>
          <w:sz w:val="24"/>
          <w:szCs w:val="24"/>
          <w:shd w:val="clear" w:color="auto" w:fill="FFFFFF"/>
        </w:rPr>
        <w:t>532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C</w:t>
      </w:r>
      <w:r w:rsidR="00427EB6" w:rsidRPr="006B457B">
        <w:rPr>
          <w:color w:val="222222"/>
          <w:sz w:val="24"/>
          <w:szCs w:val="24"/>
          <w:shd w:val="clear" w:color="auto" w:fill="FFFFFF"/>
        </w:rPr>
        <w:t>665-3841-45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E</w:t>
      </w:r>
      <w:r w:rsidR="00427EB6" w:rsidRPr="006B457B">
        <w:rPr>
          <w:color w:val="222222"/>
          <w:sz w:val="24"/>
          <w:szCs w:val="24"/>
          <w:shd w:val="clear" w:color="auto" w:fill="FFFFFF"/>
        </w:rPr>
        <w:t>1-8915-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D</w:t>
      </w:r>
      <w:r w:rsidR="00427EB6" w:rsidRPr="006B457B">
        <w:rPr>
          <w:color w:val="222222"/>
          <w:sz w:val="24"/>
          <w:szCs w:val="24"/>
          <w:shd w:val="clear" w:color="auto" w:fill="FFFFFF"/>
        </w:rPr>
        <w:t>144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CF</w:t>
      </w:r>
      <w:r w:rsidR="00427EB6" w:rsidRPr="006B457B">
        <w:rPr>
          <w:color w:val="222222"/>
          <w:sz w:val="24"/>
          <w:szCs w:val="24"/>
          <w:shd w:val="clear" w:color="auto" w:fill="FFFFFF"/>
        </w:rPr>
        <w:t>09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BDE</w:t>
      </w:r>
      <w:r w:rsidR="00427EB6" w:rsidRPr="006B457B">
        <w:rPr>
          <w:color w:val="222222"/>
          <w:sz w:val="24"/>
          <w:szCs w:val="24"/>
          <w:shd w:val="clear" w:color="auto" w:fill="FFFFFF"/>
        </w:rPr>
        <w:t>3</w:t>
      </w:r>
      <w:r w:rsidR="00427EB6">
        <w:rPr>
          <w:color w:val="222222"/>
          <w:sz w:val="24"/>
          <w:szCs w:val="24"/>
          <w:shd w:val="clear" w:color="auto" w:fill="FFFFFF"/>
        </w:rPr>
        <w:t xml:space="preserve"> </w:t>
      </w:r>
      <w:r w:rsidRPr="00024E4D">
        <w:rPr>
          <w:sz w:val="22"/>
          <w:szCs w:val="22"/>
        </w:rPr>
        <w:t>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 w:rsidRPr="00024E4D">
        <w:rPr>
          <w:sz w:val="22"/>
          <w:szCs w:val="22"/>
        </w:rPr>
        <w:t xml:space="preserve">Выставление </w:t>
      </w:r>
      <w:r>
        <w:rPr>
          <w:sz w:val="22"/>
          <w:szCs w:val="22"/>
        </w:rPr>
        <w:t xml:space="preserve">Поставщиком </w:t>
      </w:r>
      <w:r w:rsidRPr="00024E4D">
        <w:rPr>
          <w:sz w:val="22"/>
          <w:szCs w:val="22"/>
        </w:rPr>
        <w:t xml:space="preserve">Заказчику расчетно-платежных документов (счет, счет-фактура), документов о приемке возможно посредством электронного документооборота с использованием электронной подписи через оператора электронного документооборота </w:t>
      </w:r>
      <w:r w:rsidR="00427EB6">
        <w:rPr>
          <w:sz w:val="22"/>
          <w:szCs w:val="22"/>
        </w:rPr>
        <w:t>ЭДО ООО «Тензор»</w:t>
      </w:r>
      <w:r w:rsidRPr="00024E4D">
        <w:rPr>
          <w:sz w:val="22"/>
          <w:szCs w:val="22"/>
        </w:rPr>
        <w:t xml:space="preserve"> </w:t>
      </w:r>
      <w:r w:rsidR="005E7C69">
        <w:rPr>
          <w:sz w:val="22"/>
          <w:szCs w:val="22"/>
        </w:rPr>
        <w:t>.</w:t>
      </w:r>
      <w:r w:rsidRPr="00024E4D">
        <w:rPr>
          <w:sz w:val="22"/>
          <w:szCs w:val="22"/>
        </w:rPr>
        <w:t xml:space="preserve"> Датой выставления </w:t>
      </w:r>
      <w:r>
        <w:rPr>
          <w:sz w:val="22"/>
          <w:szCs w:val="22"/>
        </w:rPr>
        <w:t>Поставщиком</w:t>
      </w:r>
      <w:r w:rsidRPr="00024E4D">
        <w:rPr>
          <w:sz w:val="22"/>
          <w:szCs w:val="22"/>
        </w:rPr>
        <w:t xml:space="preserve"> расчетно-платежных документов 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</w:t>
      </w:r>
      <w:r w:rsidR="00D971D7">
        <w:rPr>
          <w:sz w:val="22"/>
          <w:szCs w:val="22"/>
        </w:rPr>
        <w:t>Поставщиком</w:t>
      </w:r>
      <w:r w:rsidRPr="00024E4D">
        <w:rPr>
          <w:sz w:val="22"/>
          <w:szCs w:val="22"/>
        </w:rPr>
        <w:t xml:space="preserve"> расчетно-платежных документов Заказчику.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024E4D">
        <w:rPr>
          <w:sz w:val="22"/>
          <w:szCs w:val="22"/>
        </w:rPr>
        <w:t xml:space="preserve">5. Все изменения к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у оформляются в письменной форме, подписываются обеими Сторонами и являются неотъемлемой частью настоящего </w:t>
      </w:r>
      <w:r w:rsidR="002F78B3" w:rsidRPr="00C5130D">
        <w:rPr>
          <w:sz w:val="22"/>
          <w:szCs w:val="22"/>
        </w:rPr>
        <w:t>Контракта</w:t>
      </w:r>
      <w:r w:rsidRPr="00024E4D">
        <w:rPr>
          <w:sz w:val="22"/>
          <w:szCs w:val="22"/>
        </w:rPr>
        <w:t>. В случае изменения наименования, или адреса места нахождения банковских реквизитов, Сторона письменно извещает об этом другую Сторону в течение 5 (пяти) рабочих дней с даты такого изменения.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.6. При исполнении </w:t>
      </w:r>
      <w:r w:rsidR="002F78B3" w:rsidRPr="00C5130D">
        <w:rPr>
          <w:sz w:val="22"/>
          <w:szCs w:val="22"/>
        </w:rPr>
        <w:t>Контракта</w:t>
      </w:r>
      <w:r w:rsidR="002F78B3" w:rsidRPr="00024E4D">
        <w:rPr>
          <w:sz w:val="22"/>
          <w:szCs w:val="22"/>
        </w:rPr>
        <w:t xml:space="preserve"> </w:t>
      </w:r>
      <w:r w:rsidRPr="00024E4D">
        <w:rPr>
          <w:sz w:val="22"/>
          <w:szCs w:val="22"/>
        </w:rPr>
        <w:t xml:space="preserve">не допускается перемена </w:t>
      </w:r>
      <w:r>
        <w:rPr>
          <w:sz w:val="22"/>
          <w:szCs w:val="22"/>
        </w:rPr>
        <w:t>Поставщика</w:t>
      </w:r>
      <w:r w:rsidRPr="00024E4D">
        <w:rPr>
          <w:sz w:val="22"/>
          <w:szCs w:val="22"/>
        </w:rPr>
        <w:t xml:space="preserve">, за исключением случаев, если новый </w:t>
      </w:r>
      <w:r>
        <w:rPr>
          <w:sz w:val="22"/>
          <w:szCs w:val="22"/>
        </w:rPr>
        <w:t>Поставщик</w:t>
      </w:r>
      <w:r w:rsidRPr="00024E4D">
        <w:rPr>
          <w:sz w:val="22"/>
          <w:szCs w:val="22"/>
        </w:rPr>
        <w:t xml:space="preserve"> является правопреемником </w:t>
      </w:r>
      <w:r>
        <w:rPr>
          <w:sz w:val="22"/>
          <w:szCs w:val="22"/>
        </w:rPr>
        <w:t xml:space="preserve">Поставщика </w:t>
      </w:r>
      <w:r w:rsidRPr="00024E4D">
        <w:rPr>
          <w:sz w:val="22"/>
          <w:szCs w:val="22"/>
        </w:rPr>
        <w:t xml:space="preserve">по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.7. В случае перемены Заказчика по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у права и обязанности Заказчика по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>у переходят к новому Заказчику в том же объеме и на тех же условиях.</w:t>
      </w:r>
    </w:p>
    <w:p w:rsidR="00024E4D" w:rsidRPr="00024E4D" w:rsidRDefault="00024E4D" w:rsidP="00024E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024E4D">
        <w:rPr>
          <w:sz w:val="22"/>
          <w:szCs w:val="22"/>
        </w:rPr>
        <w:t xml:space="preserve">.8. Уступка права требования по настоящему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>у без письменного согласования Сторон не допускается.</w:t>
      </w:r>
    </w:p>
    <w:p w:rsidR="00024E4D" w:rsidRPr="00024E4D" w:rsidRDefault="00024E4D" w:rsidP="00024E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.9. Недействительность одного или нескольких положений настоящего </w:t>
      </w:r>
      <w:r w:rsidR="002F78B3" w:rsidRPr="00C5130D">
        <w:rPr>
          <w:sz w:val="22"/>
          <w:szCs w:val="22"/>
        </w:rPr>
        <w:t>Контракта</w:t>
      </w:r>
      <w:r w:rsidRPr="00024E4D">
        <w:rPr>
          <w:sz w:val="22"/>
          <w:szCs w:val="22"/>
        </w:rPr>
        <w:t xml:space="preserve"> не влечет за собой недействительность всего </w:t>
      </w:r>
      <w:r w:rsidR="002F78B3" w:rsidRPr="00C5130D">
        <w:rPr>
          <w:sz w:val="22"/>
          <w:szCs w:val="22"/>
        </w:rPr>
        <w:t>Контракта</w:t>
      </w:r>
      <w:r w:rsidRPr="00024E4D">
        <w:rPr>
          <w:sz w:val="22"/>
          <w:szCs w:val="22"/>
        </w:rPr>
        <w:t>.</w:t>
      </w:r>
    </w:p>
    <w:p w:rsidR="007F5E5A" w:rsidRPr="00024E4D" w:rsidRDefault="007F5E5A" w:rsidP="00024E4D">
      <w:pPr>
        <w:widowControl w:val="0"/>
        <w:shd w:val="clear" w:color="auto" w:fill="FFFFFF"/>
        <w:suppressAutoHyphens/>
        <w:jc w:val="center"/>
        <w:rPr>
          <w:color w:val="000000"/>
          <w:sz w:val="22"/>
          <w:szCs w:val="22"/>
          <w:lang w:eastAsia="ar-SA"/>
        </w:rPr>
      </w:pPr>
    </w:p>
    <w:p w:rsidR="0003763B" w:rsidRPr="00955496" w:rsidRDefault="00024E4D" w:rsidP="004C0CF9">
      <w:pPr>
        <w:widowControl w:val="0"/>
        <w:shd w:val="clear" w:color="auto" w:fill="FFFFFF"/>
        <w:suppressAutoHyphens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8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. РЕКВИЗИТЫ И ПОДПИСИ СТОРОН</w:t>
      </w:r>
    </w:p>
    <w:tbl>
      <w:tblPr>
        <w:tblW w:w="10031" w:type="dxa"/>
        <w:tblLook w:val="04A0"/>
      </w:tblPr>
      <w:tblGrid>
        <w:gridCol w:w="4785"/>
        <w:gridCol w:w="5246"/>
      </w:tblGrid>
      <w:tr w:rsidR="004C0CF9" w:rsidRPr="00955496" w:rsidTr="00D971D7">
        <w:tc>
          <w:tcPr>
            <w:tcW w:w="4785" w:type="dxa"/>
            <w:shd w:val="clear" w:color="auto" w:fill="auto"/>
          </w:tcPr>
          <w:p w:rsidR="004C0CF9" w:rsidRPr="008610D1" w:rsidRDefault="004C0CF9" w:rsidP="00F63A33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10D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5246" w:type="dxa"/>
            <w:shd w:val="clear" w:color="auto" w:fill="auto"/>
          </w:tcPr>
          <w:p w:rsidR="004C0CF9" w:rsidRPr="008610D1" w:rsidRDefault="004C0CF9" w:rsidP="004C0CF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10D1">
              <w:rPr>
                <w:rFonts w:eastAsia="Calibri"/>
                <w:b/>
                <w:sz w:val="22"/>
                <w:szCs w:val="22"/>
                <w:lang w:eastAsia="en-US"/>
              </w:rPr>
              <w:t>ПОСТАВЩИК</w:t>
            </w:r>
          </w:p>
        </w:tc>
      </w:tr>
      <w:tr w:rsidR="006B7770" w:rsidRPr="00955496" w:rsidTr="00D971D7">
        <w:tc>
          <w:tcPr>
            <w:tcW w:w="4785" w:type="dxa"/>
            <w:shd w:val="clear" w:color="auto" w:fill="auto"/>
          </w:tcPr>
          <w:p w:rsidR="006B7770" w:rsidRPr="007C4F6F" w:rsidRDefault="006B7770" w:rsidP="0006158A">
            <w:pPr>
              <w:contextualSpacing/>
              <w:jc w:val="center"/>
            </w:pPr>
          </w:p>
        </w:tc>
        <w:tc>
          <w:tcPr>
            <w:tcW w:w="5246" w:type="dxa"/>
            <w:shd w:val="clear" w:color="auto" w:fill="auto"/>
          </w:tcPr>
          <w:p w:rsidR="006B7770" w:rsidRPr="00955496" w:rsidRDefault="006B7770" w:rsidP="00E414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7770" w:rsidRPr="00955496" w:rsidTr="00D971D7">
        <w:tc>
          <w:tcPr>
            <w:tcW w:w="4785" w:type="dxa"/>
            <w:shd w:val="clear" w:color="auto" w:fill="auto"/>
          </w:tcPr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СЕФ ФИЦ ЕГС РАН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Юр.адрес : </w:t>
            </w:r>
            <w:smartTag w:uri="urn:schemas-microsoft-com:office:smarttags" w:element="metricconverter">
              <w:smartTagPr>
                <w:attr w:name="ProductID" w:val="630090, г"/>
              </w:smartTagPr>
              <w:r w:rsidRPr="005E7C69">
                <w:rPr>
                  <w:sz w:val="22"/>
                  <w:szCs w:val="22"/>
                </w:rPr>
                <w:t>630090, г</w:t>
              </w:r>
            </w:smartTag>
            <w:r w:rsidRPr="005E7C69">
              <w:rPr>
                <w:sz w:val="22"/>
                <w:szCs w:val="22"/>
              </w:rPr>
              <w:t>.Новосибирск, Морской пр.,2, к.414 тел. 3333228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30090, г"/>
              </w:smartTagPr>
              <w:r w:rsidRPr="005E7C69">
                <w:rPr>
                  <w:sz w:val="22"/>
                  <w:szCs w:val="22"/>
                </w:rPr>
                <w:t>630090, г</w:t>
              </w:r>
            </w:smartTag>
            <w:r w:rsidRPr="005E7C69">
              <w:rPr>
                <w:sz w:val="22"/>
                <w:szCs w:val="22"/>
              </w:rPr>
              <w:t>.Новосибирск, пр. Академика Коптюга, 3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ИНН 4025040355   КПП 540843001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УФК по Новосибирской области (СЕФ ФИЦ ЕГС РАН л/сч 20516В04860) 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р/сч№  03214643000000015100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к/с  40102810445370000043</w:t>
            </w:r>
            <w:r w:rsidR="00E85879">
              <w:rPr>
                <w:sz w:val="22"/>
                <w:szCs w:val="22"/>
              </w:rPr>
              <w:t xml:space="preserve"> в ОКЦ №1 </w:t>
            </w:r>
            <w:r w:rsidRPr="005E7C69">
              <w:rPr>
                <w:sz w:val="22"/>
                <w:szCs w:val="22"/>
              </w:rPr>
              <w:t xml:space="preserve"> СибГУ Банка России / УФК по Новосибирской области г. Новосибирск 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БИК 015004950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ОГРН  1024000959762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 ОКПО 02236824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ОКАТО 50401384000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Директор СЕФ ФИЦ ЕГС РАН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________________А.В.Лисейкин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МП</w:t>
            </w:r>
          </w:p>
        </w:tc>
        <w:tc>
          <w:tcPr>
            <w:tcW w:w="5246" w:type="dxa"/>
            <w:shd w:val="clear" w:color="auto" w:fill="auto"/>
          </w:tcPr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Pr="00955496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Pr="00955496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 xml:space="preserve">____________ </w:t>
            </w:r>
          </w:p>
          <w:p w:rsidR="006B7770" w:rsidRPr="00955496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F04616" w:rsidRPr="00955496" w:rsidRDefault="00F04616" w:rsidP="00CD3D5C">
      <w:pPr>
        <w:widowControl w:val="0"/>
        <w:shd w:val="clear" w:color="auto" w:fill="FFFFFF"/>
        <w:suppressAutoHyphens/>
        <w:jc w:val="center"/>
        <w:rPr>
          <w:color w:val="000000"/>
          <w:sz w:val="22"/>
          <w:szCs w:val="22"/>
          <w:lang w:eastAsia="ar-SA"/>
        </w:rPr>
      </w:pPr>
    </w:p>
    <w:p w:rsidR="008610D1" w:rsidRPr="00A5539E" w:rsidRDefault="008610D1" w:rsidP="00CD3D5C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  <w:sectPr w:rsidR="008610D1" w:rsidRPr="00A5539E" w:rsidSect="00C62173">
          <w:footerReference w:type="even" r:id="rId7"/>
          <w:footerReference w:type="default" r:id="rId8"/>
          <w:pgSz w:w="11907" w:h="16840" w:code="9"/>
          <w:pgMar w:top="709" w:right="851" w:bottom="1418" w:left="1134" w:header="397" w:footer="720" w:gutter="0"/>
          <w:cols w:space="720"/>
        </w:sectPr>
      </w:pPr>
    </w:p>
    <w:p w:rsidR="00AF3123" w:rsidRPr="00A5539E" w:rsidRDefault="00AF3123" w:rsidP="00CD3D5C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03763B" w:rsidRPr="00955496" w:rsidRDefault="00A5539E" w:rsidP="00CD3D5C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>Приложение 1 к Контракт</w:t>
      </w:r>
      <w:r w:rsidR="0003763B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у </w:t>
      </w:r>
      <w:r w:rsidR="00527EDE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№ </w:t>
      </w:r>
      <w:r w:rsidR="00E85879">
        <w:rPr>
          <w:rFonts w:eastAsia="Calibri"/>
          <w:bCs/>
          <w:color w:val="000000"/>
          <w:sz w:val="22"/>
          <w:szCs w:val="22"/>
          <w:lang w:eastAsia="en-US"/>
        </w:rPr>
        <w:t>___/2026</w:t>
      </w:r>
    </w:p>
    <w:p w:rsidR="004C0CF9" w:rsidRPr="00955496" w:rsidRDefault="0003763B" w:rsidP="00F02F29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="00750210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от </w:t>
      </w:r>
      <w:r w:rsidR="00527EDE" w:rsidRPr="00955496">
        <w:rPr>
          <w:rFonts w:eastAsia="Calibri"/>
          <w:bCs/>
          <w:color w:val="000000"/>
          <w:sz w:val="22"/>
          <w:szCs w:val="22"/>
          <w:lang w:eastAsia="en-US"/>
        </w:rPr>
        <w:t>«</w:t>
      </w:r>
      <w:r w:rsidR="00FD3AD7">
        <w:rPr>
          <w:rFonts w:eastAsia="Calibri"/>
          <w:bCs/>
          <w:color w:val="000000"/>
          <w:sz w:val="22"/>
          <w:szCs w:val="22"/>
          <w:lang w:eastAsia="en-US"/>
        </w:rPr>
        <w:t>__</w:t>
      </w:r>
      <w:r w:rsidR="00527EDE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» </w:t>
      </w:r>
      <w:r w:rsidR="00426486">
        <w:rPr>
          <w:rFonts w:eastAsia="Calibri"/>
          <w:bCs/>
          <w:color w:val="000000"/>
          <w:sz w:val="22"/>
          <w:szCs w:val="22"/>
          <w:lang w:eastAsia="en-US"/>
        </w:rPr>
        <w:t>______</w:t>
      </w:r>
      <w:r w:rsidR="001A518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="00F46336">
        <w:rPr>
          <w:rFonts w:eastAsia="Calibri"/>
          <w:bCs/>
          <w:color w:val="000000"/>
          <w:sz w:val="22"/>
          <w:szCs w:val="22"/>
          <w:lang w:eastAsia="en-US"/>
        </w:rPr>
        <w:t>202</w:t>
      </w:r>
      <w:r w:rsidR="00E85879">
        <w:rPr>
          <w:rFonts w:eastAsia="Calibri"/>
          <w:bCs/>
          <w:color w:val="000000"/>
          <w:sz w:val="22"/>
          <w:szCs w:val="22"/>
          <w:lang w:eastAsia="en-US"/>
        </w:rPr>
        <w:t>6</w:t>
      </w:r>
      <w:r w:rsidR="00527EDE" w:rsidRPr="00955496">
        <w:rPr>
          <w:rFonts w:eastAsia="Calibri"/>
          <w:bCs/>
          <w:color w:val="000000"/>
          <w:sz w:val="22"/>
          <w:szCs w:val="22"/>
          <w:lang w:eastAsia="en-US"/>
        </w:rPr>
        <w:t>г.</w:t>
      </w:r>
      <w:r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</w:p>
    <w:p w:rsidR="009D6C93" w:rsidRPr="00955496" w:rsidRDefault="009D6C93" w:rsidP="009D6C93">
      <w:pPr>
        <w:jc w:val="center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9D6C93" w:rsidRDefault="009D6C93" w:rsidP="009D6C93">
      <w:pPr>
        <w:widowControl w:val="0"/>
        <w:contextualSpacing/>
        <w:jc w:val="center"/>
        <w:rPr>
          <w:rFonts w:ascii="Tinos" w:hAnsi="Tinos" w:cs="Tinos"/>
          <w:b/>
          <w:bCs/>
          <w:highlight w:val="white"/>
        </w:rPr>
      </w:pPr>
      <w:r>
        <w:rPr>
          <w:rFonts w:ascii="Tinos" w:eastAsia="Tinos" w:hAnsi="Tinos" w:cs="Tinos"/>
          <w:b/>
          <w:sz w:val="22"/>
          <w:szCs w:val="22"/>
          <w:highlight w:val="white"/>
        </w:rPr>
        <w:t>С П Е Ц И Ф И К А Ц И Я</w:t>
      </w:r>
    </w:p>
    <w:p w:rsidR="009D6C93" w:rsidRDefault="009D6C93" w:rsidP="009D6C93">
      <w:pPr>
        <w:widowControl w:val="0"/>
        <w:contextualSpacing/>
        <w:jc w:val="center"/>
        <w:rPr>
          <w:rFonts w:ascii="Tinos" w:hAnsi="Tinos" w:cs="Tinos"/>
          <w:b/>
          <w:bCs/>
          <w:highlight w:val="white"/>
        </w:rPr>
      </w:pPr>
    </w:p>
    <w:tbl>
      <w:tblPr>
        <w:tblStyle w:val="af1"/>
        <w:tblW w:w="9166" w:type="dxa"/>
        <w:tblInd w:w="137" w:type="dxa"/>
        <w:tblLayout w:type="fixed"/>
        <w:tblLook w:val="04A0"/>
      </w:tblPr>
      <w:tblGrid>
        <w:gridCol w:w="626"/>
        <w:gridCol w:w="3063"/>
        <w:gridCol w:w="1276"/>
        <w:gridCol w:w="992"/>
        <w:gridCol w:w="699"/>
        <w:gridCol w:w="1143"/>
        <w:gridCol w:w="1367"/>
      </w:tblGrid>
      <w:tr w:rsidR="009D6C93" w:rsidTr="00781FA1">
        <w:trPr>
          <w:trHeight w:val="95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Ед. изм.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Кол-во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Цена с НДС (без НДС), в руб.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Сумма с НДС (без НДС), в руб.</w:t>
            </w:r>
          </w:p>
        </w:tc>
      </w:tr>
      <w:tr w:rsidR="00E85879" w:rsidRPr="006873BE" w:rsidTr="00AF2BF4">
        <w:trPr>
          <w:trHeight w:val="44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5879" w:rsidRPr="00871F1A" w:rsidRDefault="00E85879" w:rsidP="00E8587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871F1A">
              <w:rPr>
                <w:sz w:val="22"/>
                <w:szCs w:val="22"/>
                <w:highlight w:val="white"/>
              </w:rPr>
              <w:t>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0BF1" w:rsidRPr="008944BA" w:rsidRDefault="006E0BF1" w:rsidP="006E0BF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Тип </w:t>
            </w:r>
            <w:r w:rsidRPr="008944BA">
              <w:rPr>
                <w:sz w:val="22"/>
                <w:szCs w:val="22"/>
              </w:rPr>
              <w:t>вентилятор</w:t>
            </w:r>
          </w:p>
          <w:p w:rsidR="006E0BF1" w:rsidRPr="008944BA" w:rsidRDefault="006E0BF1" w:rsidP="006E0BF1">
            <w:pPr>
              <w:numPr>
                <w:ilvl w:val="0"/>
                <w:numId w:val="29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Модель</w:t>
            </w:r>
            <w:r w:rsidRPr="008944BA">
              <w:rPr>
                <w:sz w:val="22"/>
                <w:szCs w:val="22"/>
              </w:rPr>
              <w:t>Vitek VT-2078</w:t>
            </w:r>
            <w:r>
              <w:rPr>
                <w:sz w:val="22"/>
                <w:szCs w:val="22"/>
              </w:rPr>
              <w:t xml:space="preserve"> или аналог</w:t>
            </w:r>
          </w:p>
          <w:p w:rsidR="006E0BF1" w:rsidRPr="008944BA" w:rsidRDefault="006E0BF1" w:rsidP="006E0BF1">
            <w:pPr>
              <w:numPr>
                <w:ilvl w:val="0"/>
                <w:numId w:val="29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Основной цвет</w:t>
            </w:r>
            <w:r w:rsidRPr="008944BA">
              <w:rPr>
                <w:sz w:val="22"/>
                <w:szCs w:val="22"/>
              </w:rPr>
              <w:t> белый</w:t>
            </w:r>
          </w:p>
          <w:p w:rsidR="006E0BF1" w:rsidRPr="008944BA" w:rsidRDefault="006E0BF1" w:rsidP="006E0BF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Сфера применения </w:t>
            </w:r>
            <w:r w:rsidRPr="008944BA">
              <w:rPr>
                <w:sz w:val="22"/>
                <w:szCs w:val="22"/>
              </w:rPr>
              <w:t>бытовой</w:t>
            </w:r>
          </w:p>
          <w:p w:rsidR="006E0BF1" w:rsidRPr="008944BA" w:rsidRDefault="006E0BF1" w:rsidP="006E0BF1">
            <w:pPr>
              <w:numPr>
                <w:ilvl w:val="0"/>
                <w:numId w:val="30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Вид вентилятора </w:t>
            </w:r>
            <w:r w:rsidRPr="008944BA">
              <w:rPr>
                <w:sz w:val="22"/>
                <w:szCs w:val="22"/>
              </w:rPr>
              <w:t>лопастный (осевой)</w:t>
            </w:r>
          </w:p>
          <w:p w:rsidR="006E0BF1" w:rsidRPr="008944BA" w:rsidRDefault="006E0BF1" w:rsidP="006E0BF1">
            <w:pPr>
              <w:numPr>
                <w:ilvl w:val="0"/>
                <w:numId w:val="30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Тип установки </w:t>
            </w:r>
            <w:r w:rsidRPr="008944BA">
              <w:rPr>
                <w:sz w:val="22"/>
                <w:szCs w:val="22"/>
              </w:rPr>
              <w:t>напольный</w:t>
            </w:r>
          </w:p>
          <w:p w:rsidR="006E0BF1" w:rsidRPr="008944BA" w:rsidRDefault="006E0BF1" w:rsidP="006E0BF1">
            <w:pPr>
              <w:numPr>
                <w:ilvl w:val="0"/>
                <w:numId w:val="30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Мощность  </w:t>
            </w:r>
            <w:r w:rsidRPr="008944BA">
              <w:rPr>
                <w:sz w:val="22"/>
                <w:szCs w:val="22"/>
              </w:rPr>
              <w:t> 55 Вт</w:t>
            </w:r>
          </w:p>
          <w:p w:rsidR="006E0BF1" w:rsidRPr="008944BA" w:rsidRDefault="006E0BF1" w:rsidP="006E0BF1">
            <w:pPr>
              <w:numPr>
                <w:ilvl w:val="0"/>
                <w:numId w:val="30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Количество скоростей </w:t>
            </w:r>
            <w:r w:rsidRPr="008944BA">
              <w:rPr>
                <w:sz w:val="22"/>
                <w:szCs w:val="22"/>
              </w:rPr>
              <w:t> 3 шт</w:t>
            </w:r>
          </w:p>
          <w:p w:rsidR="006E0BF1" w:rsidRPr="008944BA" w:rsidRDefault="006E0BF1" w:rsidP="006E0BF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Тип управления  </w:t>
            </w:r>
            <w:r w:rsidRPr="008944BA">
              <w:rPr>
                <w:sz w:val="22"/>
                <w:szCs w:val="22"/>
              </w:rPr>
              <w:t>кнопки</w:t>
            </w:r>
          </w:p>
          <w:p w:rsidR="006E0BF1" w:rsidRPr="008944BA" w:rsidRDefault="006E0BF1" w:rsidP="006E0BF1">
            <w:pPr>
              <w:numPr>
                <w:ilvl w:val="0"/>
                <w:numId w:val="31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Пульт ДУ </w:t>
            </w:r>
            <w:r w:rsidRPr="008944BA">
              <w:rPr>
                <w:sz w:val="22"/>
                <w:szCs w:val="22"/>
              </w:rPr>
              <w:t> нет</w:t>
            </w:r>
          </w:p>
          <w:p w:rsidR="006E0BF1" w:rsidRPr="008944BA" w:rsidRDefault="006E0BF1" w:rsidP="006E0BF1">
            <w:pPr>
              <w:numPr>
                <w:ilvl w:val="0"/>
                <w:numId w:val="31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Регулировка скорости вращения </w:t>
            </w:r>
            <w:r w:rsidRPr="008944BA">
              <w:rPr>
                <w:sz w:val="22"/>
                <w:szCs w:val="22"/>
              </w:rPr>
              <w:t>есть</w:t>
            </w:r>
          </w:p>
          <w:p w:rsidR="006E0BF1" w:rsidRPr="008944BA" w:rsidRDefault="006E0BF1" w:rsidP="006E0BF1">
            <w:pPr>
              <w:numPr>
                <w:ilvl w:val="0"/>
                <w:numId w:val="32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Автоматический поворот корпуса </w:t>
            </w:r>
            <w:r w:rsidRPr="008944BA">
              <w:rPr>
                <w:sz w:val="22"/>
                <w:szCs w:val="22"/>
              </w:rPr>
              <w:t> есть</w:t>
            </w:r>
          </w:p>
          <w:p w:rsidR="006E0BF1" w:rsidRPr="008944BA" w:rsidRDefault="006E0BF1" w:rsidP="006E0BF1">
            <w:pPr>
              <w:numPr>
                <w:ilvl w:val="0"/>
                <w:numId w:val="32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Угол поворота (градус) </w:t>
            </w:r>
            <w:r w:rsidRPr="008944BA">
              <w:rPr>
                <w:sz w:val="22"/>
                <w:szCs w:val="22"/>
              </w:rPr>
              <w:t> 70°</w:t>
            </w:r>
          </w:p>
          <w:p w:rsidR="006E0BF1" w:rsidRPr="008944BA" w:rsidRDefault="006E0BF1" w:rsidP="006E0BF1">
            <w:pPr>
              <w:numPr>
                <w:ilvl w:val="0"/>
                <w:numId w:val="32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Регулировка наклона</w:t>
            </w:r>
            <w:r w:rsidRPr="008944BA">
              <w:rPr>
                <w:sz w:val="22"/>
                <w:szCs w:val="22"/>
              </w:rPr>
              <w:t> есть</w:t>
            </w:r>
          </w:p>
          <w:p w:rsidR="006E0BF1" w:rsidRPr="008944BA" w:rsidRDefault="006E0BF1" w:rsidP="006E0BF1">
            <w:pPr>
              <w:numPr>
                <w:ilvl w:val="0"/>
                <w:numId w:val="32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Регулировка высоты</w:t>
            </w:r>
            <w:r w:rsidRPr="008944BA">
              <w:rPr>
                <w:sz w:val="22"/>
                <w:szCs w:val="22"/>
              </w:rPr>
              <w:t> нет</w:t>
            </w:r>
          </w:p>
          <w:p w:rsidR="006E0BF1" w:rsidRPr="008944BA" w:rsidRDefault="006E0BF1" w:rsidP="006E0BF1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Материал корпуса</w:t>
            </w:r>
            <w:r w:rsidRPr="008944BA">
              <w:rPr>
                <w:sz w:val="22"/>
                <w:szCs w:val="22"/>
              </w:rPr>
              <w:t>пластик</w:t>
            </w:r>
          </w:p>
          <w:p w:rsidR="006E0BF1" w:rsidRPr="008944BA" w:rsidRDefault="006E0BF1" w:rsidP="006E0BF1">
            <w:pPr>
              <w:numPr>
                <w:ilvl w:val="0"/>
                <w:numId w:val="33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Количество лопастей </w:t>
            </w:r>
            <w:r w:rsidRPr="008944BA">
              <w:rPr>
                <w:sz w:val="22"/>
                <w:szCs w:val="22"/>
              </w:rPr>
              <w:t>5</w:t>
            </w:r>
          </w:p>
          <w:p w:rsidR="006E0BF1" w:rsidRPr="008944BA" w:rsidRDefault="006E0BF1" w:rsidP="006E0BF1">
            <w:pPr>
              <w:numPr>
                <w:ilvl w:val="0"/>
                <w:numId w:val="33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Материал лопастей</w:t>
            </w:r>
            <w:r w:rsidRPr="008944BA">
              <w:rPr>
                <w:sz w:val="22"/>
                <w:szCs w:val="22"/>
              </w:rPr>
              <w:t>пластик</w:t>
            </w:r>
          </w:p>
          <w:p w:rsidR="006E0BF1" w:rsidRPr="008944BA" w:rsidRDefault="006E0BF1" w:rsidP="006E0BF1">
            <w:pPr>
              <w:numPr>
                <w:ilvl w:val="0"/>
                <w:numId w:val="33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Диаметр лопастей </w:t>
            </w:r>
            <w:r w:rsidRPr="008944BA">
              <w:rPr>
                <w:sz w:val="22"/>
                <w:szCs w:val="22"/>
              </w:rPr>
              <w:t> 40 см</w:t>
            </w:r>
          </w:p>
          <w:p w:rsidR="006E0BF1" w:rsidRPr="008944BA" w:rsidRDefault="006E0BF1" w:rsidP="006E0BF1">
            <w:pPr>
              <w:numPr>
                <w:ilvl w:val="0"/>
                <w:numId w:val="33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lastRenderedPageBreak/>
              <w:t>Защитная решетка </w:t>
            </w:r>
            <w:r w:rsidRPr="008944BA">
              <w:rPr>
                <w:sz w:val="22"/>
                <w:szCs w:val="22"/>
              </w:rPr>
              <w:t>есть</w:t>
            </w:r>
          </w:p>
          <w:p w:rsidR="006E0BF1" w:rsidRPr="008944BA" w:rsidRDefault="006E0BF1" w:rsidP="006E0BF1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Питание</w:t>
            </w:r>
            <w:r w:rsidRPr="008944BA">
              <w:rPr>
                <w:sz w:val="22"/>
                <w:szCs w:val="22"/>
              </w:rPr>
              <w:t> от сети</w:t>
            </w:r>
          </w:p>
          <w:p w:rsidR="006E0BF1" w:rsidRPr="008944BA" w:rsidRDefault="006E0BF1" w:rsidP="006E0BF1">
            <w:pPr>
              <w:numPr>
                <w:ilvl w:val="0"/>
                <w:numId w:val="34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>Напряжение питания</w:t>
            </w:r>
            <w:r w:rsidRPr="008944BA">
              <w:rPr>
                <w:sz w:val="22"/>
                <w:szCs w:val="22"/>
              </w:rPr>
              <w:t> 220-240 В / 50 Гц</w:t>
            </w:r>
          </w:p>
          <w:p w:rsidR="006E0BF1" w:rsidRPr="008944BA" w:rsidRDefault="006E0BF1" w:rsidP="006E0BF1">
            <w:pPr>
              <w:numPr>
                <w:ilvl w:val="0"/>
                <w:numId w:val="34"/>
              </w:numPr>
              <w:shd w:val="clear" w:color="auto" w:fill="FFFFFF"/>
              <w:spacing w:before="178" w:after="100" w:afterAutospacing="1"/>
              <w:ind w:left="561"/>
              <w:rPr>
                <w:sz w:val="22"/>
                <w:szCs w:val="22"/>
              </w:rPr>
            </w:pPr>
            <w:r w:rsidRPr="006E0BF1">
              <w:rPr>
                <w:sz w:val="22"/>
                <w:szCs w:val="22"/>
              </w:rPr>
              <w:t xml:space="preserve">Отключение при перегреве </w:t>
            </w:r>
            <w:r w:rsidRPr="008944BA">
              <w:rPr>
                <w:sz w:val="22"/>
                <w:szCs w:val="22"/>
              </w:rPr>
              <w:t>нет</w:t>
            </w:r>
          </w:p>
          <w:p w:rsidR="00251CD8" w:rsidRPr="006E0BF1" w:rsidRDefault="00251CD8" w:rsidP="006E0B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5879" w:rsidRPr="006E0BF1" w:rsidRDefault="00E85879" w:rsidP="00E85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5879" w:rsidRPr="00E85879" w:rsidRDefault="00E85879" w:rsidP="00E85879">
            <w:pPr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5879" w:rsidRPr="00E85879" w:rsidRDefault="006E0BF1" w:rsidP="00E85879">
            <w:pPr>
              <w:contextualSpacing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85879" w:rsidRPr="00871F1A" w:rsidRDefault="00E85879" w:rsidP="00E85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85879" w:rsidRPr="006873BE" w:rsidRDefault="00E85879" w:rsidP="00E85879">
            <w:pPr>
              <w:jc w:val="center"/>
              <w:rPr>
                <w:sz w:val="22"/>
                <w:szCs w:val="22"/>
              </w:rPr>
            </w:pPr>
          </w:p>
        </w:tc>
      </w:tr>
      <w:tr w:rsidR="00E85879" w:rsidRPr="006873BE" w:rsidTr="00781FA1">
        <w:trPr>
          <w:trHeight w:val="259"/>
        </w:trPr>
        <w:tc>
          <w:tcPr>
            <w:tcW w:w="7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5879" w:rsidRPr="006873BE" w:rsidRDefault="00E85879" w:rsidP="00E85879">
            <w:pPr>
              <w:widowControl w:val="0"/>
              <w:contextualSpacing/>
              <w:jc w:val="right"/>
              <w:rPr>
                <w:sz w:val="22"/>
                <w:szCs w:val="22"/>
                <w:highlight w:val="white"/>
              </w:rPr>
            </w:pPr>
            <w:r w:rsidRPr="006873BE">
              <w:rPr>
                <w:rFonts w:eastAsia="Tinos"/>
                <w:sz w:val="22"/>
                <w:szCs w:val="22"/>
                <w:highlight w:val="white"/>
              </w:rPr>
              <w:lastRenderedPageBreak/>
              <w:t>Итого:</w:t>
            </w:r>
          </w:p>
          <w:p w:rsidR="00E85879" w:rsidRPr="006873BE" w:rsidRDefault="00E85879" w:rsidP="00E85879">
            <w:pPr>
              <w:widowControl w:val="0"/>
              <w:contextualSpacing/>
              <w:jc w:val="right"/>
              <w:rPr>
                <w:sz w:val="22"/>
                <w:szCs w:val="22"/>
                <w:highlight w:val="white"/>
              </w:rPr>
            </w:pPr>
            <w:r w:rsidRPr="006873BE">
              <w:rPr>
                <w:rFonts w:eastAsia="Tinos"/>
                <w:sz w:val="22"/>
                <w:szCs w:val="22"/>
                <w:highlight w:val="white"/>
              </w:rPr>
              <w:t>В т.ч. НДС (без НДС):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85879" w:rsidRPr="006873BE" w:rsidRDefault="00E85879" w:rsidP="00E85879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:rsidR="009D6C93" w:rsidRPr="00C6300E" w:rsidRDefault="009D6C93" w:rsidP="009D6C93">
      <w:pPr>
        <w:rPr>
          <w:sz w:val="22"/>
          <w:szCs w:val="22"/>
        </w:rPr>
      </w:pPr>
    </w:p>
    <w:p w:rsidR="00251CD8" w:rsidRPr="00C6300E" w:rsidRDefault="00251CD8" w:rsidP="009D6C93">
      <w:pPr>
        <w:rPr>
          <w:sz w:val="22"/>
          <w:szCs w:val="22"/>
        </w:rPr>
      </w:pPr>
    </w:p>
    <w:p w:rsidR="002324D3" w:rsidRPr="00955496" w:rsidRDefault="002324D3" w:rsidP="00CD3D5C">
      <w:pPr>
        <w:rPr>
          <w:sz w:val="22"/>
          <w:szCs w:val="22"/>
        </w:rPr>
      </w:pPr>
    </w:p>
    <w:tbl>
      <w:tblPr>
        <w:tblW w:w="10031" w:type="dxa"/>
        <w:tblLook w:val="04A0"/>
      </w:tblPr>
      <w:tblGrid>
        <w:gridCol w:w="4785"/>
        <w:gridCol w:w="5246"/>
      </w:tblGrid>
      <w:tr w:rsidR="00527EDE" w:rsidRPr="00955496" w:rsidTr="00F02F29">
        <w:tc>
          <w:tcPr>
            <w:tcW w:w="4785" w:type="dxa"/>
            <w:shd w:val="clear" w:color="auto" w:fill="auto"/>
          </w:tcPr>
          <w:p w:rsidR="00527EDE" w:rsidRPr="00955496" w:rsidRDefault="00527EDE" w:rsidP="00F63A33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5246" w:type="dxa"/>
            <w:shd w:val="clear" w:color="auto" w:fill="auto"/>
          </w:tcPr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>ПОСТАВЩИК</w:t>
            </w:r>
          </w:p>
        </w:tc>
      </w:tr>
      <w:tr w:rsidR="00527EDE" w:rsidRPr="00955496" w:rsidTr="000467AE">
        <w:trPr>
          <w:trHeight w:val="249"/>
        </w:trPr>
        <w:tc>
          <w:tcPr>
            <w:tcW w:w="4785" w:type="dxa"/>
            <w:shd w:val="clear" w:color="auto" w:fill="auto"/>
          </w:tcPr>
          <w:p w:rsidR="00527EDE" w:rsidRPr="00955496" w:rsidRDefault="008C282A" w:rsidP="008C282A">
            <w:pPr>
              <w:widowControl w:val="0"/>
              <w:autoSpaceDE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СЕФ ФИЦ ЕГС РАН</w:t>
            </w:r>
          </w:p>
        </w:tc>
        <w:tc>
          <w:tcPr>
            <w:tcW w:w="5246" w:type="dxa"/>
            <w:shd w:val="clear" w:color="auto" w:fill="auto"/>
          </w:tcPr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7EDE" w:rsidRPr="00F63A33" w:rsidTr="00F02F29">
        <w:tc>
          <w:tcPr>
            <w:tcW w:w="4785" w:type="dxa"/>
            <w:shd w:val="clear" w:color="auto" w:fill="auto"/>
          </w:tcPr>
          <w:p w:rsidR="008610D1" w:rsidRPr="00955496" w:rsidRDefault="000B4EBE" w:rsidP="008610D1">
            <w:pPr>
              <w:suppressAutoHyphens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Директор</w:t>
            </w:r>
          </w:p>
          <w:p w:rsidR="008610D1" w:rsidRPr="00955496" w:rsidRDefault="008610D1" w:rsidP="008610D1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bCs/>
                <w:sz w:val="22"/>
                <w:szCs w:val="22"/>
                <w:lang w:eastAsia="en-US"/>
              </w:rPr>
              <w:t>_________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_</w:t>
            </w:r>
            <w:r w:rsidRPr="00955496">
              <w:rPr>
                <w:sz w:val="22"/>
                <w:szCs w:val="22"/>
              </w:rPr>
              <w:t xml:space="preserve"> </w:t>
            </w:r>
            <w:r w:rsidR="008C282A">
              <w:rPr>
                <w:color w:val="000000"/>
                <w:sz w:val="22"/>
                <w:szCs w:val="22"/>
              </w:rPr>
              <w:t>А.В.Лисейкин</w:t>
            </w:r>
          </w:p>
          <w:p w:rsidR="00527EDE" w:rsidRPr="00955496" w:rsidRDefault="00527EDE" w:rsidP="008610D1">
            <w:pPr>
              <w:suppressAutoHyphens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bCs/>
                <w:sz w:val="22"/>
                <w:szCs w:val="22"/>
                <w:lang w:eastAsia="en-US"/>
              </w:rPr>
              <w:t>М.П</w:t>
            </w:r>
          </w:p>
        </w:tc>
        <w:tc>
          <w:tcPr>
            <w:tcW w:w="5246" w:type="dxa"/>
            <w:shd w:val="clear" w:color="auto" w:fill="auto"/>
          </w:tcPr>
          <w:p w:rsidR="00E41484" w:rsidRPr="00955496" w:rsidRDefault="00E41484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 xml:space="preserve">____________________ </w:t>
            </w:r>
          </w:p>
          <w:p w:rsidR="00527EDE" w:rsidRPr="00F63A33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C815C5" w:rsidRDefault="00C815C5" w:rsidP="00CD3D5C">
      <w:pPr>
        <w:rPr>
          <w:sz w:val="22"/>
          <w:szCs w:val="22"/>
        </w:rPr>
      </w:pPr>
    </w:p>
    <w:p w:rsidR="008C282A" w:rsidRDefault="008C282A" w:rsidP="00CD3D5C">
      <w:pPr>
        <w:rPr>
          <w:sz w:val="22"/>
          <w:szCs w:val="22"/>
        </w:rPr>
      </w:pPr>
    </w:p>
    <w:p w:rsidR="008C282A" w:rsidRDefault="008C282A" w:rsidP="00CD3D5C">
      <w:pPr>
        <w:rPr>
          <w:sz w:val="22"/>
          <w:szCs w:val="22"/>
        </w:rPr>
      </w:pPr>
    </w:p>
    <w:sectPr w:rsidR="008C282A" w:rsidSect="002324D3">
      <w:pgSz w:w="11907" w:h="16840" w:code="9"/>
      <w:pgMar w:top="284" w:right="708" w:bottom="1134" w:left="1418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3ED" w:rsidRDefault="00B733ED">
      <w:r>
        <w:separator/>
      </w:r>
    </w:p>
  </w:endnote>
  <w:endnote w:type="continuationSeparator" w:id="1">
    <w:p w:rsidR="00B733ED" w:rsidRDefault="00B7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E1" w:rsidRDefault="00D7066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80A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0AE1" w:rsidRDefault="00D80AE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E1" w:rsidRDefault="00D7066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80A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0BF1">
      <w:rPr>
        <w:rStyle w:val="a4"/>
        <w:noProof/>
      </w:rPr>
      <w:t>6</w:t>
    </w:r>
    <w:r>
      <w:rPr>
        <w:rStyle w:val="a4"/>
      </w:rPr>
      <w:fldChar w:fldCharType="end"/>
    </w:r>
  </w:p>
  <w:p w:rsidR="00EE1ED8" w:rsidRDefault="00EE1ED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3ED" w:rsidRDefault="00B733ED">
      <w:r>
        <w:separator/>
      </w:r>
    </w:p>
  </w:footnote>
  <w:footnote w:type="continuationSeparator" w:id="1">
    <w:p w:rsidR="00B733ED" w:rsidRDefault="00B73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4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D1B8B"/>
    <w:multiLevelType w:val="singleLevel"/>
    <w:tmpl w:val="ADB20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AAE691C"/>
    <w:multiLevelType w:val="multilevel"/>
    <w:tmpl w:val="55C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94109"/>
    <w:multiLevelType w:val="multilevel"/>
    <w:tmpl w:val="7B02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17D86"/>
    <w:multiLevelType w:val="hybridMultilevel"/>
    <w:tmpl w:val="5C521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753B4"/>
    <w:multiLevelType w:val="hybridMultilevel"/>
    <w:tmpl w:val="BD76F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D84999"/>
    <w:multiLevelType w:val="multilevel"/>
    <w:tmpl w:val="4F6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A2F8F"/>
    <w:multiLevelType w:val="multilevel"/>
    <w:tmpl w:val="6D4460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28C015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61729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F9643A7"/>
    <w:multiLevelType w:val="hybridMultilevel"/>
    <w:tmpl w:val="3D368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E8274E"/>
    <w:multiLevelType w:val="multilevel"/>
    <w:tmpl w:val="337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6411C4"/>
    <w:multiLevelType w:val="multilevel"/>
    <w:tmpl w:val="813A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40576"/>
    <w:multiLevelType w:val="hybridMultilevel"/>
    <w:tmpl w:val="0E427EF2"/>
    <w:lvl w:ilvl="0" w:tplc="6B66A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7E2CAF"/>
    <w:multiLevelType w:val="multilevel"/>
    <w:tmpl w:val="2608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543A9"/>
    <w:multiLevelType w:val="singleLevel"/>
    <w:tmpl w:val="041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5E7047"/>
    <w:multiLevelType w:val="multilevel"/>
    <w:tmpl w:val="42121E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571A51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F736A5"/>
    <w:multiLevelType w:val="multilevel"/>
    <w:tmpl w:val="C10698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>
    <w:nsid w:val="64321BAA"/>
    <w:multiLevelType w:val="multilevel"/>
    <w:tmpl w:val="EDC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261C6D"/>
    <w:multiLevelType w:val="hybridMultilevel"/>
    <w:tmpl w:val="77E29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DE5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146B25"/>
    <w:multiLevelType w:val="hybridMultilevel"/>
    <w:tmpl w:val="7A5EF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BA68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F5416A"/>
    <w:multiLevelType w:val="hybridMultilevel"/>
    <w:tmpl w:val="5C8A7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FC60B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</w:num>
  <w:num w:numId="11">
    <w:abstractNumId w:val="18"/>
  </w:num>
  <w:num w:numId="12">
    <w:abstractNumId w:val="7"/>
  </w:num>
  <w:num w:numId="13">
    <w:abstractNumId w:val="25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7"/>
  </w:num>
  <w:num w:numId="19">
    <w:abstractNumId w:val="15"/>
  </w:num>
  <w:num w:numId="20">
    <w:abstractNumId w:val="23"/>
  </w:num>
  <w:num w:numId="21">
    <w:abstractNumId w:val="13"/>
  </w:num>
  <w:num w:numId="22">
    <w:abstractNumId w:val="4"/>
  </w:num>
  <w:num w:numId="23">
    <w:abstractNumId w:val="5"/>
  </w:num>
  <w:num w:numId="24">
    <w:abstractNumId w:val="20"/>
  </w:num>
  <w:num w:numId="25">
    <w:abstractNumId w:val="10"/>
  </w:num>
  <w:num w:numId="26">
    <w:abstractNumId w:val="22"/>
  </w:num>
  <w:num w:numId="27">
    <w:abstractNumId w:val="24"/>
  </w:num>
  <w:num w:numId="28">
    <w:abstractNumId w:val="14"/>
  </w:num>
  <w:num w:numId="29">
    <w:abstractNumId w:val="2"/>
  </w:num>
  <w:num w:numId="30">
    <w:abstractNumId w:val="3"/>
  </w:num>
  <w:num w:numId="31">
    <w:abstractNumId w:val="6"/>
  </w:num>
  <w:num w:numId="32">
    <w:abstractNumId w:val="12"/>
  </w:num>
  <w:num w:numId="33">
    <w:abstractNumId w:val="1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530"/>
    <w:rsid w:val="0000572B"/>
    <w:rsid w:val="00024E4D"/>
    <w:rsid w:val="0003389D"/>
    <w:rsid w:val="00037389"/>
    <w:rsid w:val="0003763B"/>
    <w:rsid w:val="00041AA4"/>
    <w:rsid w:val="000431A7"/>
    <w:rsid w:val="000467AE"/>
    <w:rsid w:val="0006158A"/>
    <w:rsid w:val="000759EF"/>
    <w:rsid w:val="00075A7D"/>
    <w:rsid w:val="000872FB"/>
    <w:rsid w:val="000A142A"/>
    <w:rsid w:val="000A3F2E"/>
    <w:rsid w:val="000A57D5"/>
    <w:rsid w:val="000B4EBE"/>
    <w:rsid w:val="000B5B71"/>
    <w:rsid w:val="000D39C5"/>
    <w:rsid w:val="000D6A7E"/>
    <w:rsid w:val="000E2250"/>
    <w:rsid w:val="000F13E5"/>
    <w:rsid w:val="000F59D7"/>
    <w:rsid w:val="0010103B"/>
    <w:rsid w:val="0010303C"/>
    <w:rsid w:val="0011789B"/>
    <w:rsid w:val="00121866"/>
    <w:rsid w:val="00122206"/>
    <w:rsid w:val="00132125"/>
    <w:rsid w:val="00141575"/>
    <w:rsid w:val="00154E86"/>
    <w:rsid w:val="001572DD"/>
    <w:rsid w:val="001604A3"/>
    <w:rsid w:val="001965D6"/>
    <w:rsid w:val="001A5186"/>
    <w:rsid w:val="001B560C"/>
    <w:rsid w:val="001C31FA"/>
    <w:rsid w:val="001D32D8"/>
    <w:rsid w:val="001E4FC6"/>
    <w:rsid w:val="001F487C"/>
    <w:rsid w:val="00200A49"/>
    <w:rsid w:val="0022274F"/>
    <w:rsid w:val="0022677F"/>
    <w:rsid w:val="00230DCE"/>
    <w:rsid w:val="002311E3"/>
    <w:rsid w:val="002324D3"/>
    <w:rsid w:val="002359A7"/>
    <w:rsid w:val="00236D21"/>
    <w:rsid w:val="002408D4"/>
    <w:rsid w:val="002517C2"/>
    <w:rsid w:val="00251847"/>
    <w:rsid w:val="00251CD8"/>
    <w:rsid w:val="002620B4"/>
    <w:rsid w:val="002713DD"/>
    <w:rsid w:val="002760FD"/>
    <w:rsid w:val="00291AAF"/>
    <w:rsid w:val="00293945"/>
    <w:rsid w:val="002A38FD"/>
    <w:rsid w:val="002B33FA"/>
    <w:rsid w:val="002B39D4"/>
    <w:rsid w:val="002D0D60"/>
    <w:rsid w:val="002D1EE4"/>
    <w:rsid w:val="002E2542"/>
    <w:rsid w:val="002E64B0"/>
    <w:rsid w:val="002F2ECE"/>
    <w:rsid w:val="002F78B3"/>
    <w:rsid w:val="00300A37"/>
    <w:rsid w:val="0031031F"/>
    <w:rsid w:val="003137C5"/>
    <w:rsid w:val="00315D7A"/>
    <w:rsid w:val="00320EC1"/>
    <w:rsid w:val="00320F25"/>
    <w:rsid w:val="003323BB"/>
    <w:rsid w:val="00347E52"/>
    <w:rsid w:val="0036300A"/>
    <w:rsid w:val="00387FB5"/>
    <w:rsid w:val="003B0A1D"/>
    <w:rsid w:val="003C0A94"/>
    <w:rsid w:val="003F2EC4"/>
    <w:rsid w:val="003F7158"/>
    <w:rsid w:val="00405F65"/>
    <w:rsid w:val="0041600B"/>
    <w:rsid w:val="00423279"/>
    <w:rsid w:val="00426486"/>
    <w:rsid w:val="00427EB6"/>
    <w:rsid w:val="004309E0"/>
    <w:rsid w:val="00440D46"/>
    <w:rsid w:val="00443B88"/>
    <w:rsid w:val="00444681"/>
    <w:rsid w:val="00461A73"/>
    <w:rsid w:val="00464FC2"/>
    <w:rsid w:val="004749B5"/>
    <w:rsid w:val="004917A8"/>
    <w:rsid w:val="00495E94"/>
    <w:rsid w:val="00495FB1"/>
    <w:rsid w:val="004B689D"/>
    <w:rsid w:val="004C0CF9"/>
    <w:rsid w:val="004D35E7"/>
    <w:rsid w:val="004D6EA8"/>
    <w:rsid w:val="0052520E"/>
    <w:rsid w:val="00527EDE"/>
    <w:rsid w:val="00530FAB"/>
    <w:rsid w:val="0054473B"/>
    <w:rsid w:val="00544BAD"/>
    <w:rsid w:val="005548A9"/>
    <w:rsid w:val="005661C8"/>
    <w:rsid w:val="005A4493"/>
    <w:rsid w:val="005B4545"/>
    <w:rsid w:val="005B4A0D"/>
    <w:rsid w:val="005E7C69"/>
    <w:rsid w:val="005F2E24"/>
    <w:rsid w:val="00611167"/>
    <w:rsid w:val="00615EE5"/>
    <w:rsid w:val="00626436"/>
    <w:rsid w:val="00634F00"/>
    <w:rsid w:val="00651765"/>
    <w:rsid w:val="00653508"/>
    <w:rsid w:val="00667A95"/>
    <w:rsid w:val="006748F7"/>
    <w:rsid w:val="006828B6"/>
    <w:rsid w:val="00693942"/>
    <w:rsid w:val="00694324"/>
    <w:rsid w:val="00695C86"/>
    <w:rsid w:val="006B7770"/>
    <w:rsid w:val="006C0106"/>
    <w:rsid w:val="006C33A1"/>
    <w:rsid w:val="006E0BF1"/>
    <w:rsid w:val="0070128A"/>
    <w:rsid w:val="00702826"/>
    <w:rsid w:val="007230A1"/>
    <w:rsid w:val="00726629"/>
    <w:rsid w:val="00727272"/>
    <w:rsid w:val="00743CA2"/>
    <w:rsid w:val="00750210"/>
    <w:rsid w:val="00752BF5"/>
    <w:rsid w:val="00756741"/>
    <w:rsid w:val="00757106"/>
    <w:rsid w:val="00767064"/>
    <w:rsid w:val="00771E1D"/>
    <w:rsid w:val="007A44E4"/>
    <w:rsid w:val="007A6D72"/>
    <w:rsid w:val="007C4C04"/>
    <w:rsid w:val="007C5530"/>
    <w:rsid w:val="007C73C6"/>
    <w:rsid w:val="007E303D"/>
    <w:rsid w:val="007F2694"/>
    <w:rsid w:val="007F5E5A"/>
    <w:rsid w:val="00815808"/>
    <w:rsid w:val="00824786"/>
    <w:rsid w:val="00826604"/>
    <w:rsid w:val="00836B66"/>
    <w:rsid w:val="00856A9E"/>
    <w:rsid w:val="008610D1"/>
    <w:rsid w:val="00861CFF"/>
    <w:rsid w:val="00870C73"/>
    <w:rsid w:val="00871F1A"/>
    <w:rsid w:val="00876A50"/>
    <w:rsid w:val="00892242"/>
    <w:rsid w:val="008A55EA"/>
    <w:rsid w:val="008B20E1"/>
    <w:rsid w:val="008B5040"/>
    <w:rsid w:val="008C282A"/>
    <w:rsid w:val="008C3B0F"/>
    <w:rsid w:val="008C748E"/>
    <w:rsid w:val="008D65DB"/>
    <w:rsid w:val="008D6CA9"/>
    <w:rsid w:val="008D6CC1"/>
    <w:rsid w:val="008E5910"/>
    <w:rsid w:val="008E74DA"/>
    <w:rsid w:val="008F23B7"/>
    <w:rsid w:val="008F2E81"/>
    <w:rsid w:val="008F7C13"/>
    <w:rsid w:val="009116B1"/>
    <w:rsid w:val="009136A2"/>
    <w:rsid w:val="0091565F"/>
    <w:rsid w:val="00955496"/>
    <w:rsid w:val="00963D2B"/>
    <w:rsid w:val="009A15DB"/>
    <w:rsid w:val="009A2074"/>
    <w:rsid w:val="009A4B58"/>
    <w:rsid w:val="009B2CAD"/>
    <w:rsid w:val="009D1ED9"/>
    <w:rsid w:val="009D6C93"/>
    <w:rsid w:val="009E7AE7"/>
    <w:rsid w:val="00A02AFC"/>
    <w:rsid w:val="00A130A1"/>
    <w:rsid w:val="00A278D2"/>
    <w:rsid w:val="00A441F1"/>
    <w:rsid w:val="00A46967"/>
    <w:rsid w:val="00A5448C"/>
    <w:rsid w:val="00A5539E"/>
    <w:rsid w:val="00A579F7"/>
    <w:rsid w:val="00A60D22"/>
    <w:rsid w:val="00A62BA3"/>
    <w:rsid w:val="00A71FA3"/>
    <w:rsid w:val="00A76C36"/>
    <w:rsid w:val="00A93EA0"/>
    <w:rsid w:val="00A93F30"/>
    <w:rsid w:val="00A94D57"/>
    <w:rsid w:val="00AA3E69"/>
    <w:rsid w:val="00AB30B9"/>
    <w:rsid w:val="00AB6C9E"/>
    <w:rsid w:val="00AB7EA0"/>
    <w:rsid w:val="00AD67EB"/>
    <w:rsid w:val="00AF3123"/>
    <w:rsid w:val="00AF3F63"/>
    <w:rsid w:val="00B0089E"/>
    <w:rsid w:val="00B253D6"/>
    <w:rsid w:val="00B45ED8"/>
    <w:rsid w:val="00B47571"/>
    <w:rsid w:val="00B5079B"/>
    <w:rsid w:val="00B641E9"/>
    <w:rsid w:val="00B733ED"/>
    <w:rsid w:val="00B977B3"/>
    <w:rsid w:val="00BE7245"/>
    <w:rsid w:val="00BE7C75"/>
    <w:rsid w:val="00C01301"/>
    <w:rsid w:val="00C12633"/>
    <w:rsid w:val="00C2720F"/>
    <w:rsid w:val="00C33D2A"/>
    <w:rsid w:val="00C33ECE"/>
    <w:rsid w:val="00C44FC5"/>
    <w:rsid w:val="00C47AC6"/>
    <w:rsid w:val="00C5130D"/>
    <w:rsid w:val="00C62173"/>
    <w:rsid w:val="00C6300E"/>
    <w:rsid w:val="00C815C5"/>
    <w:rsid w:val="00C969FE"/>
    <w:rsid w:val="00CB1114"/>
    <w:rsid w:val="00CB46EF"/>
    <w:rsid w:val="00CD3D5C"/>
    <w:rsid w:val="00CE135C"/>
    <w:rsid w:val="00CF256F"/>
    <w:rsid w:val="00D02587"/>
    <w:rsid w:val="00D05C96"/>
    <w:rsid w:val="00D137E1"/>
    <w:rsid w:val="00D20098"/>
    <w:rsid w:val="00D20AE7"/>
    <w:rsid w:val="00D25996"/>
    <w:rsid w:val="00D25BAF"/>
    <w:rsid w:val="00D30D8A"/>
    <w:rsid w:val="00D52E9A"/>
    <w:rsid w:val="00D531E0"/>
    <w:rsid w:val="00D558F0"/>
    <w:rsid w:val="00D70669"/>
    <w:rsid w:val="00D75A9C"/>
    <w:rsid w:val="00D80AE1"/>
    <w:rsid w:val="00D8591E"/>
    <w:rsid w:val="00D8747F"/>
    <w:rsid w:val="00D971D7"/>
    <w:rsid w:val="00DB62FE"/>
    <w:rsid w:val="00DD0E82"/>
    <w:rsid w:val="00DD7BDA"/>
    <w:rsid w:val="00E07B75"/>
    <w:rsid w:val="00E102D2"/>
    <w:rsid w:val="00E13132"/>
    <w:rsid w:val="00E41484"/>
    <w:rsid w:val="00E46572"/>
    <w:rsid w:val="00E54C20"/>
    <w:rsid w:val="00E57475"/>
    <w:rsid w:val="00E70643"/>
    <w:rsid w:val="00E85879"/>
    <w:rsid w:val="00E8597D"/>
    <w:rsid w:val="00EA0005"/>
    <w:rsid w:val="00EA626C"/>
    <w:rsid w:val="00EC4115"/>
    <w:rsid w:val="00ED275C"/>
    <w:rsid w:val="00EE1ED8"/>
    <w:rsid w:val="00EE3AEA"/>
    <w:rsid w:val="00EE4A6B"/>
    <w:rsid w:val="00EF6A66"/>
    <w:rsid w:val="00F02F29"/>
    <w:rsid w:val="00F04616"/>
    <w:rsid w:val="00F04925"/>
    <w:rsid w:val="00F217F5"/>
    <w:rsid w:val="00F23012"/>
    <w:rsid w:val="00F4245D"/>
    <w:rsid w:val="00F46336"/>
    <w:rsid w:val="00F53A79"/>
    <w:rsid w:val="00F63A33"/>
    <w:rsid w:val="00F66A39"/>
    <w:rsid w:val="00F76932"/>
    <w:rsid w:val="00FA1A1E"/>
    <w:rsid w:val="00FA4063"/>
    <w:rsid w:val="00FB2B04"/>
    <w:rsid w:val="00FB2CB3"/>
    <w:rsid w:val="00FC4C48"/>
    <w:rsid w:val="00FC4F0C"/>
    <w:rsid w:val="00FC5349"/>
    <w:rsid w:val="00FD3AD7"/>
    <w:rsid w:val="00FF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132"/>
  </w:style>
  <w:style w:type="paragraph" w:styleId="1">
    <w:name w:val="heading 1"/>
    <w:basedOn w:val="a"/>
    <w:next w:val="a"/>
    <w:qFormat/>
    <w:rsid w:val="00E1313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1313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E13132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13132"/>
    <w:pPr>
      <w:keepNext/>
      <w:tabs>
        <w:tab w:val="left" w:pos="-2127"/>
        <w:tab w:val="left" w:pos="-1560"/>
      </w:tabs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E13132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3132"/>
    <w:pPr>
      <w:jc w:val="center"/>
    </w:pPr>
    <w:rPr>
      <w:b/>
      <w:sz w:val="32"/>
    </w:rPr>
  </w:style>
  <w:style w:type="paragraph" w:customStyle="1" w:styleId="30">
    <w:name w:val="заголовок 3"/>
    <w:basedOn w:val="a"/>
    <w:next w:val="a"/>
    <w:rsid w:val="00E13132"/>
    <w:pPr>
      <w:keepNext/>
      <w:spacing w:before="240" w:after="60"/>
      <w:jc w:val="both"/>
    </w:pPr>
    <w:rPr>
      <w:rFonts w:ascii="Arial" w:hAnsi="Arial"/>
      <w:b/>
      <w:sz w:val="22"/>
    </w:rPr>
  </w:style>
  <w:style w:type="character" w:styleId="a4">
    <w:name w:val="page number"/>
    <w:basedOn w:val="a0"/>
    <w:rsid w:val="00E13132"/>
  </w:style>
  <w:style w:type="paragraph" w:styleId="a5">
    <w:name w:val="footer"/>
    <w:basedOn w:val="a"/>
    <w:rsid w:val="00E13132"/>
    <w:pPr>
      <w:tabs>
        <w:tab w:val="center" w:pos="4153"/>
        <w:tab w:val="right" w:pos="8306"/>
      </w:tabs>
      <w:jc w:val="both"/>
    </w:pPr>
    <w:rPr>
      <w:sz w:val="22"/>
    </w:rPr>
  </w:style>
  <w:style w:type="paragraph" w:styleId="a6">
    <w:name w:val="Body Text"/>
    <w:basedOn w:val="a"/>
    <w:rsid w:val="00E13132"/>
    <w:pPr>
      <w:spacing w:line="360" w:lineRule="auto"/>
      <w:jc w:val="both"/>
    </w:pPr>
  </w:style>
  <w:style w:type="paragraph" w:styleId="a7">
    <w:name w:val="Body Text Indent"/>
    <w:basedOn w:val="a"/>
    <w:rsid w:val="00E13132"/>
    <w:pPr>
      <w:ind w:firstLine="709"/>
      <w:jc w:val="both"/>
    </w:pPr>
    <w:rPr>
      <w:sz w:val="23"/>
    </w:rPr>
  </w:style>
  <w:style w:type="paragraph" w:styleId="20">
    <w:name w:val="Body Text Indent 2"/>
    <w:basedOn w:val="a"/>
    <w:rsid w:val="00E13132"/>
    <w:pPr>
      <w:ind w:left="737" w:hanging="28"/>
      <w:jc w:val="both"/>
    </w:pPr>
    <w:rPr>
      <w:sz w:val="23"/>
    </w:rPr>
  </w:style>
  <w:style w:type="paragraph" w:styleId="31">
    <w:name w:val="Body Text Indent 3"/>
    <w:basedOn w:val="a"/>
    <w:rsid w:val="00E13132"/>
    <w:pPr>
      <w:ind w:left="284" w:firstLine="425"/>
      <w:jc w:val="both"/>
    </w:pPr>
    <w:rPr>
      <w:sz w:val="23"/>
    </w:rPr>
  </w:style>
  <w:style w:type="paragraph" w:customStyle="1" w:styleId="ConsNonformat">
    <w:name w:val="ConsNonformat"/>
    <w:rsid w:val="00E13132"/>
    <w:rPr>
      <w:rFonts w:ascii="Consultant" w:hAnsi="Consultant"/>
      <w:snapToGrid w:val="0"/>
    </w:rPr>
  </w:style>
  <w:style w:type="paragraph" w:styleId="a8">
    <w:name w:val="header"/>
    <w:basedOn w:val="a"/>
    <w:rsid w:val="00E13132"/>
    <w:pPr>
      <w:tabs>
        <w:tab w:val="center" w:pos="4703"/>
        <w:tab w:val="right" w:pos="9406"/>
      </w:tabs>
    </w:pPr>
    <w:rPr>
      <w:rFonts w:ascii="TimesET" w:hAnsi="TimesET"/>
      <w:sz w:val="24"/>
    </w:rPr>
  </w:style>
  <w:style w:type="paragraph" w:customStyle="1" w:styleId="a9">
    <w:name w:val="Ïîäøàïêà"/>
    <w:basedOn w:val="a"/>
    <w:next w:val="a"/>
    <w:rsid w:val="00E13132"/>
    <w:pPr>
      <w:spacing w:before="120" w:after="240"/>
      <w:jc w:val="both"/>
    </w:pPr>
    <w:rPr>
      <w:sz w:val="24"/>
    </w:rPr>
  </w:style>
  <w:style w:type="paragraph" w:styleId="21">
    <w:name w:val="Body Text 2"/>
    <w:basedOn w:val="a"/>
    <w:rsid w:val="00E13132"/>
    <w:pPr>
      <w:jc w:val="both"/>
    </w:pPr>
    <w:rPr>
      <w:sz w:val="23"/>
    </w:rPr>
  </w:style>
  <w:style w:type="paragraph" w:styleId="32">
    <w:name w:val="Body Text 3"/>
    <w:basedOn w:val="a"/>
    <w:rsid w:val="00E13132"/>
    <w:pPr>
      <w:jc w:val="both"/>
    </w:pPr>
    <w:rPr>
      <w:sz w:val="22"/>
    </w:rPr>
  </w:style>
  <w:style w:type="paragraph" w:styleId="aa">
    <w:name w:val="Normal (Web)"/>
    <w:basedOn w:val="a"/>
    <w:uiPriority w:val="99"/>
    <w:rsid w:val="00E13132"/>
    <w:pPr>
      <w:spacing w:before="30" w:after="100" w:afterAutospacing="1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semiHidden/>
    <w:rsid w:val="000A14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33EC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C815C5"/>
  </w:style>
  <w:style w:type="character" w:styleId="ac">
    <w:name w:val="annotation reference"/>
    <w:rsid w:val="00CD3D5C"/>
    <w:rPr>
      <w:sz w:val="16"/>
      <w:szCs w:val="16"/>
    </w:rPr>
  </w:style>
  <w:style w:type="paragraph" w:styleId="ad">
    <w:name w:val="annotation text"/>
    <w:basedOn w:val="a"/>
    <w:link w:val="ae"/>
    <w:rsid w:val="00CD3D5C"/>
  </w:style>
  <w:style w:type="character" w:customStyle="1" w:styleId="ae">
    <w:name w:val="Текст примечания Знак"/>
    <w:basedOn w:val="a0"/>
    <w:link w:val="ad"/>
    <w:rsid w:val="00CD3D5C"/>
  </w:style>
  <w:style w:type="paragraph" w:styleId="af">
    <w:name w:val="annotation subject"/>
    <w:basedOn w:val="ad"/>
    <w:next w:val="ad"/>
    <w:link w:val="af0"/>
    <w:rsid w:val="00CD3D5C"/>
    <w:rPr>
      <w:b/>
      <w:bCs/>
    </w:rPr>
  </w:style>
  <w:style w:type="character" w:customStyle="1" w:styleId="af0">
    <w:name w:val="Тема примечания Знак"/>
    <w:link w:val="af"/>
    <w:rsid w:val="00CD3D5C"/>
    <w:rPr>
      <w:b/>
      <w:bCs/>
    </w:rPr>
  </w:style>
  <w:style w:type="table" w:styleId="af1">
    <w:name w:val="Table Grid"/>
    <w:basedOn w:val="a1"/>
    <w:uiPriority w:val="59"/>
    <w:rsid w:val="004C0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8610D1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8610D1"/>
    <w:rPr>
      <w:rFonts w:ascii="Calibri" w:hAnsi="Calibri"/>
      <w:sz w:val="22"/>
      <w:szCs w:val="22"/>
      <w:lang w:bidi="ar-SA"/>
    </w:rPr>
  </w:style>
  <w:style w:type="paragraph" w:customStyle="1" w:styleId="ConsPlusNormal">
    <w:name w:val="ConsPlusNormal"/>
    <w:link w:val="ConsPlusNormal0"/>
    <w:rsid w:val="008A55EA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A55EA"/>
    <w:rPr>
      <w:rFonts w:ascii="Calibri" w:hAnsi="Calibri"/>
      <w:sz w:val="22"/>
      <w:lang w:bidi="ar-SA"/>
    </w:rPr>
  </w:style>
  <w:style w:type="character" w:customStyle="1" w:styleId="copytitle">
    <w:name w:val="copy_title"/>
    <w:rsid w:val="00320EC1"/>
  </w:style>
  <w:style w:type="character" w:customStyle="1" w:styleId="copytarget">
    <w:name w:val="copy_target"/>
    <w:rsid w:val="00320EC1"/>
  </w:style>
  <w:style w:type="character" w:customStyle="1" w:styleId="longcopy">
    <w:name w:val="long_copy"/>
    <w:rsid w:val="00E70643"/>
  </w:style>
  <w:style w:type="character" w:customStyle="1" w:styleId="product-title">
    <w:name w:val="product-title"/>
    <w:basedOn w:val="a0"/>
    <w:rsid w:val="009D6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...</Company>
  <LinksUpToDate>false</LinksUpToDate>
  <CharactersWithSpaces>14618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creator>Д.П. Полин</dc:creator>
  <cp:lastModifiedBy>Тарабанчук Марина</cp:lastModifiedBy>
  <cp:revision>17</cp:revision>
  <cp:lastPrinted>2025-03-04T02:19:00Z</cp:lastPrinted>
  <dcterms:created xsi:type="dcterms:W3CDTF">2025-06-25T04:45:00Z</dcterms:created>
  <dcterms:modified xsi:type="dcterms:W3CDTF">2026-06-30T05:51:00Z</dcterms:modified>
</cp:coreProperties>
</file>