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tabs>
          <w:tab w:val="clear" w:pos="708"/>
          <w:tab w:val="center" w:pos="4677" w:leader="none"/>
          <w:tab w:val="left" w:pos="7976" w:leader="none"/>
          <w:tab w:val="left" w:pos="8202" w:leader="none"/>
          <w:tab w:val="left" w:pos="8314" w:leader="none"/>
          <w:tab w:val="left" w:pos="8452" w:leader="none"/>
        </w:tabs>
        <w:suppressAutoHyphens w:val="true"/>
        <w:overflowPunct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b/>
          <w:b/>
          <w:color w:val="000000"/>
          <w:spacing w:val="-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color w:val="000000"/>
          <w:spacing w:val="-2"/>
          <w:sz w:val="24"/>
          <w:szCs w:val="24"/>
          <w:lang w:eastAsia="zh-CN"/>
        </w:rPr>
        <w:tab/>
        <w:t>Договор № _________</w:t>
        <w:tab/>
        <w:t xml:space="preserve">      </w:t>
      </w:r>
    </w:p>
    <w:p>
      <w:pPr>
        <w:pStyle w:val="Normal"/>
        <w:shd w:val="clear" w:color="auto" w:fill="FFFFFF"/>
        <w:suppressAutoHyphens w:val="true"/>
        <w:overflowPunct w:val="false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b/>
          <w:b/>
          <w:color w:val="000000"/>
          <w:spacing w:val="-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color w:val="000000"/>
          <w:spacing w:val="-2"/>
          <w:sz w:val="24"/>
          <w:szCs w:val="24"/>
          <w:lang w:eastAsia="zh-CN"/>
        </w:rPr>
        <w:t xml:space="preserve">на оказание услуг по проведению диспансеризации </w:t>
        <w:br/>
        <w:t>федеральных государственных гражданских служащих</w:t>
      </w:r>
    </w:p>
    <w:p>
      <w:pPr>
        <w:pStyle w:val="Normal"/>
        <w:shd w:val="clear" w:color="auto" w:fill="FFFFFF"/>
        <w:suppressAutoHyphens w:val="true"/>
        <w:overflowPunct w:val="false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b/>
          <w:b/>
          <w:color w:val="000000"/>
          <w:spacing w:val="-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color w:val="000000"/>
          <w:spacing w:val="-2"/>
          <w:sz w:val="24"/>
          <w:szCs w:val="24"/>
          <w:lang w:eastAsia="zh-CN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left="0" w:right="0" w:firstLine="170"/>
        <w:jc w:val="both"/>
        <w:rPr/>
      </w:pPr>
      <w:r>
        <w:rPr>
          <w:rFonts w:ascii="Tinos" w:hAnsi="Tinos"/>
          <w:b w:val="false"/>
          <w:szCs w:val="22"/>
          <w:lang w:val="ru-RU"/>
        </w:rPr>
        <w:t xml:space="preserve">г. </w:t>
      </w:r>
      <w:r>
        <w:rPr>
          <w:rFonts w:eastAsia="Calibri" w:cs="" w:ascii="Tinos" w:hAnsi="Tinos" w:cstheme="minorBidi" w:eastAsiaTheme="minorHAnsi"/>
          <w:b w:val="false"/>
          <w:color w:val="auto"/>
          <w:kern w:val="0"/>
          <w:sz w:val="22"/>
          <w:szCs w:val="22"/>
          <w:lang w:val="ru-RU" w:eastAsia="en-US" w:bidi="ar-SA"/>
        </w:rPr>
        <w:t xml:space="preserve">Краснокаменск                               </w:t>
      </w:r>
      <w:r>
        <w:rPr>
          <w:rFonts w:ascii="Tinos" w:hAnsi="Tinos"/>
          <w:b w:val="false"/>
          <w:szCs w:val="22"/>
          <w:lang w:val="ru-RU"/>
        </w:rPr>
        <w:tab/>
        <w:tab/>
        <w:tab/>
        <w:t xml:space="preserve">                </w:t>
        <w:tab/>
        <w:tab/>
        <w:t>«</w:t>
      </w:r>
      <w:r>
        <w:rPr>
          <w:rFonts w:eastAsia="Times New Roman" w:cs="Times New Roman" w:ascii="Tinos" w:hAnsi="Tinos"/>
          <w:b w:val="false"/>
          <w:color w:val="auto"/>
          <w:sz w:val="22"/>
          <w:szCs w:val="22"/>
          <w:lang w:val="ru-RU" w:eastAsia="zh-CN" w:bidi="ar-SA"/>
        </w:rPr>
        <w:t>_____</w:t>
      </w:r>
      <w:r>
        <w:rPr>
          <w:rFonts w:ascii="Tinos" w:hAnsi="Tinos"/>
          <w:b w:val="false"/>
          <w:szCs w:val="22"/>
          <w:lang w:val="ru-RU"/>
        </w:rPr>
        <w:t xml:space="preserve">» </w:t>
      </w:r>
      <w:r>
        <w:rPr>
          <w:rFonts w:eastAsia="Calibri" w:cs="" w:ascii="Tinos" w:hAnsi="Tinos" w:cstheme="minorBidi" w:eastAsiaTheme="minorHAnsi"/>
          <w:b w:val="false"/>
          <w:color w:val="auto"/>
          <w:kern w:val="0"/>
          <w:sz w:val="22"/>
          <w:szCs w:val="22"/>
          <w:lang w:val="ru-RU" w:eastAsia="en-US" w:bidi="ar-SA"/>
        </w:rPr>
        <w:t>__________</w:t>
      </w:r>
      <w:r>
        <w:rPr>
          <w:rFonts w:ascii="Tinos" w:hAnsi="Tinos"/>
          <w:b w:val="false"/>
          <w:szCs w:val="22"/>
          <w:lang w:val="ru-RU"/>
        </w:rPr>
        <w:t xml:space="preserve"> 202</w:t>
      </w:r>
      <w:r>
        <w:rPr>
          <w:rFonts w:eastAsia="Times New Roman" w:cs="Times New Roman" w:ascii="Tinos" w:hAnsi="Tinos"/>
          <w:b w:val="false"/>
          <w:color w:val="auto"/>
          <w:sz w:val="22"/>
          <w:szCs w:val="22"/>
          <w:lang w:val="ru-RU" w:eastAsia="zh-CN" w:bidi="ar-SA"/>
        </w:rPr>
        <w:t>6</w:t>
      </w:r>
      <w:r>
        <w:rPr>
          <w:rFonts w:ascii="Tinos" w:hAnsi="Tinos"/>
          <w:b w:val="false"/>
          <w:szCs w:val="22"/>
          <w:lang w:val="ru-RU"/>
        </w:rPr>
        <w:t xml:space="preserve"> года</w:t>
      </w:r>
    </w:p>
    <w:p>
      <w:pPr>
        <w:pStyle w:val="Style18"/>
        <w:spacing w:before="0" w:after="0"/>
        <w:ind w:left="0" w:right="0" w:hanging="0"/>
        <w:contextualSpacing/>
        <w:jc w:val="right"/>
        <w:rPr>
          <w:b w:val="false"/>
          <w:b w:val="false"/>
          <w:color w:val="000000"/>
          <w:szCs w:val="22"/>
          <w:lang w:val="ru-RU"/>
        </w:rPr>
      </w:pPr>
      <w:r>
        <w:rPr>
          <w:b w:val="false"/>
          <w:color w:val="000000"/>
          <w:szCs w:val="22"/>
          <w:lang w:val="ru-RU"/>
        </w:rPr>
      </w:r>
    </w:p>
    <w:p>
      <w:pPr>
        <w:pStyle w:val="Normal"/>
        <w:widowControl/>
        <w:shd w:val="clear" w:color="auto" w:fill="FFFFFF"/>
        <w:suppressAutoHyphens w:val="true"/>
        <w:overflowPunct w:val="false"/>
        <w:bidi w:val="0"/>
        <w:spacing w:lineRule="auto" w:line="240" w:before="0" w:after="0"/>
        <w:ind w:left="0" w:right="0" w:firstLine="737"/>
        <w:contextualSpacing/>
        <w:jc w:val="both"/>
        <w:textAlignment w:val="baseline"/>
        <w:rPr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pacing w:val="-2"/>
          <w:sz w:val="22"/>
          <w:szCs w:val="22"/>
          <w:lang w:eastAsia="zh-CN"/>
        </w:rPr>
        <w:t xml:space="preserve">Межрегиональное управление № </w:t>
      </w:r>
      <w:r>
        <w:rPr>
          <w:rFonts w:eastAsia="Times New Roman" w:cs="Times New Roman" w:ascii="Times New Roman" w:hAnsi="Times New Roman"/>
          <w:b/>
          <w:bCs/>
          <w:color w:val="000000"/>
          <w:spacing w:val="-2"/>
          <w:kern w:val="0"/>
          <w:sz w:val="22"/>
          <w:szCs w:val="22"/>
          <w:lang w:val="ru-RU" w:eastAsia="zh-CN" w:bidi="ar-SA"/>
        </w:rPr>
        <w:t>107</w:t>
      </w:r>
      <w:r>
        <w:rPr>
          <w:rFonts w:eastAsia="Times New Roman" w:cs="Times New Roman" w:ascii="Times New Roman" w:hAnsi="Times New Roman"/>
          <w:b/>
          <w:bCs/>
          <w:color w:val="000000"/>
          <w:spacing w:val="-2"/>
          <w:sz w:val="22"/>
          <w:szCs w:val="22"/>
          <w:lang w:eastAsia="zh-CN"/>
        </w:rPr>
        <w:t xml:space="preserve"> Федерального медико-биологического агентства</w:t>
      </w:r>
      <w:r>
        <w:rPr>
          <w:rFonts w:eastAsia="Times New Roman" w:cs="Times New Roman" w:ascii="Times New Roman" w:hAnsi="Times New Roman"/>
          <w:color w:val="000000"/>
          <w:spacing w:val="-2"/>
          <w:sz w:val="22"/>
          <w:szCs w:val="22"/>
          <w:lang w:eastAsia="zh-CN"/>
        </w:rPr>
        <w:t xml:space="preserve">, именуемое в дальнейшем </w:t>
      </w:r>
      <w:r>
        <w:rPr>
          <w:rFonts w:eastAsia="Times New Roman" w:cs="Times New Roman" w:ascii="Times New Roman" w:hAnsi="Times New Roman"/>
          <w:b/>
          <w:bCs/>
          <w:color w:val="000000"/>
          <w:spacing w:val="-2"/>
          <w:sz w:val="22"/>
          <w:szCs w:val="22"/>
          <w:lang w:eastAsia="zh-CN"/>
        </w:rPr>
        <w:t>«Заказчик»</w:t>
      </w:r>
      <w:r>
        <w:rPr>
          <w:rFonts w:eastAsia="Times New Roman" w:cs="Times New Roman" w:ascii="Times New Roman" w:hAnsi="Times New Roman"/>
          <w:color w:val="000000"/>
          <w:spacing w:val="-2"/>
          <w:sz w:val="22"/>
          <w:szCs w:val="22"/>
          <w:lang w:eastAsia="zh-CN"/>
        </w:rPr>
        <w:t xml:space="preserve">, в лице руководителя 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2"/>
          <w:szCs w:val="22"/>
          <w:lang w:val="ru-RU" w:eastAsia="zh-CN" w:bidi="ar-SA"/>
        </w:rPr>
        <w:t>Хохловой Елены Анатольевны</w:t>
      </w:r>
      <w:r>
        <w:rPr>
          <w:rFonts w:eastAsia="Times New Roman" w:cs="Times New Roman" w:ascii="Times New Roman" w:hAnsi="Times New Roman"/>
          <w:color w:val="000000"/>
          <w:spacing w:val="-2"/>
          <w:sz w:val="22"/>
          <w:szCs w:val="22"/>
          <w:lang w:eastAsia="zh-CN"/>
        </w:rPr>
        <w:t xml:space="preserve">, действующего на основании Положения, утверждённого 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2"/>
          <w:szCs w:val="22"/>
          <w:lang w:val="ru-RU" w:eastAsia="zh-CN" w:bidi="ar-SA"/>
        </w:rPr>
        <w:t>приказом ФМБА России от 14.09.2022 № 55-у</w:t>
      </w:r>
      <w:r>
        <w:rPr>
          <w:rFonts w:eastAsia="Times New Roman" w:cs="Times New Roman" w:ascii="Times New Roman" w:hAnsi="Times New Roman"/>
          <w:color w:val="000000"/>
          <w:spacing w:val="-2"/>
          <w:sz w:val="22"/>
          <w:szCs w:val="22"/>
          <w:lang w:eastAsia="zh-CN"/>
        </w:rPr>
        <w:t xml:space="preserve">, с одной стороны, и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2"/>
          <w:sz w:val="22"/>
          <w:szCs w:val="22"/>
          <w:lang w:eastAsia="zh-CN"/>
        </w:rPr>
        <w:t>________________________________________</w:t>
      </w:r>
      <w:r>
        <w:rPr>
          <w:rFonts w:eastAsia="Times New Roman" w:cs="Times New Roman" w:ascii="Times New Roman" w:hAnsi="Times New Roman"/>
          <w:color w:val="000000"/>
          <w:spacing w:val="-2"/>
          <w:sz w:val="22"/>
          <w:szCs w:val="22"/>
          <w:lang w:eastAsia="zh-CN"/>
        </w:rPr>
        <w:t xml:space="preserve">, в лице _____________________, действующий на основании ________________, именуемый в дальнейшем </w:t>
      </w:r>
      <w:r>
        <w:rPr>
          <w:rFonts w:eastAsia="Times New Roman" w:cs="Times New Roman" w:ascii="Times New Roman" w:hAnsi="Times New Roman"/>
          <w:b/>
          <w:bCs/>
          <w:color w:val="000000"/>
          <w:spacing w:val="-2"/>
          <w:sz w:val="22"/>
          <w:szCs w:val="22"/>
          <w:lang w:eastAsia="zh-CN"/>
        </w:rPr>
        <w:t>«Исполнитель»</w:t>
      </w:r>
      <w:r>
        <w:rPr>
          <w:rFonts w:eastAsia="Times New Roman" w:cs="Times New Roman" w:ascii="Times New Roman" w:hAnsi="Times New Roman"/>
          <w:color w:val="000000"/>
          <w:spacing w:val="-2"/>
          <w:sz w:val="22"/>
          <w:szCs w:val="22"/>
          <w:lang w:eastAsia="zh-CN"/>
        </w:rPr>
        <w:t xml:space="preserve">, осуществляющ__ медицинскую деятельность в соответствии с лицензией № ________ от ____________с другой стороны, далее совместно именуемые «Стороны», в соответствии с п. 4 ч. 1. ст. 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2"/>
          <w:szCs w:val="22"/>
          <w:lang w:val="ru-RU" w:eastAsia="zh-CN" w:bidi="ar-SA"/>
        </w:rPr>
        <w:t>договор</w:t>
      </w:r>
      <w:r>
        <w:rPr>
          <w:rFonts w:eastAsia="Times New Roman" w:cs="Times New Roman" w:ascii="Times New Roman" w:hAnsi="Times New Roman"/>
          <w:color w:val="000000"/>
          <w:spacing w:val="-2"/>
          <w:sz w:val="22"/>
          <w:szCs w:val="22"/>
          <w:lang w:eastAsia="zh-CN"/>
        </w:rPr>
        <w:t xml:space="preserve"> на оказание услуг </w:t>
      </w:r>
      <w:r>
        <w:rPr>
          <w:rFonts w:eastAsia="Times New Roman" w:cs="Times New Roman" w:ascii="Times New Roman" w:hAnsi="Times New Roman"/>
          <w:color w:val="000000"/>
          <w:spacing w:val="-2"/>
          <w:sz w:val="22"/>
          <w:szCs w:val="22"/>
          <w:lang w:eastAsia="ru-RU"/>
        </w:rPr>
        <w:t>по проведению диспансеризации федеральных государственных гражданских служащих</w:t>
      </w:r>
      <w:r>
        <w:rPr>
          <w:rFonts w:eastAsia="Times New Roman" w:cs="Times New Roman" w:ascii="Times New Roman" w:hAnsi="Times New Roman"/>
          <w:b/>
          <w:color w:val="000000"/>
          <w:spacing w:val="-2"/>
          <w:sz w:val="22"/>
          <w:szCs w:val="22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2"/>
          <w:sz w:val="22"/>
          <w:szCs w:val="22"/>
          <w:lang w:eastAsia="ru-RU"/>
        </w:rPr>
        <w:t>Заказчика</w:t>
      </w:r>
      <w:r>
        <w:rPr>
          <w:rFonts w:eastAsia="Times New Roman" w:cs="Times New Roman" w:ascii="Times New Roman" w:hAnsi="Times New Roman"/>
          <w:b/>
          <w:color w:val="000000"/>
          <w:spacing w:val="-2"/>
          <w:sz w:val="22"/>
          <w:szCs w:val="22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sz w:val="22"/>
          <w:szCs w:val="22"/>
          <w:lang w:eastAsia="ru-RU"/>
        </w:rPr>
        <w:t>(далее – Договор)</w:t>
      </w:r>
      <w:r>
        <w:rPr>
          <w:rFonts w:eastAsia="Times New Roman" w:cs="Times New Roman" w:ascii="Times New Roman" w:hAnsi="Times New Roman"/>
          <w:color w:val="000000"/>
          <w:spacing w:val="1"/>
          <w:sz w:val="22"/>
          <w:szCs w:val="22"/>
          <w:lang w:eastAsia="zh-CN"/>
        </w:rPr>
        <w:t xml:space="preserve"> о нижеследующем: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1. Предмет Договора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 xml:space="preserve">1.1. Исполнитель, действуя на основании лицензии на осуществление медицинской деятельности __________________________, обязуется по заданию Заказчика оказать услуги по проведению  диспансеризации федеральных государственных гражданских служащих, являющихся сотрудниками Заказчика, а Заказчик обязуется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оплатить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 xml:space="preserve"> оказанные услуги в размере, в порядке и на  условиях, предусмотренных настоящим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Договором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 xml:space="preserve">1.2. Диспансеризация федеральных государственных гражданских служащих осуществляется Исполнителем в соответствии с Порядком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медицинской организации, 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утверждённым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 xml:space="preserve"> приказ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ом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 xml:space="preserve"> Министерства здравоохранения Российской Федерации от 14.04.2025 № 201н.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 xml:space="preserve">1.3. Объем услуг, оказываемых Исполнителем по Договору, и их стоимость определяются в соответствии со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Спецификацией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 xml:space="preserve"> (Приложени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е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 xml:space="preserve"> № 1 к Договору) и техническ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им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 xml:space="preserve"> задани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ем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 xml:space="preserve"> (приложение № 2 к Договору). В случае если государственный служащий самостоятельно прошёл медицинское исследование (обследование), указанное в техническом задании, такое исследование (обследование) не включается в объём услуг, оказанных по Договору. В данном случае Стороны составляют соответствующее дополнительное соглашение к Договору об изменении объёма и стоимости услуг. 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1.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4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. Диспансеризация проводится на основании поименных списков, утверждённых Заказчиком.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1.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5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. Исполнитель на основании полученного от Заказчика поименного списка государственных гражданских служащих, подлежащих диспансеризации, утверждает совместно с Заказчиком календарный план проведения диспансеризации.</w:t>
      </w:r>
    </w:p>
    <w:p>
      <w:pPr>
        <w:pStyle w:val="Style18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1.</w:t>
      </w:r>
      <w:r>
        <w:rPr>
          <w:rFonts w:eastAsia="Calibri" w:cs="" w:ascii="Tinos" w:hAnsi="Tinos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en-US" w:bidi="ar-SA"/>
        </w:rPr>
        <w:t>6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. </w:t>
      </w:r>
      <w:r>
        <w:rPr>
          <w:rFonts w:eastAsia="Calibri" w:cs="" w:ascii="Tinos" w:hAnsi="Tinos"/>
          <w:b/>
          <w:bCs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en-US" w:bidi="ar-SA"/>
        </w:rPr>
        <w:t>Место</w:t>
      </w:r>
      <w:r>
        <w:rPr>
          <w:rFonts w:ascii="Tinos" w:hAnsi="Tinos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 оказания услуг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: в амбулаторном отделении ___________, расположенном по адресу: Забайкальский край, г. Краснокаменск, _________________________. </w:t>
      </w:r>
    </w:p>
    <w:p>
      <w:pPr>
        <w:pStyle w:val="Style18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1.</w:t>
      </w:r>
      <w:r>
        <w:rPr>
          <w:rFonts w:eastAsia="Calibri" w:cs="" w:ascii="Tinos" w:hAnsi="Tinos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en-US" w:bidi="ar-SA"/>
        </w:rPr>
        <w:t>7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. </w:t>
      </w:r>
      <w:r>
        <w:rPr>
          <w:rFonts w:ascii="Tinos" w:hAnsi="Tinos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Время оказания услуг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: в рабочие дни Заказчика с 8:00 до 12:</w:t>
      </w:r>
      <w:r>
        <w:rPr>
          <w:rFonts w:eastAsia="Calibri" w:cs="" w:ascii="Tinos" w:hAnsi="Tinos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en-US" w:bidi="ar-SA"/>
        </w:rPr>
        <w:t>0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0 и с 13:</w:t>
      </w:r>
      <w:r>
        <w:rPr>
          <w:rFonts w:eastAsia="Calibri" w:cs="" w:ascii="Tinos" w:hAnsi="Tinos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en-US" w:bidi="ar-SA"/>
        </w:rPr>
        <w:t>0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0 до 17:00 в соответствии с графиком прохождения диспансеризации.</w:t>
      </w:r>
    </w:p>
    <w:p>
      <w:pPr>
        <w:pStyle w:val="Style18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1.</w:t>
      </w:r>
      <w:r>
        <w:rPr>
          <w:rFonts w:eastAsia="Calibri" w:cs="" w:ascii="Tinos" w:hAnsi="Tinos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en-US" w:bidi="ar-SA"/>
        </w:rPr>
        <w:t>8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. </w:t>
      </w:r>
      <w:r>
        <w:rPr>
          <w:rFonts w:eastAsia="Calibri" w:cs="" w:ascii="Tinos" w:hAnsi="Tinos"/>
          <w:b/>
          <w:bCs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en-US" w:bidi="ar-SA"/>
        </w:rPr>
        <w:t>Период</w:t>
      </w:r>
      <w:r>
        <w:rPr>
          <w:rFonts w:ascii="Tinos" w:hAnsi="Tinos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 оказания Услуг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: с момента заключения Договора по 31 </w:t>
      </w:r>
      <w:r>
        <w:rPr>
          <w:rFonts w:eastAsia="Calibri" w:cs="" w:ascii="Tinos" w:hAnsi="Tinos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en-US" w:bidi="ar-SA"/>
        </w:rPr>
        <w:t>октября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 2026 года.  Исполнитель вправе досрочно оказать Услуги и сдать Заказчику их результат в установленном Договором порядке.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color w:val="000000"/>
          <w:sz w:val="22"/>
          <w:szCs w:val="22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2"/>
          <w:szCs w:val="22"/>
          <w:lang w:eastAsia="ru-RU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sz w:val="22"/>
          <w:szCs w:val="22"/>
          <w:lang w:eastAsia="ru-RU"/>
        </w:rPr>
        <w:t>2. Цена договора и порядок расчётов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2.1.</w:t>
      </w:r>
      <w:r>
        <w:rPr>
          <w:rFonts w:eastAsia="Times New Roman" w:cs="Times New Roman" w:ascii="Times New Roman" w:hAnsi="Times New Roman"/>
          <w:b/>
          <w:bCs/>
          <w:color w:val="000000"/>
          <w:sz w:val="22"/>
          <w:szCs w:val="22"/>
          <w:lang w:eastAsia="ru-RU"/>
        </w:rPr>
        <w:t xml:space="preserve"> Стоимость оказанных Услуг определяется в соответствии со спецификацией (Приложение №1) и составляет __________ (___________________) руб. __ копеек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  <w:lang w:eastAsia="ru-RU"/>
        </w:rPr>
        <w:t xml:space="preserve"> и включает в себя все расходы Исполнителя, связанные с исполнением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shd w:fill="auto" w:val="clear"/>
          <w:lang w:val="ru-RU" w:eastAsia="ru-RU" w:bidi="ar-SA"/>
        </w:rPr>
        <w:t>Договора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  <w:lang w:eastAsia="ru-RU"/>
        </w:rPr>
        <w:t xml:space="preserve">, в том числе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shd w:fill="auto" w:val="clear"/>
          <w:lang w:val="ru-RU" w:eastAsia="ru-RU" w:bidi="ar-SA"/>
        </w:rPr>
        <w:t>оплату труда работников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  <w:lang w:eastAsia="ru-RU"/>
        </w:rPr>
        <w:t xml:space="preserve">, компенсацию всех издержек, уплату налогов, сборов и других обязательных платежей. Оказываемые услуги не облагаются налогом на добавленную стоимость на основании ст. 149 Налогового Кодекса РФ. Цена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shd w:fill="auto" w:val="clear"/>
          <w:lang w:val="ru-RU" w:eastAsia="ru-RU" w:bidi="ar-SA"/>
        </w:rPr>
        <w:t>Договора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  <w:lang w:eastAsia="ru-RU"/>
        </w:rPr>
        <w:t xml:space="preserve"> является твёрдой и определяется на весь срок исполнения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shd w:fill="auto" w:val="clear"/>
          <w:lang w:val="ru-RU" w:eastAsia="ru-RU" w:bidi="ar-SA"/>
        </w:rPr>
        <w:t>Договора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  <w:lang w:eastAsia="ru-RU"/>
        </w:rPr>
        <w:t xml:space="preserve">. Изменение цены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shd w:fill="auto" w:val="clear"/>
          <w:lang w:val="ru-RU" w:eastAsia="ru-RU" w:bidi="ar-SA"/>
        </w:rPr>
        <w:t>Д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  <w:lang w:eastAsia="ru-RU"/>
        </w:rPr>
        <w:t xml:space="preserve">оговора допускается в случаях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shd w:fill="auto" w:val="clear"/>
          <w:lang w:val="ru-RU" w:eastAsia="ru-RU" w:bidi="ar-SA"/>
        </w:rPr>
        <w:t>установленных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  <w:lang w:eastAsia="ru-RU"/>
        </w:rPr>
        <w:t xml:space="preserve"> ч. 1 ст. 95 Федерального закона № 44-ФЗ от 05.04.2013 года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color w:val="000000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  <w:lang w:eastAsia="ru-RU"/>
        </w:rPr>
        <w:t>Источник финансирования - федеральный бюджет.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22"/>
          <w:szCs w:val="22"/>
          <w:lang w:eastAsia="ru-RU"/>
        </w:rPr>
        <w:t>2.</w:t>
      </w:r>
      <w:r>
        <w:rPr>
          <w:rFonts w:eastAsia="Times New Roman" w:cs="Times New Roman" w:ascii="Times New Roman" w:hAnsi="Times New Roman"/>
          <w:bCs/>
          <w:iCs/>
          <w:color w:val="000000"/>
          <w:kern w:val="0"/>
          <w:sz w:val="22"/>
          <w:szCs w:val="22"/>
          <w:lang w:val="ru-RU" w:eastAsia="ru-RU" w:bidi="ar-SA"/>
        </w:rPr>
        <w:t>2</w:t>
      </w:r>
      <w:r>
        <w:rPr>
          <w:rFonts w:eastAsia="Times New Roman" w:cs="Times New Roman" w:ascii="Times New Roman" w:hAnsi="Times New Roman"/>
          <w:bCs/>
          <w:iCs/>
          <w:color w:val="000000"/>
          <w:sz w:val="22"/>
          <w:szCs w:val="22"/>
          <w:lang w:eastAsia="ru-RU"/>
        </w:rPr>
        <w:t xml:space="preserve">. Оплата Услуг производится за фактически оказанные Услуги </w:t>
      </w:r>
      <w:r>
        <w:rPr>
          <w:rFonts w:eastAsia="Times New Roman" w:cs="Times New Roman" w:ascii="Times New Roman" w:hAnsi="Times New Roman"/>
          <w:bCs/>
          <w:iCs/>
          <w:color w:val="000000"/>
          <w:kern w:val="0"/>
          <w:sz w:val="22"/>
          <w:szCs w:val="22"/>
          <w:lang w:val="ru-RU" w:eastAsia="ru-RU" w:bidi="ar-SA"/>
        </w:rPr>
        <w:t xml:space="preserve">в течение </w:t>
      </w:r>
      <w:r>
        <w:rPr>
          <w:rFonts w:eastAsia="Times New Roman" w:cs="Times New Roman" w:ascii="Times New Roman" w:hAnsi="Times New Roman"/>
          <w:bCs/>
          <w:iCs/>
          <w:color w:val="000000"/>
          <w:sz w:val="22"/>
          <w:szCs w:val="22"/>
          <w:lang w:eastAsia="ru-RU"/>
        </w:rPr>
        <w:t xml:space="preserve">10 </w:t>
      </w:r>
      <w:r>
        <w:rPr>
          <w:rFonts w:eastAsia="Times New Roman" w:cs="Times New Roman" w:ascii="Times New Roman" w:hAnsi="Times New Roman"/>
          <w:bCs/>
          <w:iCs/>
          <w:color w:val="000000"/>
          <w:kern w:val="0"/>
          <w:sz w:val="22"/>
          <w:szCs w:val="22"/>
          <w:lang w:val="ru-RU" w:eastAsia="ru-RU" w:bidi="ar-SA"/>
        </w:rPr>
        <w:t>рабочих</w:t>
      </w:r>
      <w:r>
        <w:rPr>
          <w:rFonts w:eastAsia="Times New Roman" w:cs="Times New Roman" w:ascii="Times New Roman" w:hAnsi="Times New Roman"/>
          <w:bCs/>
          <w:iCs/>
          <w:color w:val="000000"/>
          <w:sz w:val="22"/>
          <w:szCs w:val="22"/>
          <w:lang w:eastAsia="ru-RU"/>
        </w:rPr>
        <w:t xml:space="preserve"> дней с даты подписания Сторонами акта оказанных услуг или универсального передаточного документа, путём безналичного перечисления денежных средств на расчётный счёт Исполнителя. Неоказанные услуги Заказчиком не оплачиваются.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color w:val="000000"/>
          <w:sz w:val="22"/>
          <w:szCs w:val="22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2"/>
          <w:szCs w:val="22"/>
          <w:lang w:eastAsia="ru-RU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sz w:val="22"/>
          <w:szCs w:val="22"/>
          <w:lang w:eastAsia="ru-RU"/>
        </w:rPr>
        <w:t xml:space="preserve">3. Права и </w:t>
      </w:r>
      <w:r>
        <w:rPr>
          <w:rFonts w:eastAsia="Times New Roman" w:cs="Times New Roman" w:ascii="Times New Roman" w:hAnsi="Times New Roman"/>
          <w:b/>
          <w:color w:val="000000"/>
          <w:kern w:val="0"/>
          <w:sz w:val="22"/>
          <w:szCs w:val="22"/>
          <w:lang w:val="ru-RU" w:eastAsia="ru-RU" w:bidi="ar-SA"/>
        </w:rPr>
        <w:t>о</w:t>
      </w:r>
      <w:r>
        <w:rPr>
          <w:rFonts w:eastAsia="Times New Roman" w:cs="Times New Roman" w:ascii="Times New Roman" w:hAnsi="Times New Roman"/>
          <w:b/>
          <w:color w:val="000000"/>
          <w:sz w:val="22"/>
          <w:szCs w:val="22"/>
          <w:lang w:eastAsia="ru-RU"/>
        </w:rPr>
        <w:t>бязанности Сторон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3.1. Исполнитель обязуется: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40" w:before="0" w:after="0"/>
        <w:ind w:left="0" w:right="0" w:firstLine="567"/>
        <w:jc w:val="both"/>
        <w:textAlignment w:val="baseline"/>
        <w:rPr>
          <w:color w:val="000000"/>
        </w:rPr>
      </w:pPr>
      <w:r>
        <w:rPr>
          <w:rFonts w:eastAsia="Times New Roman" w:cs="Times New Roman" w:ascii="Times New Roman" w:hAnsi="Times New Roman"/>
          <w:bCs/>
          <w:color w:val="000000"/>
          <w:sz w:val="22"/>
          <w:szCs w:val="22"/>
          <w:lang w:val="x-none" w:eastAsia="ru-RU"/>
        </w:rPr>
        <w:t>3.1.1. Оказывать Услуги надлежащего качества, в полном объеме, в соответствии с условиями настоящего Договора.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40" w:before="0" w:after="0"/>
        <w:ind w:left="0" w:right="0" w:firstLine="567"/>
        <w:jc w:val="both"/>
        <w:textAlignment w:val="baseline"/>
        <w:rPr>
          <w:color w:val="000000"/>
        </w:rPr>
      </w:pPr>
      <w:r>
        <w:rPr>
          <w:rFonts w:eastAsia="Times New Roman" w:cs="Times New Roman" w:ascii="Times New Roman" w:hAnsi="Times New Roman"/>
          <w:bCs/>
          <w:color w:val="000000"/>
          <w:sz w:val="22"/>
          <w:szCs w:val="22"/>
          <w:lang w:eastAsia="ru-RU"/>
        </w:rPr>
        <w:t>3.1.2. При проведении медицинского осмотра использовать современные методы диагностики, соблюдать правила асептики и антисептики, врачебной этики и деонтологии.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40" w:before="0" w:after="0"/>
        <w:ind w:left="0" w:right="0" w:firstLine="567"/>
        <w:jc w:val="both"/>
        <w:textAlignment w:val="baseline"/>
        <w:rPr>
          <w:color w:val="000000"/>
        </w:rPr>
      </w:pPr>
      <w:r>
        <w:rPr>
          <w:rFonts w:eastAsia="Times New Roman" w:cs="Times New Roman" w:ascii="Times New Roman" w:hAnsi="Times New Roman"/>
          <w:bCs/>
          <w:color w:val="000000"/>
          <w:kern w:val="0"/>
          <w:sz w:val="22"/>
          <w:szCs w:val="22"/>
          <w:lang w:val="ru-RU" w:eastAsia="ru-RU" w:bidi="ar-SA"/>
        </w:rPr>
        <w:t>3</w:t>
      </w:r>
      <w:r>
        <w:rPr>
          <w:rFonts w:eastAsia="Times New Roman" w:cs="Times New Roman" w:ascii="Times New Roman" w:hAnsi="Times New Roman"/>
          <w:bCs/>
          <w:color w:val="000000"/>
          <w:sz w:val="22"/>
          <w:szCs w:val="22"/>
          <w:lang w:eastAsia="ru-RU"/>
        </w:rPr>
        <w:t>.1.</w:t>
      </w:r>
      <w:r>
        <w:rPr>
          <w:rFonts w:eastAsia="Times New Roman" w:cs="Times New Roman" w:ascii="Times New Roman" w:hAnsi="Times New Roman"/>
          <w:bCs/>
          <w:color w:val="000000"/>
          <w:kern w:val="0"/>
          <w:sz w:val="22"/>
          <w:szCs w:val="22"/>
          <w:lang w:val="ru-RU" w:eastAsia="ru-RU" w:bidi="ar-SA"/>
        </w:rPr>
        <w:t>3</w:t>
      </w:r>
      <w:r>
        <w:rPr>
          <w:rFonts w:eastAsia="Times New Roman" w:cs="Times New Roman" w:ascii="Times New Roman" w:hAnsi="Times New Roman"/>
          <w:bCs/>
          <w:color w:val="000000"/>
          <w:sz w:val="22"/>
          <w:szCs w:val="22"/>
          <w:lang w:eastAsia="ru-RU"/>
        </w:rPr>
        <w:t>. Проводить диспансеризацию в соответствии с «Порядком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медицинской организации»,  утверждённым приказом Министерства здравоохранения Российской Федерации от 14.04.2025 № 201н и согласованным с Заказчиком календарным планом.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3.1.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4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. Оформить соответствующую медицинскую документацию, в том числе учётн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ую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 xml:space="preserve"> форму № 0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01-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ГС/у «Заключение медицинской организации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прохождению» (далее – Заключение). Заключение в течение 1 месяца после прохождения диспансеризации подписывается врачебной комиссией Исполнителя.</w:t>
      </w:r>
    </w:p>
    <w:p>
      <w:pPr>
        <w:pStyle w:val="ConsPlusNormal"/>
        <w:spacing w:lineRule="auto" w:line="240" w:before="0" w:after="0"/>
        <w:ind w:firstLine="540"/>
        <w:jc w:val="both"/>
        <w:rPr/>
      </w:pPr>
      <w:r>
        <w:rPr>
          <w:rFonts w:eastAsia="Times New Roman" w:cs="Times New Roman"/>
          <w:color w:val="000000"/>
          <w:sz w:val="22"/>
          <w:szCs w:val="22"/>
          <w:lang w:eastAsia="ru-RU"/>
        </w:rPr>
        <w:t xml:space="preserve">3.1.5. Информация о результатах диспансеризации и проводимых в рамках диспансеризации осмотров врачами-специалистами, лабораторных и функциональных исследований и иных медицинских мероприятий в течение 1 месяца после прохождения диспансеризации формируется с использованием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и предоставляется в единую государственную информационную систему в сфере здравоохранения, в том числе с целью обеспечения предоставления гражданам услуг в сфере здравоохранения в электронной форме посредством федеральной государственной информационной системы «Единый портал государственных и муниципальных услуг (функций)», и иных информационных систем, предусмотренных </w:t>
      </w:r>
      <w:hyperlink r:id="rId2" w:tgtFrame="Федеральный закон от 21.11.2011 N 323-ФЗ (ред. от 29.12.2025) Об основах охраны здоровья граждан в Российской Федерации">
        <w:r>
          <w:rPr>
            <w:rFonts w:eastAsia="Times New Roman" w:cs="Times New Roman"/>
            <w:color w:val="000000"/>
            <w:sz w:val="22"/>
            <w:szCs w:val="22"/>
            <w:lang w:eastAsia="ru-RU"/>
          </w:rPr>
          <w:t>частью 5 статьи 91</w:t>
        </w:r>
      </w:hyperlink>
      <w:r>
        <w:rPr>
          <w:rFonts w:eastAsia="Times New Roman" w:cs="Times New Roman"/>
          <w:color w:val="000000"/>
          <w:sz w:val="22"/>
          <w:szCs w:val="22"/>
          <w:lang w:eastAsia="ru-RU"/>
        </w:rPr>
        <w:t xml:space="preserve"> Федерального закона от 21.11.2011 № 323-ФЗ «Об основах охраны здоровья граждан в Российской Федерации». </w:t>
      </w:r>
    </w:p>
    <w:p>
      <w:pPr>
        <w:pStyle w:val="Normal"/>
        <w:shd w:val="clear" w:color="auto" w:fill="FFFFFF"/>
        <w:tabs>
          <w:tab w:val="clear" w:pos="708"/>
          <w:tab w:val="left" w:pos="1505" w:leader="none"/>
        </w:tabs>
        <w:suppressAutoHyphens w:val="true"/>
        <w:bidi w:val="0"/>
        <w:spacing w:lineRule="auto" w:line="240" w:before="0" w:after="0"/>
        <w:ind w:left="0" w:right="0"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3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1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6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 xml:space="preserve">. Определить на основании результатов диспансеризации с  учётом заключений врачей-специалистов, принимающих участие в проведении диспансеризации, и результатов лабораторных и функциональных исследований государственным гражданским служащим соответствующую группу состояния здоровья, составив индивидуальную программу профилактических мероприятий гражданским служащим, имеющим риски развития каких-либо заболеваний, в зависимости от выявленных факторов риска. Направить государственного служащего на дополнительное медицинское обследование для уточнения диагноза. </w:t>
      </w:r>
    </w:p>
    <w:p>
      <w:pPr>
        <w:pStyle w:val="Normal"/>
        <w:shd w:val="clear" w:color="auto" w:fill="FFFFFF"/>
        <w:tabs>
          <w:tab w:val="clear" w:pos="708"/>
          <w:tab w:val="left" w:pos="1505" w:leader="none"/>
        </w:tabs>
        <w:suppressAutoHyphens w:val="true"/>
        <w:bidi w:val="0"/>
        <w:spacing w:lineRule="auto" w:line="240" w:before="0" w:after="0"/>
        <w:ind w:left="0" w:right="0"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 xml:space="preserve">3.1.7. Исполнитель 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по результатам прохождения диспансеризации выдаёт гражданскому служащему заключение на бумажном носителе и (или) в форме электронного документа в соответствии с пунктом 3 статьи 78 Федеральн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ого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 xml:space="preserve"> закона от 21.11.2011 № 323-ФЗ «Об основах охраны здоровья граждан в Российской Федерации».</w:t>
      </w:r>
    </w:p>
    <w:p>
      <w:pPr>
        <w:pStyle w:val="Normal"/>
        <w:shd w:val="clear" w:color="auto" w:fill="FFFFFF"/>
        <w:tabs>
          <w:tab w:val="clear" w:pos="708"/>
          <w:tab w:val="left" w:pos="1505" w:leader="none"/>
        </w:tabs>
        <w:suppressAutoHyphens w:val="true"/>
        <w:bidi w:val="0"/>
        <w:spacing w:lineRule="auto" w:line="240" w:before="0" w:after="0"/>
        <w:ind w:left="0" w:right="0"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3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1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8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. Направить копию заключения о наличии заболевания, препятствующего прохождению государственной гражданской службы, Заказчику в 10-дневный срок, в случае если государственному гражданскому служащему по результатам диспансеризации было выдано такое заключение.</w:t>
      </w:r>
    </w:p>
    <w:p>
      <w:pPr>
        <w:pStyle w:val="Normal"/>
        <w:shd w:val="clear" w:color="auto" w:fill="FFFFFF"/>
        <w:tabs>
          <w:tab w:val="clear" w:pos="708"/>
          <w:tab w:val="left" w:pos="1505" w:leader="none"/>
        </w:tabs>
        <w:suppressAutoHyphens w:val="true"/>
        <w:bidi w:val="0"/>
        <w:spacing w:lineRule="auto" w:line="240" w:before="0" w:after="0"/>
        <w:ind w:left="0" w:right="0"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3.1.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9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. Своевременно представлять Заказчику достоверную информацию о ходе исполнения обязательств по Договору, в том числе о сложностях, возникающих при исполнении Договора, а также к установленному Договором сроку обязан предоставить Заказчику результаты оказания Услуг, предусмотренные Договором.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pacing w:val="-10"/>
          <w:sz w:val="22"/>
          <w:szCs w:val="22"/>
          <w:lang w:eastAsia="ru-RU"/>
        </w:rPr>
        <w:t>3.2. Исполнитель имеет право: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pacing w:val="-10"/>
          <w:sz w:val="22"/>
          <w:szCs w:val="22"/>
          <w:lang w:eastAsia="ru-RU"/>
        </w:rPr>
        <w:t>3.2.1. Т</w:t>
      </w:r>
      <w:r>
        <w:rPr>
          <w:rFonts w:eastAsia="Times New Roman" w:cs="Times New Roman" w:ascii="Times New Roman" w:hAnsi="Times New Roman"/>
          <w:bCs/>
          <w:iCs/>
          <w:color w:val="000000"/>
          <w:spacing w:val="-10"/>
          <w:sz w:val="22"/>
          <w:szCs w:val="22"/>
          <w:lang w:eastAsia="ru-RU"/>
        </w:rPr>
        <w:t>ребовать от Заказчика оплаты оказанных Услуг в соответствии с разделом 2 настоящего Договора.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bCs/>
          <w:iCs/>
          <w:color w:val="000000"/>
          <w:spacing w:val="-10"/>
          <w:sz w:val="22"/>
          <w:szCs w:val="22"/>
          <w:lang w:eastAsia="ru-RU"/>
        </w:rPr>
        <w:t>3.2.2.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40" w:before="0" w:after="0"/>
        <w:ind w:left="0" w:right="0" w:firstLine="567"/>
        <w:jc w:val="both"/>
        <w:textAlignment w:val="baseline"/>
        <w:rPr>
          <w:color w:val="000000"/>
        </w:rPr>
      </w:pPr>
      <w:r>
        <w:rPr>
          <w:rFonts w:eastAsia="Times New Roman" w:cs="Times New Roman" w:ascii="Times New Roman" w:hAnsi="Times New Roman"/>
          <w:bCs/>
          <w:color w:val="000000"/>
          <w:spacing w:val="-10"/>
          <w:sz w:val="22"/>
          <w:szCs w:val="22"/>
          <w:lang w:val="x-none" w:eastAsia="ru-RU"/>
        </w:rPr>
        <w:t xml:space="preserve">3.3. </w:t>
      </w:r>
      <w:r>
        <w:rPr>
          <w:rFonts w:eastAsia="Times New Roman" w:cs="Times New Roman" w:ascii="Times New Roman" w:hAnsi="Times New Roman"/>
          <w:bCs/>
          <w:color w:val="000000"/>
          <w:spacing w:val="-10"/>
          <w:sz w:val="22"/>
          <w:szCs w:val="22"/>
          <w:lang w:eastAsia="ru-RU"/>
        </w:rPr>
        <w:t>Заказчик</w:t>
      </w:r>
      <w:r>
        <w:rPr>
          <w:rFonts w:eastAsia="Times New Roman" w:cs="Times New Roman" w:ascii="Times New Roman" w:hAnsi="Times New Roman"/>
          <w:bCs/>
          <w:color w:val="000000"/>
          <w:spacing w:val="-10"/>
          <w:sz w:val="22"/>
          <w:szCs w:val="22"/>
          <w:lang w:val="x-none" w:eastAsia="ru-RU"/>
        </w:rPr>
        <w:t xml:space="preserve"> обязуется:</w:t>
      </w:r>
    </w:p>
    <w:p>
      <w:pPr>
        <w:pStyle w:val="Normal"/>
        <w:shd w:val="clear" w:color="auto" w:fill="FFFFFF"/>
        <w:suppressAutoHyphens w:val="true"/>
        <w:bidi w:val="0"/>
        <w:spacing w:lineRule="auto" w:line="240" w:before="0" w:after="0"/>
        <w:ind w:left="0" w:right="0"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 xml:space="preserve">3.3.1.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Направить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 xml:space="preserve"> Исполнителю поимённый </w:t>
      </w:r>
      <w:r>
        <w:rPr>
          <w:rFonts w:eastAsia="Times New Roman" w:cs="Times New Roman" w:ascii="Times New Roman" w:hAnsi="Times New Roman"/>
          <w:bCs/>
          <w:iCs/>
          <w:color w:val="000000"/>
          <w:kern w:val="0"/>
          <w:sz w:val="22"/>
          <w:szCs w:val="22"/>
          <w:lang w:val="ru-RU" w:eastAsia="ru-RU" w:bidi="ar-SA"/>
        </w:rPr>
        <w:t>список федеральных государственных гражданских служащих, подлежащих диспансеризации, в течение 10 рабочих дней с момента заключения Договора. Н</w:t>
      </w:r>
      <w:r>
        <w:rPr>
          <w:rFonts w:eastAsia="Times New Roman" w:cs="Times New Roman" w:ascii="Times New Roman" w:hAnsi="Times New Roman"/>
          <w:bCs/>
          <w:iCs/>
          <w:color w:val="000000"/>
          <w:sz w:val="22"/>
          <w:szCs w:val="22"/>
          <w:lang w:eastAsia="ru-RU"/>
        </w:rPr>
        <w:t xml:space="preserve">а основании поимённого </w:t>
      </w:r>
      <w:r>
        <w:rPr>
          <w:rFonts w:eastAsia="Times New Roman" w:cs="Times New Roman" w:ascii="Times New Roman" w:hAnsi="Times New Roman"/>
          <w:bCs/>
          <w:iCs/>
          <w:color w:val="000000"/>
          <w:kern w:val="0"/>
          <w:sz w:val="22"/>
          <w:szCs w:val="22"/>
          <w:lang w:val="ru-RU" w:eastAsia="ru-RU" w:bidi="ar-SA"/>
        </w:rPr>
        <w:t>С</w:t>
      </w:r>
      <w:r>
        <w:rPr>
          <w:rFonts w:eastAsia="Times New Roman" w:cs="Times New Roman" w:ascii="Times New Roman" w:hAnsi="Times New Roman"/>
          <w:bCs/>
          <w:iCs/>
          <w:color w:val="000000"/>
          <w:sz w:val="22"/>
          <w:szCs w:val="22"/>
          <w:lang w:eastAsia="ru-RU"/>
        </w:rPr>
        <w:t>писка утверд</w:t>
      </w:r>
      <w:r>
        <w:rPr>
          <w:rFonts w:eastAsia="Times New Roman" w:cs="Times New Roman" w:ascii="Times New Roman" w:hAnsi="Times New Roman"/>
          <w:bCs/>
          <w:iCs/>
          <w:color w:val="000000"/>
          <w:kern w:val="0"/>
          <w:sz w:val="22"/>
          <w:szCs w:val="22"/>
          <w:lang w:val="ru-RU" w:eastAsia="ru-RU" w:bidi="ar-SA"/>
        </w:rPr>
        <w:t>ить</w:t>
      </w:r>
      <w:r>
        <w:rPr>
          <w:rFonts w:eastAsia="Times New Roman" w:cs="Times New Roman" w:ascii="Times New Roman" w:hAnsi="Times New Roman"/>
          <w:bCs/>
          <w:iCs/>
          <w:color w:val="000000"/>
          <w:sz w:val="22"/>
          <w:szCs w:val="22"/>
          <w:lang w:eastAsia="ru-RU"/>
        </w:rPr>
        <w:t xml:space="preserve"> совместно с </w:t>
      </w:r>
      <w:r>
        <w:rPr>
          <w:rFonts w:eastAsia="Times New Roman" w:cs="Times New Roman" w:ascii="Times New Roman" w:hAnsi="Times New Roman"/>
          <w:bCs/>
          <w:iCs/>
          <w:color w:val="000000"/>
          <w:kern w:val="0"/>
          <w:sz w:val="22"/>
          <w:szCs w:val="22"/>
          <w:lang w:val="ru-RU" w:eastAsia="ru-RU" w:bidi="ar-SA"/>
        </w:rPr>
        <w:t xml:space="preserve">Исполнителем </w:t>
      </w:r>
      <w:r>
        <w:rPr>
          <w:rFonts w:eastAsia="Times New Roman" w:cs="Times New Roman" w:ascii="Times New Roman" w:hAnsi="Times New Roman"/>
          <w:bCs/>
          <w:iCs/>
          <w:color w:val="000000"/>
          <w:sz w:val="22"/>
          <w:szCs w:val="22"/>
          <w:lang w:eastAsia="ru-RU"/>
        </w:rPr>
        <w:t>график прохождения диспансеризации.</w:t>
      </w:r>
    </w:p>
    <w:p>
      <w:pPr>
        <w:pStyle w:val="Normal"/>
        <w:shd w:val="clear" w:color="auto" w:fill="FFFFFF"/>
        <w:suppressAutoHyphens w:val="true"/>
        <w:bidi w:val="0"/>
        <w:spacing w:lineRule="auto" w:line="240" w:before="0" w:after="0"/>
        <w:ind w:left="0" w:right="0"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22"/>
          <w:szCs w:val="22"/>
          <w:lang w:eastAsia="ru-RU"/>
        </w:rPr>
        <w:t xml:space="preserve">3.3.2. Обеспечить явку </w:t>
      </w:r>
      <w:r>
        <w:rPr>
          <w:rFonts w:eastAsia="Times New Roman" w:cs="Times New Roman" w:ascii="Times New Roman" w:hAnsi="Times New Roman"/>
          <w:b w:val="false"/>
          <w:bCs/>
          <w:i w:val="false"/>
          <w:iCs/>
          <w:caps w:val="false"/>
          <w:smallCaps w:val="false"/>
          <w:color w:val="000000"/>
          <w:spacing w:val="-2"/>
          <w:sz w:val="22"/>
          <w:szCs w:val="22"/>
          <w:lang w:val="ru-RU" w:eastAsia="zh-CN" w:bidi="ar-SA"/>
        </w:rPr>
        <w:t>федеральны</w:t>
      </w:r>
      <w:r>
        <w:rPr>
          <w:rFonts w:eastAsia="Times New Roman" w:cs="Times New Roman" w:ascii="Times New Roman" w:hAnsi="Times New Roman"/>
          <w:b w:val="false"/>
          <w:bCs/>
          <w:i w:val="false"/>
          <w:iCs/>
          <w:caps w:val="false"/>
          <w:smallCaps w:val="false"/>
          <w:color w:val="000000"/>
          <w:spacing w:val="-2"/>
          <w:kern w:val="0"/>
          <w:sz w:val="22"/>
          <w:szCs w:val="22"/>
          <w:lang w:val="ru-RU" w:eastAsia="zh-CN" w:bidi="ar-SA"/>
        </w:rPr>
        <w:t>х</w:t>
      </w:r>
      <w:r>
        <w:rPr>
          <w:rFonts w:eastAsia="Times New Roman" w:cs="Times New Roman" w:ascii="Times New Roman" w:hAnsi="Times New Roman"/>
          <w:b w:val="false"/>
          <w:bCs/>
          <w:i w:val="false"/>
          <w:iCs/>
          <w:caps w:val="false"/>
          <w:smallCaps w:val="false"/>
          <w:color w:val="000000"/>
          <w:spacing w:val="-2"/>
          <w:sz w:val="22"/>
          <w:szCs w:val="22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bCs/>
          <w:iCs/>
          <w:color w:val="000000"/>
          <w:sz w:val="22"/>
          <w:szCs w:val="22"/>
          <w:lang w:eastAsia="ru-RU"/>
        </w:rPr>
        <w:t>государственных гражданских служащих для прохождения диспансеризации.</w:t>
      </w:r>
    </w:p>
    <w:p>
      <w:pPr>
        <w:pStyle w:val="Normal"/>
        <w:shd w:val="clear" w:color="auto" w:fill="FFFFFF"/>
        <w:suppressAutoHyphens w:val="true"/>
        <w:bidi w:val="0"/>
        <w:spacing w:lineRule="auto" w:line="240" w:before="0" w:after="0"/>
        <w:ind w:left="0" w:right="0"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22"/>
          <w:szCs w:val="22"/>
          <w:lang w:eastAsia="ru-RU"/>
        </w:rPr>
        <w:t>3.3.3.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 xml:space="preserve"> Принимать Услуги в соответствии с разделом 5 </w:t>
      </w:r>
      <w:r>
        <w:rPr>
          <w:rFonts w:eastAsia="Times New Roman" w:cs="Times New Roman" w:ascii="Times New Roman" w:hAnsi="Times New Roman"/>
          <w:bCs/>
          <w:iCs/>
          <w:color w:val="000000"/>
          <w:sz w:val="22"/>
          <w:szCs w:val="22"/>
          <w:lang w:eastAsia="ru-RU"/>
        </w:rPr>
        <w:t>настоящего Договора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 xml:space="preserve"> и оплачивать их в порядке, установленном в разделе 2 настоящего Договора.</w:t>
      </w:r>
    </w:p>
    <w:p>
      <w:pPr>
        <w:pStyle w:val="Normal"/>
        <w:shd w:val="clear" w:color="auto" w:fill="FFFFFF"/>
        <w:suppressAutoHyphens w:val="true"/>
        <w:bidi w:val="0"/>
        <w:spacing w:lineRule="auto" w:line="240" w:before="0" w:after="0"/>
        <w:ind w:left="0" w:right="0"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3.4. Заказчик имеет право: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40" w:before="0" w:after="0"/>
        <w:ind w:left="0" w:right="0" w:firstLine="567"/>
        <w:jc w:val="both"/>
        <w:textAlignment w:val="baseline"/>
        <w:rPr>
          <w:color w:val="000000"/>
        </w:rPr>
      </w:pPr>
      <w:r>
        <w:rPr>
          <w:rFonts w:eastAsia="Times New Roman" w:cs="Times New Roman" w:ascii="Times New Roman" w:hAnsi="Times New Roman"/>
          <w:bCs/>
          <w:color w:val="000000"/>
          <w:sz w:val="22"/>
          <w:szCs w:val="22"/>
          <w:lang w:val="x-none" w:eastAsia="ru-RU"/>
        </w:rPr>
        <w:t xml:space="preserve">3.4.1. В случае невозможности прохождения отдельными государственными служащими диспансеризации в установленные графиком прохождения диспансеризации сроки инициировать изменение сроков прохождения диспансеризации, установленных графиком прохождения диспансеризации, по согласованию с </w:t>
      </w:r>
      <w:r>
        <w:rPr>
          <w:rFonts w:eastAsia="Times New Roman" w:cs="Times New Roman" w:ascii="Times New Roman" w:hAnsi="Times New Roman"/>
          <w:bCs/>
          <w:color w:val="000000"/>
          <w:kern w:val="0"/>
          <w:sz w:val="22"/>
          <w:szCs w:val="22"/>
          <w:lang w:val="x-none" w:eastAsia="ru-RU" w:bidi="ar-SA"/>
        </w:rPr>
        <w:t>Исполнителем</w:t>
      </w:r>
      <w:r>
        <w:rPr>
          <w:rFonts w:eastAsia="Times New Roman" w:cs="Times New Roman" w:ascii="Times New Roman" w:hAnsi="Times New Roman"/>
          <w:bCs/>
          <w:color w:val="000000"/>
          <w:sz w:val="22"/>
          <w:szCs w:val="22"/>
          <w:lang w:val="x-none" w:eastAsia="ru-RU"/>
        </w:rPr>
        <w:t xml:space="preserve">. 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40" w:before="0" w:after="0"/>
        <w:ind w:left="0" w:right="0" w:firstLine="567"/>
        <w:jc w:val="both"/>
        <w:textAlignment w:val="baseline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lang w:val="x-none" w:eastAsia="ru-RU"/>
        </w:rPr>
        <w:t xml:space="preserve">3.4.2. Осуществлять контроль за соблюдением Исполнителем условий настоящего 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Договор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val="x-none" w:eastAsia="ru-RU"/>
        </w:rPr>
        <w:t xml:space="preserve">а, не вмешиваясь при этом в 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 xml:space="preserve">его 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val="x-none" w:eastAsia="ru-RU"/>
        </w:rPr>
        <w:t xml:space="preserve">деятельность. При обнаружении отступлений от условий настоящего 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Договор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val="x-none" w:eastAsia="ru-RU"/>
        </w:rPr>
        <w:t>а и иных недостатков, ухудшающих качество оказываемых Услуг, немедленно заявить об этом Исполнителю.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3.4.3. Требовать надлежащего исполнения условий настоящего Договора.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 w:eastAsia="Times New Roman" w:cs="Times New Roman"/>
          <w:b/>
          <w:b/>
          <w:bCs/>
          <w:sz w:val="22"/>
          <w:szCs w:val="2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center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2"/>
          <w:szCs w:val="22"/>
          <w:lang w:val="ru-RU" w:eastAsia="ru-RU" w:bidi="ar-SA"/>
        </w:rPr>
        <w:t>4</w:t>
      </w:r>
      <w:r>
        <w:rPr>
          <w:rFonts w:eastAsia="Times New Roman" w:cs="Times New Roman" w:ascii="Times New Roman" w:hAnsi="Times New Roman"/>
          <w:b/>
          <w:bCs/>
          <w:sz w:val="22"/>
          <w:szCs w:val="22"/>
          <w:lang w:eastAsia="ru-RU"/>
        </w:rPr>
        <w:t>. Порядок приёмки оказанных Услуг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eastAsia="Times New Roman" w:cs="Times New Roman" w:ascii="Times New Roman" w:hAnsi="Times New Roman"/>
          <w:bCs/>
          <w:color w:val="auto"/>
          <w:kern w:val="0"/>
          <w:sz w:val="22"/>
          <w:szCs w:val="22"/>
          <w:lang w:val="ru-RU" w:eastAsia="ru-RU" w:bidi="ar-SA"/>
        </w:rPr>
        <w:t>4</w:t>
      </w:r>
      <w:r>
        <w:rPr>
          <w:rFonts w:eastAsia="Times New Roman" w:cs="Times New Roman" w:ascii="Times New Roman" w:hAnsi="Times New Roman"/>
          <w:bCs/>
          <w:sz w:val="22"/>
          <w:szCs w:val="22"/>
          <w:lang w:eastAsia="ru-RU"/>
        </w:rPr>
        <w:t xml:space="preserve">.1. </w:t>
      </w: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 xml:space="preserve">В течение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5</w:t>
      </w: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 xml:space="preserve"> (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пяти</w:t>
      </w: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 xml:space="preserve">)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рабочих</w:t>
      </w: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 xml:space="preserve"> дней после окончания оказания Услуг Исполнитель обязан представить Заказчику следующие документы: Перечень оказанных услуг, Акт об оказании услуг или универсальный передаточный документ.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eastAsia="Times New Roman" w:cs="Times New Roman" w:ascii="Times New Roman" w:hAnsi="Times New Roman"/>
          <w:bCs/>
          <w:color w:val="auto"/>
          <w:kern w:val="0"/>
          <w:sz w:val="22"/>
          <w:szCs w:val="22"/>
          <w:lang w:val="ru-RU" w:eastAsia="ru-RU" w:bidi="ar-SA"/>
        </w:rPr>
        <w:t>4</w:t>
      </w:r>
      <w:r>
        <w:rPr>
          <w:rFonts w:eastAsia="Times New Roman" w:cs="Times New Roman" w:ascii="Times New Roman" w:hAnsi="Times New Roman"/>
          <w:bCs/>
          <w:sz w:val="22"/>
          <w:szCs w:val="22"/>
          <w:lang w:eastAsia="ru-RU"/>
        </w:rPr>
        <w:t xml:space="preserve">.2. В течение </w:t>
      </w:r>
      <w:r>
        <w:rPr>
          <w:rFonts w:eastAsia="Times New Roman" w:cs="Times New Roman" w:ascii="Times New Roman" w:hAnsi="Times New Roman"/>
          <w:bCs/>
          <w:color w:val="auto"/>
          <w:kern w:val="0"/>
          <w:sz w:val="22"/>
          <w:szCs w:val="22"/>
          <w:lang w:val="ru-RU" w:eastAsia="ru-RU" w:bidi="ar-SA"/>
        </w:rPr>
        <w:t>3</w:t>
      </w:r>
      <w:r>
        <w:rPr>
          <w:rFonts w:eastAsia="Times New Roman" w:cs="Times New Roman" w:ascii="Times New Roman" w:hAnsi="Times New Roman"/>
          <w:bCs/>
          <w:sz w:val="22"/>
          <w:szCs w:val="22"/>
          <w:lang w:eastAsia="ru-RU"/>
        </w:rPr>
        <w:t xml:space="preserve"> (</w:t>
      </w:r>
      <w:r>
        <w:rPr>
          <w:rFonts w:eastAsia="Times New Roman" w:cs="Times New Roman" w:ascii="Times New Roman" w:hAnsi="Times New Roman"/>
          <w:bCs/>
          <w:color w:val="auto"/>
          <w:kern w:val="0"/>
          <w:sz w:val="22"/>
          <w:szCs w:val="22"/>
          <w:lang w:val="ru-RU" w:eastAsia="ru-RU" w:bidi="ar-SA"/>
        </w:rPr>
        <w:t>трёх</w:t>
      </w:r>
      <w:r>
        <w:rPr>
          <w:rFonts w:eastAsia="Times New Roman" w:cs="Times New Roman" w:ascii="Times New Roman" w:hAnsi="Times New Roman"/>
          <w:bCs/>
          <w:sz w:val="22"/>
          <w:szCs w:val="22"/>
          <w:lang w:eastAsia="ru-RU"/>
        </w:rPr>
        <w:t xml:space="preserve">) рабочих дней со дня получения документов, указанных в п. 4.1. настоящего Договора Заказчик обязан либо принять услуги, указанные в </w:t>
      </w: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>Акте об оказании услуг</w:t>
      </w:r>
      <w:r>
        <w:rPr>
          <w:rFonts w:eastAsia="Times New Roman" w:cs="Times New Roman" w:ascii="Times New Roman" w:hAnsi="Times New Roman"/>
          <w:bCs/>
          <w:sz w:val="22"/>
          <w:szCs w:val="22"/>
          <w:lang w:eastAsia="ru-RU"/>
        </w:rPr>
        <w:t xml:space="preserve">, подписав </w:t>
      </w:r>
      <w:r>
        <w:rPr>
          <w:rFonts w:eastAsia="Times New Roman" w:cs="Times New Roman" w:ascii="Times New Roman" w:hAnsi="Times New Roman"/>
          <w:bCs/>
          <w:color w:val="auto"/>
          <w:kern w:val="0"/>
          <w:sz w:val="22"/>
          <w:szCs w:val="22"/>
          <w:lang w:val="ru-RU" w:eastAsia="ru-RU" w:bidi="ar-SA"/>
        </w:rPr>
        <w:t>его</w:t>
      </w:r>
      <w:r>
        <w:rPr>
          <w:rFonts w:eastAsia="Times New Roman" w:cs="Times New Roman" w:ascii="Times New Roman" w:hAnsi="Times New Roman"/>
          <w:bCs/>
          <w:sz w:val="22"/>
          <w:szCs w:val="22"/>
          <w:lang w:eastAsia="ru-RU"/>
        </w:rPr>
        <w:t xml:space="preserve">, либо направить Исполнителю письменные мотивированные возражения к </w:t>
      </w: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>Акту об оказании услуг</w:t>
      </w:r>
      <w:r>
        <w:rPr>
          <w:rFonts w:eastAsia="Times New Roman" w:cs="Times New Roman" w:ascii="Times New Roman" w:hAnsi="Times New Roman"/>
          <w:bCs/>
          <w:sz w:val="22"/>
          <w:szCs w:val="22"/>
          <w:lang w:eastAsia="ru-RU"/>
        </w:rPr>
        <w:t>. Возражения не могут выходить за пределы обязательств Сторон, предусмотренных Договором.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eastAsia="Times New Roman" w:cs="Times New Roman" w:ascii="Times New Roman" w:hAnsi="Times New Roman"/>
          <w:bCs/>
          <w:color w:val="auto"/>
          <w:kern w:val="0"/>
          <w:sz w:val="22"/>
          <w:szCs w:val="22"/>
          <w:lang w:val="ru-RU" w:eastAsia="ru-RU" w:bidi="ar-SA"/>
        </w:rPr>
        <w:t>4</w:t>
      </w:r>
      <w:r>
        <w:rPr>
          <w:rFonts w:eastAsia="Times New Roman" w:cs="Times New Roman" w:ascii="Times New Roman" w:hAnsi="Times New Roman"/>
          <w:bCs/>
          <w:sz w:val="22"/>
          <w:szCs w:val="22"/>
          <w:lang w:eastAsia="ru-RU"/>
        </w:rPr>
        <w:t xml:space="preserve">.3. Срок устранения Исполнителем недостатков составляет до 5 (пяти) рабочих дней со дня получения Исполнителем письменного мотивированного возражения Заказчика, указанного в п. </w:t>
      </w:r>
      <w:r>
        <w:rPr>
          <w:rFonts w:eastAsia="Times New Roman" w:cs="Times New Roman" w:ascii="Times New Roman" w:hAnsi="Times New Roman"/>
          <w:bCs/>
          <w:color w:val="auto"/>
          <w:kern w:val="0"/>
          <w:sz w:val="22"/>
          <w:szCs w:val="22"/>
          <w:lang w:val="ru-RU" w:eastAsia="ru-RU" w:bidi="ar-SA"/>
        </w:rPr>
        <w:t>4</w:t>
      </w:r>
      <w:r>
        <w:rPr>
          <w:rFonts w:eastAsia="Times New Roman" w:cs="Times New Roman" w:ascii="Times New Roman" w:hAnsi="Times New Roman"/>
          <w:bCs/>
          <w:sz w:val="22"/>
          <w:szCs w:val="22"/>
          <w:lang w:eastAsia="ru-RU"/>
        </w:rPr>
        <w:t>.2. Д</w:t>
      </w:r>
      <w:r>
        <w:rPr>
          <w:rFonts w:eastAsia="Times New Roman" w:cs="Times New Roman" w:ascii="Times New Roman" w:hAnsi="Times New Roman"/>
          <w:bCs/>
          <w:color w:val="auto"/>
          <w:kern w:val="0"/>
          <w:sz w:val="22"/>
          <w:szCs w:val="22"/>
          <w:lang w:val="ru-RU" w:eastAsia="ru-RU" w:bidi="ar-SA"/>
        </w:rPr>
        <w:t>оговор</w:t>
      </w:r>
      <w:r>
        <w:rPr>
          <w:rFonts w:eastAsia="Times New Roman" w:cs="Times New Roman" w:ascii="Times New Roman" w:hAnsi="Times New Roman"/>
          <w:bCs/>
          <w:sz w:val="22"/>
          <w:szCs w:val="22"/>
          <w:lang w:eastAsia="ru-RU"/>
        </w:rPr>
        <w:t>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eastAsia="Times New Roman" w:cs="Times New Roman" w:ascii="Times New Roman" w:hAnsi="Times New Roman"/>
          <w:bCs/>
          <w:color w:val="auto"/>
          <w:kern w:val="0"/>
          <w:sz w:val="22"/>
          <w:szCs w:val="22"/>
          <w:lang w:val="ru-RU" w:eastAsia="ru-RU" w:bidi="ar-SA"/>
        </w:rPr>
        <w:t>4</w:t>
      </w:r>
      <w:r>
        <w:rPr>
          <w:rFonts w:eastAsia="Times New Roman" w:cs="Times New Roman" w:ascii="Times New Roman" w:hAnsi="Times New Roman"/>
          <w:bCs/>
          <w:sz w:val="22"/>
          <w:szCs w:val="22"/>
          <w:lang w:eastAsia="ru-RU"/>
        </w:rPr>
        <w:t xml:space="preserve">.4. Услуги считаются оказанными Исполнителем надлежащим образом в случае подписания Сторонами </w:t>
      </w: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>Акта об оказании услуг</w:t>
      </w:r>
      <w:r>
        <w:rPr>
          <w:rFonts w:eastAsia="Times New Roman" w:cs="Times New Roman" w:ascii="Times New Roman" w:hAnsi="Times New Roman"/>
          <w:bCs/>
          <w:sz w:val="22"/>
          <w:szCs w:val="22"/>
          <w:lang w:eastAsia="ru-RU"/>
        </w:rPr>
        <w:t>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eastAsia="Times New Roman" w:cs="Times New Roman" w:ascii="Times New Roman" w:hAnsi="Times New Roman"/>
          <w:bCs/>
          <w:iCs/>
          <w:color w:val="auto"/>
          <w:kern w:val="0"/>
          <w:sz w:val="22"/>
          <w:szCs w:val="22"/>
          <w:lang w:val="ru-RU" w:eastAsia="ru-RU" w:bidi="ar-SA"/>
        </w:rPr>
        <w:t>4</w:t>
      </w:r>
      <w:r>
        <w:rPr>
          <w:rFonts w:eastAsia="Times New Roman" w:cs="Times New Roman" w:ascii="Times New Roman" w:hAnsi="Times New Roman"/>
          <w:bCs/>
          <w:iCs/>
          <w:sz w:val="22"/>
          <w:szCs w:val="22"/>
          <w:lang w:eastAsia="ru-RU"/>
        </w:rPr>
        <w:t xml:space="preserve">.5. </w:t>
      </w:r>
      <w:r>
        <w:rPr>
          <w:rFonts w:eastAsia="Times New Roman" w:cs="Times New Roman" w:ascii="Times New Roman" w:hAnsi="Times New Roman"/>
          <w:bCs/>
          <w:iCs/>
          <w:sz w:val="22"/>
          <w:szCs w:val="22"/>
          <w:shd w:fill="auto" w:val="clear"/>
          <w:lang w:eastAsia="ru-RU"/>
        </w:rPr>
        <w:t>Заказчик и Исполнитель договорились</w:t>
      </w:r>
      <w:r>
        <w:rPr>
          <w:rFonts w:eastAsia="Times New Roman" w:cs="Times New Roman" w:ascii="Times New Roman" w:hAnsi="Times New Roman"/>
          <w:bCs/>
          <w:iCs/>
          <w:sz w:val="22"/>
          <w:szCs w:val="22"/>
          <w:lang w:eastAsia="ru-RU"/>
        </w:rPr>
        <w:t>, что документооборот по Д</w:t>
      </w:r>
      <w:r>
        <w:rPr>
          <w:rFonts w:eastAsia="Times New Roman" w:cs="Times New Roman" w:ascii="Times New Roman" w:hAnsi="Times New Roman"/>
          <w:bCs/>
          <w:iCs/>
          <w:color w:val="auto"/>
          <w:kern w:val="0"/>
          <w:sz w:val="22"/>
          <w:szCs w:val="22"/>
          <w:lang w:val="ru-RU" w:eastAsia="ru-RU" w:bidi="ar-SA"/>
        </w:rPr>
        <w:t>оговор</w:t>
      </w:r>
      <w:r>
        <w:rPr>
          <w:rFonts w:eastAsia="Times New Roman" w:cs="Times New Roman" w:ascii="Times New Roman" w:hAnsi="Times New Roman"/>
          <w:bCs/>
          <w:iCs/>
          <w:sz w:val="22"/>
          <w:szCs w:val="22"/>
          <w:lang w:eastAsia="ru-RU"/>
        </w:rPr>
        <w:t>у может осуществляться в электронном виде. Электронные документы, переданные через систему электронного документооборота, подписываются усиленной квалифицированной электронной подписью.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 w:eastAsia="Times New Roman" w:cs="Times New Roman"/>
          <w:b/>
          <w:b/>
          <w:sz w:val="22"/>
          <w:szCs w:val="22"/>
          <w:lang w:eastAsia="ru-RU"/>
        </w:rPr>
      </w:pPr>
      <w:r>
        <w:rPr>
          <w:rFonts w:eastAsia="Times New Roman" w:cs="Times New Roman" w:ascii="Times New Roman" w:hAnsi="Times New Roman"/>
          <w:b/>
          <w:sz w:val="22"/>
          <w:szCs w:val="22"/>
          <w:lang w:eastAsia="ru-RU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center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2"/>
          <w:szCs w:val="22"/>
          <w:lang w:val="ru-RU" w:eastAsia="ru-RU" w:bidi="ar-SA"/>
        </w:rPr>
        <w:t>5</w:t>
      </w:r>
      <w:r>
        <w:rPr>
          <w:rFonts w:eastAsia="Times New Roman" w:cs="Times New Roman" w:ascii="Times New Roman" w:hAnsi="Times New Roman"/>
          <w:b/>
          <w:sz w:val="22"/>
          <w:szCs w:val="22"/>
          <w:lang w:eastAsia="ru-RU"/>
        </w:rPr>
        <w:t>. Ответственность Сторон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5</w:t>
      </w: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>.1. Стороны несут ответственность за неисполнение либо за ненадлежащее исполнение принятых на себя по настоящему Договору обязательств, в соответствии с действующим законодательством Российской Федерации, а именно: в соответствии с положениями част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ей</w:t>
      </w: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 xml:space="preserve"> 5-8 ст.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34</w:t>
      </w: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 xml:space="preserve">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 Правилами, утверждёнными постановлением Правительства Российской Федерации от 30.08.2017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15.05.2017 г. № 570 и признании утратившим силу постановления Правительства Российской Федерации от 25 .11.2013 № 1063».</w:t>
      </w:r>
    </w:p>
    <w:p>
      <w:pPr>
        <w:pStyle w:val="Normal"/>
        <w:widowControl/>
        <w:tabs>
          <w:tab w:val="clear" w:pos="708"/>
          <w:tab w:val="left" w:pos="567" w:leader="none"/>
        </w:tabs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5</w:t>
      </w: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>.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2</w:t>
      </w: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/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center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color w:val="auto"/>
          <w:kern w:val="2"/>
          <w:sz w:val="22"/>
          <w:szCs w:val="22"/>
          <w:lang w:val="ru-RU" w:eastAsia="ru-RU" w:bidi="ar-SA"/>
        </w:rPr>
        <w:t>6</w:t>
      </w:r>
      <w:r>
        <w:rPr>
          <w:rFonts w:eastAsia="Times New Roman" w:cs="Times New Roman" w:ascii="Times New Roman" w:hAnsi="Times New Roman"/>
          <w:b/>
          <w:kern w:val="2"/>
          <w:sz w:val="22"/>
          <w:szCs w:val="22"/>
          <w:lang w:eastAsia="ru-RU"/>
        </w:rPr>
        <w:t>. Обстоятельства непреодолимой силы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>
          <w:sz w:val="22"/>
          <w:szCs w:val="22"/>
        </w:rPr>
      </w:pPr>
      <w:r>
        <w:rPr>
          <w:rFonts w:eastAsia="Droid Sans Fallback" w:cs="Times New Roman" w:ascii="Times New Roman" w:hAnsi="Times New Roman"/>
          <w:b w:val="false"/>
          <w:bCs w:val="false"/>
          <w:color w:val="auto"/>
          <w:kern w:val="0"/>
          <w:sz w:val="22"/>
          <w:szCs w:val="22"/>
          <w:lang w:val="ru-RU" w:eastAsia="en-US" w:bidi="ar-SA"/>
        </w:rPr>
        <w:t>6</w:t>
      </w: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 xml:space="preserve">.1. 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</w:rPr>
        <w:t xml:space="preserve">Ни одна из Сторон не несёт ответственности перед другой Стороной за неисполнение обязательств по настоящему </w:t>
      </w:r>
      <w:r>
        <w:rPr>
          <w:rFonts w:eastAsia="Droid Sans Fallback" w:cs="Times New Roman" w:ascii="Times New Roman" w:hAnsi="Times New Roman"/>
          <w:b w:val="false"/>
          <w:bCs w:val="false"/>
          <w:color w:val="000000"/>
          <w:kern w:val="0"/>
          <w:sz w:val="22"/>
          <w:szCs w:val="22"/>
          <w:lang w:val="ru-RU" w:eastAsia="en-US" w:bidi="ar-SA"/>
        </w:rPr>
        <w:t>Договор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</w:rPr>
        <w:t>у, обусловленное обстоятельствами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блокады, эмбарго, пожары, землетрясения, наводнения и другие природные стихийные бедствия, а также издание актов государственных органов.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>
          <w:sz w:val="22"/>
          <w:szCs w:val="22"/>
        </w:rPr>
      </w:pPr>
      <w:r>
        <w:rPr>
          <w:rFonts w:eastAsia="Droid Sans Fallback" w:cs="Times New Roman" w:ascii="Times New Roman" w:hAnsi="Times New Roman"/>
          <w:b w:val="false"/>
          <w:bCs w:val="false"/>
          <w:color w:val="000000"/>
          <w:kern w:val="0"/>
          <w:sz w:val="22"/>
          <w:szCs w:val="22"/>
          <w:lang w:val="ru-RU" w:eastAsia="en-US" w:bidi="ar-SA"/>
        </w:rPr>
        <w:t>6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</w:rPr>
        <w:t xml:space="preserve">.2. </w:t>
      </w: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 xml:space="preserve">В случае если надлежащее исполнение Стороной предусмотренных </w:t>
      </w:r>
      <w:r>
        <w:rPr>
          <w:rFonts w:eastAsia="Droid Sans Fallback" w:cs="Times New Roman" w:ascii="Times New Roman" w:hAnsi="Times New Roman"/>
          <w:b w:val="false"/>
          <w:bCs w:val="false"/>
          <w:color w:val="auto"/>
          <w:kern w:val="0"/>
          <w:sz w:val="22"/>
          <w:szCs w:val="22"/>
          <w:lang w:val="ru-RU" w:eastAsia="en-US" w:bidi="ar-SA"/>
        </w:rPr>
        <w:t>Договор</w:t>
      </w: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 xml:space="preserve">ом обязательств оказалось невозможным вследствие обстоятельств непреодолимой силы, такая Сторона не позднее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2"/>
          <w:szCs w:val="22"/>
          <w:lang w:val="ru-RU" w:eastAsia="en-US" w:bidi="ar-SA"/>
        </w:rPr>
        <w:t>3</w:t>
      </w: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 xml:space="preserve"> (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2"/>
          <w:szCs w:val="22"/>
          <w:lang w:val="ru-RU" w:eastAsia="en-US" w:bidi="ar-SA"/>
        </w:rPr>
        <w:t>трёх</w:t>
      </w: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>) рабочих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>
      <w:pPr>
        <w:pStyle w:val="10"/>
        <w:keepNext w:val="true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firstLine="567"/>
        <w:jc w:val="both"/>
        <w:outlineLvl w:val="8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2"/>
          <w:szCs w:val="22"/>
          <w:lang w:val="ru-RU" w:eastAsia="ru-RU" w:bidi="ar-SA"/>
        </w:rPr>
        <w:t>6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  <w:lang w:eastAsia="ru-RU"/>
        </w:rPr>
        <w:t>.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2"/>
          <w:szCs w:val="22"/>
          <w:lang w:val="ru-RU" w:eastAsia="ru-RU" w:bidi="ar-SA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  <w:lang w:eastAsia="ru-RU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2"/>
          <w:szCs w:val="22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2"/>
          <w:szCs w:val="22"/>
          <w:lang w:eastAsia="ru-RU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kern w:val="2"/>
          <w:sz w:val="22"/>
          <w:szCs w:val="22"/>
          <w:lang w:eastAsia="ru-RU"/>
        </w:rPr>
        <w:t>7. Срок действия Договора</w:t>
      </w:r>
    </w:p>
    <w:p>
      <w:pPr>
        <w:pStyle w:val="Normal"/>
        <w:widowControl w:val="false"/>
        <w:spacing w:lineRule="auto" w:line="240" w:before="0" w:after="0"/>
        <w:ind w:hanging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 xml:space="preserve">        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 xml:space="preserve">7.1. Договор вступает в силу с момента его подписания Сторонами и действует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до 30 ноября 2026 года, а части исполнения Сторонами своих обязательств по договору до полного их исполнения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2"/>
          <w:szCs w:val="2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  <w:lang w:eastAsia="ru-RU"/>
        </w:rPr>
      </w:r>
    </w:p>
    <w:p>
      <w:pPr>
        <w:pStyle w:val="Normal"/>
        <w:spacing w:lineRule="auto" w:line="240" w:before="0" w:after="0"/>
        <w:ind w:firstLine="709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2"/>
          <w:szCs w:val="22"/>
          <w:lang w:val="ru-RU" w:eastAsia="ru-RU" w:bidi="ar-SA"/>
        </w:rPr>
        <w:t>8</w:t>
      </w:r>
      <w:r>
        <w:rPr>
          <w:rFonts w:eastAsia="Times New Roman" w:cs="Times New Roman" w:ascii="Times New Roman" w:hAnsi="Times New Roman"/>
          <w:b/>
          <w:bCs/>
          <w:color w:val="000000"/>
          <w:sz w:val="22"/>
          <w:szCs w:val="22"/>
          <w:lang w:eastAsia="ru-RU"/>
        </w:rPr>
        <w:t>. Порядок изменения и расторжения Договора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8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.1. Все изменения условий Договора действительны лишь в том случае, если они оформлены письменно и подписаны обеими Сторонами.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8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.2. Изменение существенных условий настоящего Контракта при его исполнении не допускается, за исключением их изменения по соглашению Сторон в соответствии с положениями ч. 1 ст. 95 Федерального закона № 44-ФЗ от 05.04.2013 года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8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3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>
      <w:pPr>
        <w:pStyle w:val="Normal"/>
        <w:suppressAutoHyphens w:val="true"/>
        <w:bidi w:val="0"/>
        <w:spacing w:lineRule="auto" w:line="240" w:before="0" w:after="0"/>
        <w:ind w:left="0" w:right="0"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При расторжении Договора Стороны в течение 2 (двух) недель с момента расторжения проводят сверку взаимных обязательств, оформленную актом сверки, и согласовывают порядок и сроки окончательного расчета.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8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4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 xml:space="preserve">. Расторжение настоящего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Договора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 xml:space="preserve"> в случае одностороннего отказа Стороны Контракта от его исполнения осуществляется в порядке, предусмотренном ст. 95 Федерального закона от 05.04.2013 № 44-ФЗ. При этом Стороны обязаны провести расчеты за все фактически оказанные (полученные) услуги в течение следующих после  прекращения действия Контракта десяти календарных дней.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center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2"/>
          <w:szCs w:val="22"/>
          <w:lang w:val="ru-RU" w:eastAsia="ru-RU" w:bidi="ar-SA"/>
        </w:rPr>
        <w:t>9</w:t>
      </w:r>
      <w:r>
        <w:rPr>
          <w:rFonts w:eastAsia="Times New Roman" w:cs="Times New Roman" w:ascii="Times New Roman" w:hAnsi="Times New Roman"/>
          <w:b/>
          <w:sz w:val="22"/>
          <w:szCs w:val="22"/>
          <w:lang w:eastAsia="ru-RU"/>
        </w:rPr>
        <w:t>. Порядок разрешения споров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9</w:t>
      </w: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>.1. Все споры и разногласия, возникшие между Сторонами при исполнении Договора, будут разрешаться путём переговоров, в том числе путём направления претензий.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9</w:t>
      </w: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>.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2</w:t>
      </w: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>. Срок рассмотрения писем, уведомлений, требований или претензий, связанны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х</w:t>
      </w: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 xml:space="preserve"> со спорами и разногласиями Сторон, не должен превышать 10 (десяти) рабочих дней со дня их получения.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9</w:t>
      </w: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>.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3</w:t>
      </w: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 xml:space="preserve">. При неурегулировании Сторонами в досудебном порядке споры и разногласия передаются на разрешение в Арбитражный суд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Забайкальского края</w:t>
      </w: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 w:ascii="Times New Roman" w:hAnsi="Times New Roman"/>
          <w:sz w:val="22"/>
          <w:szCs w:val="22"/>
          <w:lang w:eastAsia="ru-RU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center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2"/>
          <w:szCs w:val="22"/>
          <w:lang w:val="ru-RU" w:eastAsia="ru-RU" w:bidi="ar-SA"/>
        </w:rPr>
        <w:t>10</w:t>
      </w:r>
      <w:r>
        <w:rPr>
          <w:rFonts w:eastAsia="Times New Roman" w:cs="Times New Roman" w:ascii="Times New Roman" w:hAnsi="Times New Roman"/>
          <w:b/>
          <w:sz w:val="22"/>
          <w:szCs w:val="22"/>
          <w:lang w:eastAsia="ru-RU"/>
        </w:rPr>
        <w:t>. Прочие условия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10</w:t>
      </w: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 xml:space="preserve">.1. Стороны пришли к соглашению: при исполнении настоящего Договора допускается использовать </w:t>
      </w:r>
      <w:r>
        <w:rPr>
          <w:rFonts w:eastAsia="Times New Roman" w:cs="Times New Roman" w:ascii="Times New Roman" w:hAnsi="Times New Roman"/>
          <w:sz w:val="22"/>
          <w:szCs w:val="22"/>
          <w:shd w:fill="auto" w:val="clear"/>
          <w:lang w:eastAsia="ru-RU"/>
        </w:rPr>
        <w:t>электронный документооборот</w:t>
      </w: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 xml:space="preserve"> в соответствии с требованиями действующего законодательства РФ.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>Документы бухгалтерского учета (счета, счета-фактуры, акты оказанных услуг) могут быть предоставлены и/или выставлены на бумажном носителе и/или в электронном виде с использованием усиленной квалифицированной электронной подписи через информационную систему (оператора) электронного документооборота (ЭДО).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>Документооборот осуществляется с согласия обеих Сторон, путём направления приглашения к электронному обмену через систему (оператора) ЭДО одной Стороной и принятие такого приглашения другой Стороной Договора.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>Документы, подписанные усиленной квалифицированной электронной подписью, и переданные в электронном виде в рамках настоящего Договора, приравниваются к оригиналам и имеют юридическую силу наравне с оригиналами.</w:t>
      </w:r>
    </w:p>
    <w:p>
      <w:pPr>
        <w:pStyle w:val="Normal"/>
        <w:spacing w:lineRule="auto" w:line="240" w:before="0" w:after="0"/>
        <w:ind w:firstLine="709"/>
        <w:jc w:val="both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10</w:t>
      </w: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>.2. Во всем, что не предусмотрено настоящим Договором, Стороны руководствуются законодательством Российской Федерации.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10</w:t>
      </w: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>.3. Договор составлен в двух экземплярах, имеющих равную юридическую силу, по одному для каждой из Сторон.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10</w:t>
      </w: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>.4. Приложения, являющиеся неотъемлемой частью настоящего договора:</w:t>
      </w:r>
    </w:p>
    <w:p>
      <w:pPr>
        <w:pStyle w:val="Normal"/>
        <w:suppressAutoHyphens w:val="true"/>
        <w:spacing w:lineRule="auto" w:line="240" w:before="0" w:after="0"/>
        <w:ind w:hanging="0"/>
        <w:jc w:val="both"/>
        <w:rPr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  <w:lang w:eastAsia="ru-RU"/>
        </w:rPr>
        <w:tab/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 xml:space="preserve">1. Приложение № 1.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Спецификация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ru-RU"/>
        </w:rPr>
        <w:t>2. Приложение № 2. Техническое задание на оказание услуг по проведению диспансеризации федеральных государственных гражданских служащих Межрегионального управления № 107 ФМБА России.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center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2"/>
          <w:szCs w:val="22"/>
          <w:lang w:val="ru-RU" w:eastAsia="ru-RU" w:bidi="ar-SA"/>
        </w:rPr>
        <w:t>11</w:t>
      </w:r>
      <w:r>
        <w:rPr>
          <w:rFonts w:eastAsia="Times New Roman" w:cs="Times New Roman" w:ascii="Times New Roman" w:hAnsi="Times New Roman"/>
          <w:b/>
          <w:sz w:val="22"/>
          <w:szCs w:val="22"/>
          <w:lang w:eastAsia="ru-RU"/>
        </w:rPr>
        <w:t>. Адреса и реквизиты Сторон:</w:t>
      </w:r>
    </w:p>
    <w:p>
      <w:pPr>
        <w:pStyle w:val="Normal"/>
        <w:suppressAutoHyphens w:val="true"/>
        <w:spacing w:lineRule="auto" w:line="240" w:before="0" w:after="0"/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403" w:type="dxa"/>
        <w:jc w:val="left"/>
        <w:tblInd w:w="8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583"/>
      </w:tblGrid>
      <w:tr>
        <w:trPr/>
        <w:tc>
          <w:tcPr>
            <w:tcW w:w="481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nos" w:hAnsi="Tinos"/>
                <w:b/>
                <w:b/>
                <w:sz w:val="22"/>
                <w:szCs w:val="22"/>
              </w:rPr>
            </w:pPr>
            <w:r>
              <w:rPr>
                <w:rFonts w:ascii="Tinos" w:hAnsi="Tinos"/>
                <w:b/>
                <w:sz w:val="22"/>
                <w:szCs w:val="22"/>
              </w:rPr>
              <w:t>ЗАКАЗЧИК: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nos" w:hAnsi="Tinos"/>
                <w:b w:val="false"/>
                <w:b w:val="false"/>
                <w:sz w:val="22"/>
                <w:szCs w:val="22"/>
              </w:rPr>
            </w:pPr>
            <w:r>
              <w:rPr>
                <w:rFonts w:ascii="Tinos" w:hAnsi="Tinos"/>
                <w:b w:val="false"/>
                <w:bCs w:val="false"/>
                <w:sz w:val="22"/>
                <w:szCs w:val="22"/>
              </w:rPr>
              <w:t>Межрегиональное Управление №107 ФМБА России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nos" w:hAnsi="Tinos"/>
                <w:b w:val="false"/>
                <w:b w:val="false"/>
                <w:sz w:val="22"/>
                <w:szCs w:val="22"/>
              </w:rPr>
            </w:pPr>
            <w:r>
              <w:rPr>
                <w:rFonts w:ascii="Tinos" w:hAnsi="Tinos"/>
                <w:b w:val="false"/>
                <w:bCs w:val="false"/>
                <w:sz w:val="22"/>
                <w:szCs w:val="22"/>
              </w:rPr>
              <w:t>Адрес: Забайкальский край, г. Краснокаменск, ул. Больничная д.5 корпус 11, (здание ФГБУЗ ЦГиЭ №107 ФМБА России) 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nos" w:hAnsi="Tinos"/>
                <w:b w:val="false"/>
                <w:b w:val="false"/>
                <w:sz w:val="22"/>
                <w:szCs w:val="22"/>
              </w:rPr>
            </w:pPr>
            <w:r>
              <w:rPr>
                <w:rFonts w:ascii="Tinos" w:hAnsi="Tinos"/>
                <w:b w:val="false"/>
                <w:bCs w:val="false"/>
                <w:sz w:val="22"/>
                <w:szCs w:val="22"/>
              </w:rPr>
              <w:t>ИНН:7530011057, ОГРН:105753002182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nos" w:hAnsi="Tinos"/>
                <w:b w:val="false"/>
                <w:b w:val="false"/>
                <w:sz w:val="22"/>
                <w:szCs w:val="22"/>
              </w:rPr>
            </w:pPr>
            <w:r>
              <w:rPr>
                <w:rFonts w:ascii="Tinos" w:hAnsi="Tinos"/>
                <w:b w:val="false"/>
                <w:bCs w:val="false"/>
                <w:sz w:val="22"/>
                <w:szCs w:val="22"/>
              </w:rPr>
              <w:t>Банковские реквизиты: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nos" w:hAnsi="Tinos"/>
                <w:b w:val="false"/>
                <w:b w:val="false"/>
                <w:sz w:val="22"/>
                <w:szCs w:val="22"/>
              </w:rPr>
            </w:pPr>
            <w:r>
              <w:rPr>
                <w:rFonts w:ascii="Tinos" w:hAnsi="Tinos"/>
                <w:b w:val="false"/>
                <w:bCs w:val="false"/>
                <w:sz w:val="22"/>
                <w:szCs w:val="22"/>
              </w:rPr>
              <w:t>Наименование банка: ОКЦ № 1 Дальневосточного ГУ Банка России//УФК по Приморскому краю г. Владивосток,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nos" w:hAnsi="Tinos"/>
                <w:b w:val="false"/>
                <w:b w:val="false"/>
                <w:sz w:val="22"/>
                <w:szCs w:val="22"/>
              </w:rPr>
            </w:pPr>
            <w:r>
              <w:rPr>
                <w:rFonts w:ascii="Tinos" w:hAnsi="Tinos"/>
                <w:b w:val="false"/>
                <w:bCs w:val="false"/>
                <w:sz w:val="22"/>
                <w:szCs w:val="22"/>
              </w:rPr>
              <w:t>БИК 010507002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nos" w:hAnsi="Tinos"/>
                <w:b w:val="false"/>
                <w:b w:val="false"/>
                <w:sz w:val="22"/>
                <w:szCs w:val="22"/>
              </w:rPr>
            </w:pPr>
            <w:r>
              <w:rPr>
                <w:rFonts w:ascii="Tinos" w:hAnsi="Tinos"/>
                <w:b w:val="false"/>
                <w:bCs w:val="false"/>
                <w:sz w:val="22"/>
                <w:szCs w:val="22"/>
              </w:rPr>
              <w:t>Л/счёт 03911822040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nos" w:hAnsi="Tinos"/>
                <w:b w:val="false"/>
                <w:b w:val="false"/>
                <w:sz w:val="22"/>
                <w:szCs w:val="22"/>
              </w:rPr>
            </w:pPr>
            <w:r>
              <w:rPr>
                <w:rFonts w:ascii="Tinos" w:hAnsi="Tinos"/>
                <w:b w:val="false"/>
                <w:bCs w:val="false"/>
                <w:sz w:val="22"/>
                <w:szCs w:val="22"/>
              </w:rPr>
              <w:t>Казначейский счёт: 03211643000000012009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nos" w:hAnsi="Tinos"/>
                <w:b w:val="false"/>
                <w:b w:val="false"/>
                <w:sz w:val="22"/>
                <w:szCs w:val="22"/>
              </w:rPr>
            </w:pPr>
            <w:r>
              <w:rPr>
                <w:rFonts w:ascii="Tinos" w:hAnsi="Tinos"/>
                <w:b w:val="false"/>
                <w:bCs w:val="false"/>
                <w:sz w:val="22"/>
                <w:szCs w:val="22"/>
              </w:rPr>
              <w:t>Единый казначейский счёт: 40102810545370000012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nos" w:hAnsi="Tinos"/>
                <w:b w:val="false"/>
                <w:b w:val="false"/>
                <w:sz w:val="22"/>
                <w:szCs w:val="22"/>
              </w:rPr>
            </w:pPr>
            <w:r>
              <w:rPr>
                <w:rFonts w:ascii="Tinos" w:hAnsi="Tinos"/>
                <w:b w:val="false"/>
                <w:bCs w:val="false"/>
                <w:sz w:val="22"/>
                <w:szCs w:val="22"/>
              </w:rPr>
              <w:t>Тел: 8 (30245) 4-26-38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Tinos" w:hAnsi="Tinos"/>
                <w:b w:val="false"/>
                <w:b w:val="false"/>
                <w:sz w:val="22"/>
                <w:szCs w:val="22"/>
              </w:rPr>
            </w:pPr>
            <w:r>
              <w:rPr>
                <w:rFonts w:ascii="Tinos" w:hAnsi="Tinos"/>
                <w:b w:val="false"/>
                <w:bCs w:val="false"/>
                <w:sz w:val="22"/>
                <w:szCs w:val="22"/>
              </w:rPr>
              <w:t>E-mail: ru107@fmbamail.ru</w:t>
            </w:r>
          </w:p>
        </w:tc>
        <w:tc>
          <w:tcPr>
            <w:tcW w:w="4583" w:type="dxa"/>
            <w:tcBorders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nos" w:hAnsi="Tinos"/>
                <w:b/>
                <w:b/>
                <w:sz w:val="22"/>
                <w:szCs w:val="22"/>
              </w:rPr>
            </w:pPr>
            <w:r>
              <w:rPr>
                <w:rFonts w:ascii="Tinos" w:hAnsi="Tinos"/>
                <w:b/>
                <w:sz w:val="22"/>
                <w:szCs w:val="22"/>
              </w:rPr>
              <w:t>ИСПОЛНИТЕЛЬ :</w:t>
            </w:r>
          </w:p>
        </w:tc>
      </w:tr>
      <w:tr>
        <w:trPr>
          <w:trHeight w:val="1126" w:hRule="atLeast"/>
        </w:trPr>
        <w:tc>
          <w:tcPr>
            <w:tcW w:w="4819" w:type="dxa"/>
            <w:tcBorders/>
          </w:tcPr>
          <w:p>
            <w:pPr>
              <w:pStyle w:val="Normal"/>
              <w:widowControl w:val="false"/>
              <w:rPr>
                <w:rFonts w:ascii="Tinos" w:hAnsi="Tinos"/>
                <w:sz w:val="22"/>
                <w:szCs w:val="22"/>
              </w:rPr>
            </w:pPr>
            <w:r>
              <w:rPr>
                <w:rFonts w:ascii="Tinos" w:hAnsi="Tinos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Tinos" w:hAnsi="Tinos"/>
                <w:sz w:val="22"/>
                <w:szCs w:val="22"/>
              </w:rPr>
            </w:pPr>
            <w:r>
              <w:rPr>
                <w:rFonts w:ascii="Tinos" w:hAnsi="Tinos"/>
                <w:sz w:val="22"/>
                <w:szCs w:val="22"/>
              </w:rPr>
              <w:t xml:space="preserve">Руководитель_______________ </w:t>
            </w:r>
            <w:r>
              <w:rPr>
                <w:rFonts w:eastAsia="Calibri" w:cs="" w:ascii="Tinos" w:hAnsi="Tinos" w:cstheme="minorBidi" w:eastAsiaTheme="minorHAnsi"/>
                <w:color w:val="auto"/>
                <w:kern w:val="0"/>
                <w:sz w:val="22"/>
                <w:szCs w:val="22"/>
                <w:lang w:val="ru-RU" w:eastAsia="en-US" w:bidi="ar-SA"/>
              </w:rPr>
              <w:t>Хохлова</w:t>
            </w:r>
            <w:r>
              <w:rPr>
                <w:rFonts w:ascii="Tinos" w:hAnsi="Tinos"/>
                <w:sz w:val="22"/>
                <w:szCs w:val="22"/>
              </w:rPr>
              <w:t xml:space="preserve"> Е.А.</w:t>
            </w:r>
          </w:p>
          <w:p>
            <w:pPr>
              <w:pStyle w:val="ConsNormal"/>
              <w:widowControl w:val="false"/>
              <w:ind w:left="-108" w:right="0" w:hanging="0"/>
              <w:jc w:val="both"/>
              <w:rPr>
                <w:rFonts w:ascii="Tinos" w:hAnsi="Tinos"/>
                <w:b/>
                <w:b/>
                <w:sz w:val="18"/>
                <w:szCs w:val="18"/>
              </w:rPr>
            </w:pPr>
            <w:r>
              <w:rPr>
                <w:rFonts w:ascii="Tinos" w:hAnsi="Tinos"/>
                <w:b/>
                <w:sz w:val="18"/>
                <w:szCs w:val="18"/>
              </w:rPr>
            </w:r>
          </w:p>
        </w:tc>
        <w:tc>
          <w:tcPr>
            <w:tcW w:w="4583" w:type="dxa"/>
            <w:tcBorders/>
          </w:tcPr>
          <w:p>
            <w:pPr>
              <w:pStyle w:val="Normal"/>
              <w:widowControl w:val="false"/>
              <w:rPr>
                <w:rFonts w:ascii="Tinos" w:hAnsi="Tinos"/>
              </w:rPr>
            </w:pPr>
            <w:r>
              <w:rPr>
                <w:rFonts w:ascii="Tinos" w:hAnsi="Tinos"/>
              </w:rPr>
            </w:r>
          </w:p>
          <w:p>
            <w:pPr>
              <w:pStyle w:val="Normal"/>
              <w:widowControl w:val="false"/>
              <w:rPr>
                <w:rFonts w:ascii="Tinos" w:hAnsi="Tinos"/>
              </w:rPr>
            </w:pPr>
            <w:r>
              <w:rPr>
                <w:rFonts w:ascii="Tinos" w:hAnsi="Tinos"/>
                <w:sz w:val="22"/>
                <w:szCs w:val="22"/>
              </w:rPr>
              <w:t>__________________//</w:t>
            </w:r>
          </w:p>
          <w:p>
            <w:pPr>
              <w:pStyle w:val="Normal"/>
              <w:widowControl w:val="false"/>
              <w:spacing w:before="0" w:after="160"/>
              <w:rPr>
                <w:rFonts w:ascii="Tinos" w:hAnsi="Tinos"/>
                <w:b/>
                <w:b/>
                <w:sz w:val="22"/>
                <w:szCs w:val="22"/>
              </w:rPr>
            </w:pPr>
            <w:r>
              <w:rPr>
                <w:rFonts w:ascii="Tinos" w:hAnsi="Tinos"/>
                <w:b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6406" w:right="0" w:hanging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Приложение №1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6406" w:right="0" w:hanging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 Договору на оказание услуг по проведению диспансеризации федеральных государственных гражданских служащих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6406" w:right="0" w:hanging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№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_________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6406" w:right="0" w:hanging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 «___» августа 2026 года</w:t>
      </w:r>
    </w:p>
    <w:p>
      <w:pPr>
        <w:pStyle w:val="Normal"/>
        <w:spacing w:lineRule="auto" w:line="240" w:before="0" w:after="0"/>
        <w:ind w:left="7655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3882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СПЕЦИФИКАЦИЯ</w:t>
      </w:r>
    </w:p>
    <w:p>
      <w:pPr>
        <w:pStyle w:val="Normal"/>
        <w:tabs>
          <w:tab w:val="clear" w:pos="708"/>
          <w:tab w:val="left" w:pos="3882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tbl>
      <w:tblPr>
        <w:tblW w:w="101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29"/>
        <w:gridCol w:w="4177"/>
        <w:gridCol w:w="4"/>
        <w:gridCol w:w="1510"/>
        <w:gridCol w:w="13"/>
        <w:gridCol w:w="1510"/>
        <w:gridCol w:w="2381"/>
      </w:tblGrid>
      <w:tr>
        <w:trPr/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п/п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Наименование услуги</w:t>
            </w:r>
          </w:p>
        </w:tc>
        <w:tc>
          <w:tcPr>
            <w:tcW w:w="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Ед.изм.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Цена за 1 чел., руб.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Количество чел.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Сумма, руб.</w:t>
            </w:r>
          </w:p>
        </w:tc>
      </w:tr>
      <w:tr>
        <w:trPr>
          <w:trHeight w:val="665" w:hRule="atLeas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Диспансеризация федеральных государственных гражданских служащих, женщины в возрасте 45 лет и старше</w:t>
            </w:r>
          </w:p>
        </w:tc>
        <w:tc>
          <w:tcPr>
            <w:tcW w:w="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Чел.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665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Диспансеризация федеральных государственных гражданских служащих,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мужчины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 в возрасте 45 лет и старше</w:t>
            </w:r>
          </w:p>
        </w:tc>
        <w:tc>
          <w:tcPr>
            <w:tcW w:w="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665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Диспансеризация федеральных государственных гражданских служащих, </w:t>
            </w:r>
            <w:r>
              <w:rPr>
                <w:rFonts w:eastAsia="Times New Roman" w:cs="Times New Roman" w:ascii="Times New Roman" w:hAnsi="Times New Roman"/>
                <w:color w:val="C9211E"/>
                <w:kern w:val="0"/>
                <w:sz w:val="22"/>
                <w:szCs w:val="22"/>
                <w:lang w:val="ru-RU" w:eastAsia="ru-RU" w:bidi="ar-SA"/>
              </w:rPr>
              <w:t>женщины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 в возрасте от 40 до 45 лет</w:t>
            </w:r>
          </w:p>
        </w:tc>
        <w:tc>
          <w:tcPr>
            <w:tcW w:w="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665" w:hRule="atLeast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Диспансеризация федеральных государственных гражданских служащих, </w:t>
            </w:r>
            <w:r>
              <w:rPr>
                <w:rFonts w:eastAsia="Times New Roman" w:cs="Times New Roman" w:ascii="Times New Roman" w:hAnsi="Times New Roman"/>
                <w:color w:val="C9211E"/>
                <w:kern w:val="0"/>
                <w:sz w:val="22"/>
                <w:szCs w:val="22"/>
                <w:lang w:val="ru-RU" w:eastAsia="ru-RU" w:bidi="ar-SA"/>
              </w:rPr>
              <w:t>женщины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 в возрасте до 40 лет</w:t>
            </w:r>
          </w:p>
        </w:tc>
        <w:tc>
          <w:tcPr>
            <w:tcW w:w="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5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412" w:hRule="atLeast"/>
        </w:trPr>
        <w:tc>
          <w:tcPr>
            <w:tcW w:w="6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ИТОГО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C9211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C9211E"/>
                <w:lang w:eastAsia="ru-RU"/>
              </w:rPr>
            </w:r>
          </w:p>
        </w:tc>
      </w:tr>
    </w:tbl>
    <w:p>
      <w:pPr>
        <w:pStyle w:val="Normal"/>
        <w:tabs>
          <w:tab w:val="clear" w:pos="708"/>
          <w:tab w:val="left" w:pos="3882" w:leader="none"/>
        </w:tabs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right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10144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929"/>
        <w:gridCol w:w="5214"/>
      </w:tblGrid>
      <w:tr>
        <w:trPr/>
        <w:tc>
          <w:tcPr>
            <w:tcW w:w="4929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68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Заказчик: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12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612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__________________ /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Хохлова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Е.А.</w:t>
            </w:r>
          </w:p>
          <w:p>
            <w:pPr>
              <w:pStyle w:val="Normal"/>
              <w:widowControl w:val="false"/>
              <w:spacing w:lineRule="auto" w:line="240" w:before="0" w:after="0"/>
              <w:ind w:left="612" w:hanging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1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Исполнитель: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_________________________ //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3882" w:leader="none"/>
        </w:tabs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Приложение № 2 </w:t>
      </w:r>
    </w:p>
    <w:p>
      <w:pPr>
        <w:pStyle w:val="Normal"/>
        <w:tabs>
          <w:tab w:val="clear" w:pos="708"/>
          <w:tab w:val="left" w:pos="3882" w:leader="none"/>
        </w:tabs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 Договору на оказание услуг по проведению диспансеризации </w:t>
      </w:r>
    </w:p>
    <w:p>
      <w:pPr>
        <w:pStyle w:val="Normal"/>
        <w:tabs>
          <w:tab w:val="clear" w:pos="708"/>
          <w:tab w:val="left" w:pos="3882" w:leader="none"/>
        </w:tabs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федеральных государственных гражданских служащих</w:t>
      </w:r>
    </w:p>
    <w:p>
      <w:pPr>
        <w:pStyle w:val="Normal"/>
        <w:tabs>
          <w:tab w:val="clear" w:pos="708"/>
          <w:tab w:val="left" w:pos="3882" w:leader="none"/>
        </w:tabs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№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 от «___» августа 2026 года</w:t>
      </w:r>
    </w:p>
    <w:p>
      <w:pPr>
        <w:pStyle w:val="Normal"/>
        <w:tabs>
          <w:tab w:val="clear" w:pos="708"/>
          <w:tab w:val="left" w:pos="3882" w:leader="none"/>
        </w:tabs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3882" w:leader="none"/>
        </w:tabs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Техническое задание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Cs w:val="24"/>
          <w:lang w:eastAsia="ru-RU"/>
        </w:rPr>
        <w:t xml:space="preserve">на оказание услуг по проведению диспансеризации федеральных государственных гражданских служащих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2"/>
          <w:szCs w:val="24"/>
          <w:lang w:val="ru-RU" w:eastAsia="ru-RU" w:bidi="ar-SA"/>
        </w:rPr>
        <w:t>Межрегионального управления № 107 ФМБА России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lang w:eastAsia="ru-RU"/>
        </w:rPr>
      </w:pPr>
      <w:r>
        <w:rPr>
          <w:rFonts w:eastAsia="Times New Roman" w:cs="Times New Roman" w:ascii="Times New Roman" w:hAnsi="Times New Roman"/>
          <w:b/>
          <w:lang w:eastAsia="ru-RU"/>
        </w:rPr>
        <w:t>Предмет контракта:</w:t>
      </w:r>
      <w:r>
        <w:rPr>
          <w:rFonts w:eastAsia="Times New Roman" w:cs="Times New Roman" w:ascii="Times New Roman" w:hAnsi="Times New Roman"/>
          <w:lang w:eastAsia="ru-RU"/>
        </w:rPr>
        <w:t xml:space="preserve"> услуги по проведению диспансеризации федеральным государственным гражданским служащим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Межрегионального управления № 107 ФМБА России</w:t>
      </w:r>
      <w:r>
        <w:rPr>
          <w:rFonts w:eastAsia="Times New Roman" w:cs="Times New Roman" w:ascii="Times New Roman" w:hAnsi="Times New Roman"/>
          <w:lang w:eastAsia="ru-RU"/>
        </w:rPr>
        <w:t xml:space="preserve"> (далее –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госслужащие Управления</w:t>
      </w:r>
      <w:r>
        <w:rPr>
          <w:rFonts w:eastAsia="Times New Roman" w:cs="Times New Roman" w:ascii="Times New Roman" w:hAnsi="Times New Roman"/>
          <w:lang w:eastAsia="ru-RU"/>
        </w:rPr>
        <w:t>).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lang w:eastAsia="ru-RU"/>
        </w:rPr>
      </w:pPr>
      <w:r>
        <w:rPr>
          <w:rFonts w:eastAsia="DejaVu Sans" w:cs="Times New Roman" w:ascii="Times New Roman" w:hAnsi="Times New Roman"/>
          <w:b/>
          <w:lang w:eastAsia="ru-RU"/>
        </w:rPr>
        <w:t>Место оказания услуг:</w:t>
      </w:r>
      <w:r>
        <w:rPr>
          <w:rFonts w:eastAsia="DejaVu Sans" w:cs="Times New Roman" w:ascii="Times New Roman" w:hAnsi="Times New Roman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lang w:eastAsia="ru-RU"/>
        </w:rPr>
        <w:t xml:space="preserve">в амбулаторном отделении ___________, расположенном по адресу: Забайкальский край, г. Краснокаменск, _________________________.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  <w:t>Время оказания услуг:</w:t>
      </w:r>
      <w:r>
        <w:rPr>
          <w:rFonts w:eastAsia="Times New Roman" w:cs="Times New Roman" w:ascii="Times New Roman" w:hAnsi="Times New Roman"/>
          <w:lang w:eastAsia="ru-RU"/>
        </w:rPr>
        <w:t xml:space="preserve"> в рабочие дни Заказчика с 8:00 до 12:00 и с 13:00 до 17:00 в соответствии с графиком прохождения диспансеризации.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  <w:t xml:space="preserve">Период оказания Услуг: </w:t>
      </w:r>
      <w:r>
        <w:rPr>
          <w:rFonts w:eastAsia="Times New Roman" w:cs="Times New Roman" w:ascii="Times New Roman" w:hAnsi="Times New Roman"/>
          <w:lang w:eastAsia="ru-RU"/>
        </w:rPr>
        <w:t>с момента заключения Договора по 31 октября 2026 года.  Исполнитель вправе досрочно оказать Услуги и сдать Заказчику их результат в установленном Договором порядке.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b/>
          <w:b/>
          <w:lang w:eastAsia="ru-RU"/>
        </w:rPr>
      </w:pPr>
      <w:r>
        <w:rPr>
          <w:rFonts w:eastAsia="Times New Roman" w:cs="Times New Roman" w:ascii="Times New Roman" w:hAnsi="Times New Roman"/>
          <w:b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lineRule="auto" w:line="240" w:before="0" w:after="0"/>
        <w:ind w:left="567" w:hanging="0"/>
        <w:jc w:val="both"/>
        <w:rPr>
          <w:rFonts w:ascii="Times New Roman" w:hAnsi="Times New Roman" w:eastAsia="Times New Roman" w:cs="Times New Roman"/>
          <w:b/>
          <w:b/>
          <w:highlight w:val="yellow"/>
          <w:lang w:eastAsia="ru-RU"/>
        </w:rPr>
      </w:pPr>
      <w:r>
        <w:rPr>
          <w:rFonts w:eastAsia="Times New Roman" w:cs="Times New Roman" w:ascii="Times New Roman" w:hAnsi="Times New Roman"/>
          <w:b/>
          <w:highlight w:val="yellow"/>
          <w:lang w:eastAsia="ru-RU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675"/>
        <w:gridCol w:w="7412"/>
      </w:tblGrid>
      <w:tr>
        <w:trPr>
          <w:trHeight w:val="439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 Объект закупки.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Услуги по проведению диспансеризации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федеральных государственных гражданских служащих</w:t>
            </w:r>
          </w:p>
        </w:tc>
      </w:tr>
      <w:tr>
        <w:trPr/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 Краткие характеристики оказываемых услуг.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bCs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Диспансеризация </w:t>
            </w:r>
            <w:r>
              <w:rPr>
                <w:rFonts w:eastAsia="Times New Roman" w:cs="Times New Roman" w:ascii="Times New Roman" w:hAnsi="Times New Roman"/>
                <w:bCs/>
                <w:lang w:eastAsia="ar-SA"/>
              </w:rPr>
              <w:t>госслужащи</w:t>
            </w:r>
            <w:r>
              <w:rPr>
                <w:rFonts w:eastAsia="Times New Roman" w:cs="Times New Roman" w:ascii="Times New Roman" w:hAnsi="Times New Roman"/>
                <w:bCs/>
                <w:color w:val="auto"/>
                <w:kern w:val="0"/>
                <w:sz w:val="22"/>
                <w:szCs w:val="22"/>
                <w:lang w:val="ru-RU" w:eastAsia="ar-SA" w:bidi="ar-SA"/>
              </w:rPr>
              <w:t>х</w:t>
            </w:r>
            <w:r>
              <w:rPr>
                <w:rFonts w:eastAsia="Times New Roman" w:cs="Times New Roman" w:ascii="Times New Roman" w:hAnsi="Times New Roman"/>
                <w:bCs/>
                <w:lang w:eastAsia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Заказчика проводится в соответствии с  «Порядком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медицинской организации», утверждённом приказ</w:t>
            </w:r>
            <w:r>
              <w:rPr>
                <w:rFonts w:eastAsia="Times New Roman" w:cs="Times New Roman" w:ascii="Times New Roman" w:hAnsi="Times New Roman"/>
                <w:bCs/>
                <w:color w:val="auto"/>
                <w:kern w:val="0"/>
                <w:sz w:val="22"/>
                <w:szCs w:val="22"/>
                <w:lang w:val="ru-RU" w:eastAsia="ru-RU" w:bidi="ar-SA"/>
              </w:rPr>
              <w:t>ом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 Министерства здравоохранения Российской Федерации от 14.04.2025 № 201н</w:t>
            </w:r>
            <w:r>
              <w:rPr>
                <w:rFonts w:eastAsia="Times New Roman" w:cs="Times New Roman" w:ascii="Times New Roman" w:hAnsi="Times New Roman"/>
                <w:bCs/>
                <w:lang w:eastAsia="ar-SA"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Исполнитель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 на основании результатов диспансеризации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госслужащего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У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правления выдаёт ему заключение медицинского учреждения о наличии (отсутствии) заболевания, препятствующего прохождение службы (учетная </w:t>
            </w:r>
            <w:hyperlink w:anchor="P1444" w:tgtFrame=" Заключение">
              <w:r>
                <w:rPr>
                  <w:rFonts w:eastAsia="Times New Roman" w:cs="Times New Roman" w:ascii="Times New Roman" w:hAnsi="Times New Roman"/>
                  <w:color w:val="000000"/>
                  <w:lang w:eastAsia="ru-RU"/>
                </w:rPr>
                <w:t>форма N 001-ГС/у</w:t>
              </w:r>
            </w:hyperlink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 утвержденная приложение N 3 к Приказу Министерства здравоохранения РФ от 14.04.2025 N 201н).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В случае если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госслужащему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 Управления по результатам диспансеризации выдано Заключение о наличии заболевания, препятствующего прохождению гражданской службы, медицинское учреждение, выдавшее соответствующее Заключение, направляет его копию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Заказчику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 в 10-дневный срок.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Госслужащие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У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правления, находящиеся в отпуске, командировке, на больничном листе на момент начала диспансеризации имеют право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пройти диспансеризацию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 согласно отдельному графику, согласованного обеими сторонами и предусматривающего прохождение диспансеризации такими госслужащими до истечения срока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оказания услуг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/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3. Количество услуг для каждой позиции.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55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Общее количество госслужащих, подлежащих медицинскому осмотру (диспансеризации):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Диспансеризации подлежит 17 государственных гражданских служащих, из которых: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мужчины в возрасте 45 лет и старше - 2 человека;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женщины в возрасте 45 лет и старше - 10 человек;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женщины от 40 до 45 лет - 3 человека;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женщины до 40 лет - 2 человека.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55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Диспансеризация проводится на основании поименных списков, утверждённых Заказчиком. Исполнитель на основании полученного от Заказчика поименного списка государственных гражданских служащих, подлежащих диспансеризации, утверждает совместно с Заказчиком календарный план проведения диспансеризации.</w:t>
            </w:r>
          </w:p>
        </w:tc>
      </w:tr>
      <w:tr>
        <w:trPr/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4. Общие требования к объёмам услуг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Диспансеризация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госсслужащих Управления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 проводится врачами-специалистами с использованием лабораторных и функциональных исследований в следующем объеме: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осмотры врачами-специалистами: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врачом-терапевтом, включающий установление диагноза,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определение группы здоровья, группы диспансерного наблюдения (с учетом заключений врачей-специалистов и результатов медицинских исследований), проведение краткого профилактического консультирования (рекомендации по здоровому питанию, уровню физической активности, отказу от курения табака и снижению риска пагубного потребления алкоголя), определение медицинских показаний для углубленного профилактического консультирования, а также для дополнительных обследований и консультаций вне рамок диспансеризации;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врачом-акушером-гинекологом (для женщин);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врачом-неврологом;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врачом-урологом (для мужчин);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врачом-хирургом;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врачом-офтальмологом;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врачом-оториноларингологом;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врачом-эндокринологом;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врачом-психиатром;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врачом-психиатром-наркологом;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2) функциональные и лабораторные исследования и иные медицинские мероприятия: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измерение артериального давления на периферических артериях;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опрос (анкетирование), направленное на выявление хронических неинфекционных заболеваний, факторов риска их развития, потребления наркотических средств и психотропных веществ без назначения врача;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антропометрические исследования (измерение роста стоя, массы тела, окружности талии), расчет индекса массы тела;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определение относительного суммарного сердечно-сосудистого риска у граждан в возрасте от 21 до 39 лет и абсолютного суммарного сердечно-сосудистого риска у граждан в возрасте от 40 лет, не имеющих заболеваний, связанных с атеросклерозом, сахарного диабета второго типа и хронического заболевания почек;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общий (клинический) анализ крови;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общий (клинический) анализ мочи;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исследование уровня холестерина в крови;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исследование уровня глюкозы в крови;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исследование уровня общего билирубина крови;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исследование уровня общего белка в крови;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определение активности амилазы в крови;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исследование уровня креатинина в крови;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исследование уровня мочевой кислоты в крови;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исследование кала на скрытую кровь иммунохимическим методом (для граждан в возрасте от 45 лет и старше);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цитологическое исследование мазка из цервикального канала;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регистрация электрокардиограммы и расшифровка, описание и интерпретация электрокардиографических данных;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исследование уровня холестерина липопротеидов низкой плотности сыворотки крови;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исследование уровня триглицеридов сыворотки крови;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онкомаркер специфический СА-125 (женщинам после 40 лет);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онкомаркер специфический PSA (мужчинам после 40 лет);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электрокардиография;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флюорография (1 раз в год);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- маммография обеих молочных желез в двух проекциях, (для женщин в возрасте от 40 лет и старше, при первичном прохождении диспансеризации, далее 1 раз в 2 года).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В случае если государственный служащий самостоятельно прошёл медицинское исследование (обследование), такое исследование (обследование) не включается в объём услуг, оказанных по Договору.</w:t>
            </w:r>
          </w:p>
        </w:tc>
      </w:tr>
      <w:tr>
        <w:trPr/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5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. Требования к качественным характеристикам услуг.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Надлежащее качество оказания медицинских услуг определяется в соответствии со стандартами качества медицинской помощи в РФ.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«Исполнитель» должен иметь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лицензию на осуществление медицинской деятельности, включающую работы (услуги) по терапии, акушерству и гинекологии (за исключением использования вспомогательных репродуктивных технологий и искусственного прерывания беременности), неврологии, урологии, хирургии, офтальмологии, оториноларингологии (за исключением кохлеарной имплантации), эндокринологии, психиатрии, психиатрии-наркологии, рентгенологии, ультразвуковой диагностике, клинической лабораторной диагностике.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Качество оказываемых медицинских услуг должно соответствовать стандартам и требованиям, предъявляемым к услугам подобного вида, определяемым существующими в Российской Федерации отраслевыми стандартами диагностики, обследования, и требованиями, предъявляемыми к методам диагностики, обследования, разрешённым на территории Российской Федерации. 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медицинских услуг должно соответствовать этим требованиям.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Исполнитель обязан при предоставлении медицинских услуг соблюдать установленные законодательством Российской Федерации требования к оформлению и ведению медицинской документации, учётных и отчётных статистических форм, порядку и срокам их представления.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Оказываемые услуги не должны причинить вред жизни и здоровью работников «Заказчика».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«Исполнитель» при оказании медицинских услуг должен: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 обладать необходимыми организационно-техническими условиями и материально техническим оснащением, включая оборудование, инструменты, документацию, обеспечивающее использование медицинских технологий, разрешённых к применению Министерством здравоохранения Российской Федерации на территории Российской Федерации;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 использовать и применять специальную медицинскую аппаратуру и оборудование, необходимые для проведения диагностики и обследования;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должен обеспечить безопасность жизни, здоровья граждан, санитарно-гигиенические требования;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оказывать медицинские услуги с соблюдением действующих правил и норм техники безопасности, пожарной безопасности, безопасности для жизни, здоровья обследуемого, а также утвержденных и зарегистрированных в установленном порядке актов уполномоченных органов государственной власти в сфере охраны труда, окружающей среды;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использовать медицинские инструменты, материально-технические средства, дезинфицирующие средства, необходимые для проведения медицинского осмотра, в строгом соответствии с требованиями инструкций фирм-изготовителей (производителей).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49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«Исполнитель» гарантирует наличие у врачей-специалистов действующих сертификатов по соответствующим специальностям, в том числе и по профпатологии и документов о прохождении в установленном порядке повышения квалификации по специальности профпатология.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55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«Исполнитель» несёт ответственность за квалификацию сотрудников, привлечённых для оказания услуг.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55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«Исполнитель» обязан иметь лицензию на медицинскую деятельность,  (аккредитацию) медицинской лаборатории, осуществляющей обработку анализов или договор, заключенн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ый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 между «Исполнителем» и медицинской лабораторией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имеющей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 лицензи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ю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 (аккредитаци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ю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).</w:t>
            </w:r>
          </w:p>
        </w:tc>
      </w:tr>
      <w:tr>
        <w:trPr/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6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. Требования соответствия услуг нормативным правовым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актам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.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355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  <w:bookmarkStart w:id="0" w:name="OLE_LINK4"/>
            <w:bookmarkStart w:id="1" w:name="OLE_LINK4"/>
          </w:p>
          <w:p>
            <w:pPr>
              <w:pStyle w:val="Normal"/>
              <w:widowControl w:val="false"/>
              <w:spacing w:lineRule="auto" w:line="240" w:before="0" w:after="0"/>
              <w:ind w:firstLine="355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Услуги должны оказываться «Исполнителем» в строгом соответствии с требованиями следующих нормативных документов: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55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- Федеральный закон от 21.11.2011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№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323-ФЗ «Об основах охраны здоровья граждан в Российской Федерации»;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55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- Федеральный закон от 04.05.2011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№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99-ФЗ «О лицензировании отдельных видов деятельности»;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55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- Федеральный закон от 30.03.1999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№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52-ФЗ «О санитарно-эпидемиологическом благополучии населения»;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55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Федеральный закон от 27.07.2004 № 79-ФЗ «О государственной гражданской службе Российской Федерации»;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55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- Приказ Министерства здравоохранения РФ от 14.04.2025 N 201н «Об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медицинской организации»;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55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- Приказ Министерства здравоохранения РФ от 18.02.2022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№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90н «Об утверждении формы, порядка ведения отчетности, учета и выдачи работникам личных медицинских книжек, в том числе в форме электронного документа»;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55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- Постановление Правительства РФ от 11.05.2023 N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№ 1006»;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55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Постановление Главного государственного санитарного врача РФ от 24.12.2020 N 44 «О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б утверждении санитарных правил СП 2.1.3678-20 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</w:t>
            </w:r>
            <w:bookmarkEnd w:id="1"/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55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- Постановление Главного государственного санитарного врача РФ от 28.01.2021 </w:t>
            </w:r>
            <w:r>
              <w:rPr>
                <w:rFonts w:eastAsia="Times New Roman" w:cs="Times New Roman" w:ascii="Times New Roman" w:hAnsi="Times New Roman"/>
                <w:bCs/>
                <w:color w:val="auto"/>
                <w:kern w:val="0"/>
                <w:sz w:val="22"/>
                <w:szCs w:val="22"/>
                <w:lang w:val="ru-RU" w:eastAsia="ru-RU" w:bidi="ar-SA"/>
              </w:rPr>
              <w:t>№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 4 Об утверждении санитарных правил и норм СанПиН 3.3686-21 "Санитарно-эпидемиологические требования по профилактике инфекционных болезней"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lang w:eastAsia="ru-RU"/>
        </w:rPr>
      </w:pPr>
      <w:r>
        <w:rPr>
          <w:rFonts w:eastAsia="Times New Roman" w:cs="Times New Roman" w:ascii="Times New Roman" w:hAnsi="Times New Roman"/>
          <w:b/>
          <w:lang w:eastAsia="ru-RU"/>
        </w:rPr>
      </w:r>
    </w:p>
    <w:p>
      <w:pPr>
        <w:pStyle w:val="Normal"/>
        <w:tabs>
          <w:tab w:val="clear" w:pos="708"/>
          <w:tab w:val="left" w:pos="3882" w:leader="none"/>
        </w:tabs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3882" w:leader="none"/>
        </w:tabs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W w:w="100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044"/>
        <w:gridCol w:w="281"/>
        <w:gridCol w:w="4763"/>
      </w:tblGrid>
      <w:tr>
        <w:trPr/>
        <w:tc>
          <w:tcPr>
            <w:tcW w:w="50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Заказчик</w:t>
            </w:r>
          </w:p>
        </w:tc>
        <w:tc>
          <w:tcPr>
            <w:tcW w:w="28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476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Исполнитель</w:t>
            </w:r>
          </w:p>
        </w:tc>
      </w:tr>
      <w:tr>
        <w:trPr/>
        <w:tc>
          <w:tcPr>
            <w:tcW w:w="50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rPr>
                <w:rFonts w:ascii="Calibri" w:hAnsi="Calibri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  <w:tc>
          <w:tcPr>
            <w:tcW w:w="28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rPr>
                <w:rFonts w:ascii="Calibri" w:hAnsi="Calibri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  <w:tc>
          <w:tcPr>
            <w:tcW w:w="476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rPr>
                <w:rFonts w:ascii="Calibri" w:hAnsi="Calibri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</w:tr>
      <w:tr>
        <w:trPr/>
        <w:tc>
          <w:tcPr>
            <w:tcW w:w="5044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center" w:pos="2001" w:leader="none"/>
                <w:tab w:val="left" w:pos="3882" w:leader="none"/>
                <w:tab w:val="right" w:pos="4003" w:leader="none"/>
              </w:tabs>
              <w:spacing w:lineRule="auto" w:line="240" w:before="0" w:after="0"/>
              <w:jc w:val="both"/>
              <w:rPr>
                <w:rFonts w:ascii="Calibri" w:hAnsi="Calibri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                                           </w:t>
            </w:r>
            <w:r>
              <w:rPr>
                <w:rFonts w:eastAsia="Times New Roman" w:cs="Times New Roman" w:ascii="Times New Roman" w:hAnsi="Times New Roman"/>
                <w:bCs/>
                <w:color w:val="auto"/>
                <w:kern w:val="0"/>
                <w:sz w:val="22"/>
                <w:szCs w:val="22"/>
                <w:lang w:val="ru-RU" w:eastAsia="ru-RU" w:bidi="ar-SA"/>
              </w:rPr>
              <w:t>/ Хохлова Е.А.</w:t>
            </w:r>
          </w:p>
        </w:tc>
        <w:tc>
          <w:tcPr>
            <w:tcW w:w="28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882" w:leader="none"/>
              </w:tabs>
              <w:spacing w:lineRule="auto" w:line="240" w:before="0" w:after="0"/>
              <w:jc w:val="right"/>
              <w:rPr>
                <w:rFonts w:ascii="Calibri" w:hAnsi="Calibri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  <w:tc>
          <w:tcPr>
            <w:tcW w:w="476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center" w:pos="1788" w:leader="none"/>
                <w:tab w:val="right" w:pos="3576" w:leader="none"/>
                <w:tab w:val="left" w:pos="3882" w:leader="none"/>
              </w:tabs>
              <w:spacing w:lineRule="auto" w:line="240" w:before="0" w:after="0"/>
              <w:rPr>
                <w:rFonts w:ascii="Calibri" w:hAnsi="Calibri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ab/>
              <w:t>/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3481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/>
      </w:r>
    </w:p>
    <w:sectPr>
      <w:footerReference w:type="default" r:id="rId3"/>
      <w:type w:val="nextPage"/>
      <w:pgSz w:w="11906" w:h="16838"/>
      <w:pgMar w:left="1247" w:right="571" w:header="0" w:top="534" w:footer="298" w:bottom="87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no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next w:val="Style18"/>
    <w:qFormat/>
    <w:pPr>
      <w:widowControl/>
      <w:numPr>
        <w:ilvl w:val="1"/>
        <w:numId w:val="1"/>
      </w:numPr>
      <w:suppressAutoHyphens w:val="true"/>
      <w:bidi w:val="0"/>
      <w:spacing w:before="240" w:after="60"/>
      <w:jc w:val="both"/>
      <w:outlineLvl w:val="1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link w:val="a5"/>
    <w:uiPriority w:val="99"/>
    <w:qFormat/>
    <w:rsid w:val="00a70008"/>
    <w:rPr/>
  </w:style>
  <w:style w:type="character" w:styleId="Style14" w:customStyle="1">
    <w:name w:val="Нижний колонтитул Знак"/>
    <w:basedOn w:val="DefaultParagraphFont"/>
    <w:link w:val="a7"/>
    <w:uiPriority w:val="99"/>
    <w:qFormat/>
    <w:rsid w:val="00a70008"/>
    <w:rPr/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character" w:styleId="Style16">
    <w:name w:val="Выделение жирным"/>
    <w:qFormat/>
    <w:rPr>
      <w:b/>
      <w:bCs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Droid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uiPriority w:val="34"/>
    <w:qFormat/>
    <w:rsid w:val="00657c5a"/>
    <w:pPr>
      <w:spacing w:before="0" w:after="160"/>
      <w:ind w:left="720" w:hanging="0"/>
      <w:contextualSpacing/>
    </w:pPr>
    <w:rPr/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6"/>
    <w:uiPriority w:val="99"/>
    <w:unhideWhenUsed/>
    <w:rsid w:val="00a7000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8"/>
    <w:uiPriority w:val="99"/>
    <w:unhideWhenUsed/>
    <w:rsid w:val="00a7000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">
    <w:name w:val="Заголовок1"/>
    <w:basedOn w:val="Normal"/>
    <w:next w:val="Style18"/>
    <w:qFormat/>
    <w:pPr>
      <w:spacing w:before="240" w:after="0"/>
      <w:ind w:left="142" w:right="0" w:hanging="0"/>
      <w:jc w:val="center"/>
    </w:pPr>
    <w:rPr>
      <w:b/>
      <w:sz w:val="22"/>
      <w:lang w:val="en-US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left="0" w:right="19772" w:firstLine="72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Droid Sans Fallback" w:cs="Times New Roman"/>
      <w:color w:val="auto"/>
      <w:kern w:val="0"/>
      <w:sz w:val="24"/>
      <w:szCs w:val="20"/>
      <w:lang w:val="ru-RU" w:eastAsia="ru-RU" w:bidi="ar-SA"/>
    </w:rPr>
  </w:style>
  <w:style w:type="paragraph" w:styleId="10">
    <w:name w:val="Заголовок 10"/>
    <w:basedOn w:val="Style17"/>
    <w:next w:val="Style18"/>
    <w:qFormat/>
    <w:pPr>
      <w:spacing w:before="60" w:after="60"/>
      <w:outlineLvl w:val="8"/>
    </w:pPr>
    <w:rPr>
      <w:b/>
      <w:bCs/>
      <w:sz w:val="21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a451d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451d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../../../../&#1047;&#1072;&#1075;&#1088;&#1091;&#1079;&#1082;&#1080;/%7B&#1050;&#1086;&#1085;&#1089;&#1091;&#1083;&#1100;&#1090;&#1072;&#1085;&#1090;&#1055;&#1083;&#1102;&#1089;%7D" TargetMode="Externa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6395</TotalTime>
  <Application>LibreOffice/7.0.6.2$Linux_X86_64 LibreOffice_project/00$Build-2</Application>
  <AppVersion>15.0000</AppVersion>
  <Pages>10</Pages>
  <Words>3565</Words>
  <Characters>26827</Characters>
  <CharactersWithSpaces>30322</CharactersWithSpaces>
  <Paragraphs>218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2024-11-01T09:29:00Z</dcterms:created>
  <dc:creator>Бабенко Елизавета Сергеевна</dc:creator>
  <dc:description/>
  <dc:language>ru-RU</dc:language>
  <cp:lastModifiedBy/>
  <cp:lastPrinted>2026-08-17T14:59:24Z</cp:lastPrinted>
  <dcterms:modified xsi:type="dcterms:W3CDTF">2026-08-21T13:32:02Z</dcterms:modified>
  <cp:revision>88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