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7"/>
        <w:jc w:val="center"/>
        <w:rPr>
          <w:b/>
          <w:spacing w:val="0"/>
        </w:rPr>
      </w:pPr>
      <w:r>
        <w:rPr>
          <w:b/>
          <w:spacing w:val="0"/>
        </w:rPr>
        <w:t xml:space="preserve">Договор № </w:t>
      </w:r>
      <w:r>
        <w:rPr>
          <w:b/>
          <w:spacing w:val="0"/>
        </w:rPr>
        <w:t xml:space="preserve">_________</w:t>
      </w:r>
      <w:r>
        <w:rPr>
          <w:b/>
          <w:spacing w:val="0"/>
        </w:rPr>
      </w:r>
      <w:r>
        <w:rPr>
          <w:b/>
          <w:spacing w:val="0"/>
        </w:rPr>
      </w:r>
    </w:p>
    <w:p>
      <w:pPr>
        <w:pStyle w:val="877"/>
        <w:jc w:val="center"/>
        <w:rPr>
          <w:b/>
          <w:bCs/>
          <w:spacing w:val="0"/>
        </w:rPr>
      </w:pPr>
      <w:r>
        <w:rPr>
          <w:b/>
          <w:spacing w:val="0"/>
        </w:rPr>
        <w:t xml:space="preserve">на оказание услуг </w:t>
      </w:r>
      <w:r>
        <w:rPr>
          <w:b/>
          <w:bCs/>
          <w:spacing w:val="0"/>
        </w:rPr>
        <w:t xml:space="preserve">по </w:t>
      </w:r>
      <w:r>
        <w:rPr>
          <w:b/>
          <w:bCs/>
          <w:spacing w:val="0"/>
        </w:rPr>
        <w:t xml:space="preserve">проверке технического состояния дымоходов</w:t>
      </w:r>
      <w:r>
        <w:rPr>
          <w:b/>
          <w:bCs/>
          <w:spacing w:val="0"/>
        </w:rPr>
      </w:r>
      <w:r>
        <w:rPr>
          <w:b/>
          <w:bCs/>
          <w:spacing w:val="0"/>
        </w:rPr>
      </w:r>
    </w:p>
    <w:p>
      <w:pPr>
        <w:pStyle w:val="877"/>
        <w:jc w:val="center"/>
        <w:rPr>
          <w:b/>
          <w:bCs/>
          <w:spacing w:val="0"/>
        </w:rPr>
      </w:pPr>
      <w:r>
        <w:rPr>
          <w:b/>
          <w:bCs/>
          <w:spacing w:val="0"/>
        </w:rPr>
        <w:t xml:space="preserve"> и вентиляционных каналов от газоиспользующего оборудования </w:t>
      </w:r>
      <w:r>
        <w:rPr>
          <w:b/>
          <w:bCs/>
          <w:spacing w:val="0"/>
        </w:rPr>
        <w:t xml:space="preserve">по адресу: </w:t>
      </w:r>
      <w:r>
        <w:rPr>
          <w:b/>
          <w:bCs/>
          <w:spacing w:val="0"/>
        </w:rPr>
      </w:r>
      <w:r>
        <w:rPr>
          <w:b/>
          <w:bCs/>
          <w:spacing w:val="0"/>
        </w:rPr>
      </w:r>
    </w:p>
    <w:p>
      <w:pPr>
        <w:pStyle w:val="877"/>
        <w:jc w:val="center"/>
        <w:rPr>
          <w:b/>
          <w:bCs/>
          <w:spacing w:val="0"/>
          <w:szCs w:val="20"/>
        </w:rPr>
      </w:pPr>
      <w:r>
        <w:rPr>
          <w:b/>
          <w:bCs/>
          <w:spacing w:val="0"/>
        </w:rPr>
        <w:t xml:space="preserve">г.Темрюк, ул. Таманская, д. 7А</w:t>
      </w:r>
      <w:r>
        <w:rPr>
          <w:b/>
          <w:bCs/>
          <w:spacing w:val="0"/>
          <w:szCs w:val="20"/>
        </w:rPr>
      </w:r>
      <w:r>
        <w:rPr>
          <w:b/>
          <w:bCs/>
          <w:spacing w:val="0"/>
          <w:szCs w:val="20"/>
        </w:rPr>
      </w:r>
    </w:p>
    <w:p>
      <w:pPr>
        <w:pStyle w:val="877"/>
        <w:jc w:val="center"/>
        <w:rPr>
          <w:b/>
          <w:bCs/>
          <w:spacing w:val="0"/>
        </w:rPr>
      </w:pPr>
      <w:r>
        <w:rPr>
          <w:b/>
          <w:bCs/>
          <w:spacing w:val="0"/>
        </w:rPr>
      </w:r>
      <w:r>
        <w:rPr>
          <w:b/>
          <w:bCs/>
          <w:spacing w:val="0"/>
        </w:rPr>
      </w:r>
      <w:r>
        <w:rPr>
          <w:b/>
          <w:bCs/>
          <w:spacing w:val="0"/>
        </w:rPr>
      </w:r>
    </w:p>
    <w:p>
      <w:pPr>
        <w:pStyle w:val="877"/>
        <w:jc w:val="center"/>
        <w:rPr>
          <w:b/>
          <w:spacing w:val="0"/>
        </w:rPr>
      </w:pPr>
      <w:r>
        <w:rPr>
          <w:b/>
          <w:spacing w:val="0"/>
        </w:rPr>
      </w:r>
      <w:r>
        <w:rPr>
          <w:b/>
          <w:spacing w:val="0"/>
        </w:rPr>
      </w:r>
      <w:r>
        <w:rPr>
          <w:b/>
          <w:spacing w:val="0"/>
        </w:rPr>
      </w:r>
    </w:p>
    <w:p>
      <w:pPr>
        <w:pStyle w:val="877"/>
        <w:tabs>
          <w:tab w:val="left" w:pos="8080" w:leader="none"/>
        </w:tabs>
        <w:rPr>
          <w:spacing w:val="0"/>
        </w:rPr>
      </w:pPr>
      <w:r>
        <w:rPr>
          <w:spacing w:val="0"/>
        </w:rPr>
        <w:t xml:space="preserve">г. Краснодар</w:t>
      </w:r>
      <w:r>
        <w:rPr>
          <w:spacing w:val="0"/>
        </w:rPr>
        <w:t xml:space="preserve">                                                                         </w:t>
      </w:r>
      <w:r>
        <w:rPr>
          <w:spacing w:val="0"/>
        </w:rPr>
        <w:t xml:space="preserve">                </w:t>
      </w:r>
      <w:r>
        <w:rPr>
          <w:spacing w:val="0"/>
        </w:rPr>
        <w:t xml:space="preserve">      «</w:t>
      </w:r>
      <w:r>
        <w:rPr>
          <w:spacing w:val="0"/>
        </w:rPr>
        <w:t xml:space="preserve">______</w:t>
      </w:r>
      <w:r>
        <w:rPr>
          <w:spacing w:val="0"/>
        </w:rPr>
        <w:t xml:space="preserve">» </w:t>
      </w:r>
      <w:r>
        <w:rPr>
          <w:spacing w:val="0"/>
        </w:rPr>
        <w:t xml:space="preserve">___________</w:t>
      </w:r>
      <w:r>
        <w:rPr>
          <w:spacing w:val="0"/>
        </w:rPr>
        <w:t xml:space="preserve"> 2026</w:t>
      </w:r>
      <w:r>
        <w:rPr>
          <w:spacing w:val="0"/>
        </w:rPr>
        <w:t xml:space="preserve">г.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tabs>
          <w:tab w:val="left" w:pos="8080" w:leader="none"/>
        </w:tabs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ab/>
        <w:t xml:space="preserve">Управление Федеральной службы государственной регистрации, кадастра и картографии по Краснодарскому краю, </w:t>
      </w:r>
      <w:r>
        <w:rPr>
          <w:sz w:val="24"/>
          <w:szCs w:val="24"/>
        </w:rPr>
        <w:t xml:space="preserve">именуемый в дальнейшем </w:t>
      </w:r>
      <w:r>
        <w:rPr>
          <w:b/>
          <w:sz w:val="24"/>
          <w:szCs w:val="24"/>
        </w:rPr>
        <w:t xml:space="preserve">«Заказчик»</w:t>
      </w:r>
      <w:r>
        <w:rPr>
          <w:sz w:val="24"/>
          <w:szCs w:val="24"/>
        </w:rPr>
        <w:t xml:space="preserve">, в лице заместителя руководителя </w:t>
      </w:r>
      <w:r>
        <w:rPr>
          <w:rStyle w:val="985"/>
          <w:sz w:val="24"/>
          <w:szCs w:val="24"/>
          <w:lang w:val="ru-RU"/>
        </w:rPr>
        <w:t xml:space="preserve">_____________________</w:t>
      </w:r>
      <w:r>
        <w:rPr>
          <w:rStyle w:val="985"/>
          <w:sz w:val="24"/>
          <w:szCs w:val="24"/>
        </w:rPr>
        <w:t xml:space="preserve">, действующей на основании </w:t>
      </w:r>
      <w:r>
        <w:rPr>
          <w:rStyle w:val="985"/>
          <w:sz w:val="24"/>
          <w:szCs w:val="24"/>
          <w:lang w:val="ru-RU"/>
        </w:rPr>
        <w:t xml:space="preserve">_______________</w:t>
      </w:r>
      <w:r>
        <w:rPr>
          <w:sz w:val="24"/>
          <w:szCs w:val="24"/>
        </w:rPr>
        <w:t xml:space="preserve">, с одной стороны, и </w:t>
      </w:r>
      <w:r>
        <w:rPr>
          <w:b/>
          <w:sz w:val="24"/>
          <w:szCs w:val="24"/>
          <w:lang w:val="ru-RU"/>
        </w:rPr>
        <w:t xml:space="preserve">_______________________</w:t>
      </w:r>
      <w:r>
        <w:rPr>
          <w:sz w:val="24"/>
          <w:szCs w:val="24"/>
        </w:rPr>
        <w:t xml:space="preserve">, именуемое в дальнейшем  </w:t>
      </w:r>
      <w:r>
        <w:rPr>
          <w:b/>
          <w:sz w:val="24"/>
          <w:szCs w:val="24"/>
        </w:rPr>
        <w:t xml:space="preserve">«Исполнитель»,</w:t>
      </w:r>
      <w:r>
        <w:rPr>
          <w:sz w:val="24"/>
          <w:szCs w:val="24"/>
        </w:rPr>
        <w:t xml:space="preserve"> в лице </w:t>
      </w:r>
      <w:r>
        <w:rPr>
          <w:sz w:val="24"/>
          <w:szCs w:val="24"/>
          <w:lang w:val="ru-RU"/>
        </w:rPr>
        <w:t xml:space="preserve">_____________________</w:t>
      </w:r>
      <w:r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  <w:lang w:val="ru-RU"/>
        </w:rPr>
        <w:t xml:space="preserve">______________</w:t>
      </w:r>
      <w:r>
        <w:rPr>
          <w:sz w:val="24"/>
          <w:szCs w:val="24"/>
        </w:rPr>
        <w:t xml:space="preserve">, с другой стороны, </w:t>
      </w:r>
      <w:r>
        <w:rPr>
          <w:color w:val="000000"/>
          <w:sz w:val="24"/>
          <w:szCs w:val="24"/>
        </w:rPr>
        <w:t xml:space="preserve">вместе именуемые «Стороны», с соблюдение</w:t>
      </w:r>
      <w:r>
        <w:rPr>
          <w:color w:val="000000"/>
          <w:sz w:val="24"/>
          <w:szCs w:val="24"/>
        </w:rPr>
        <w:t xml:space="preserve">м </w:t>
      </w:r>
      <w:r>
        <w:rPr>
          <w:color w:val="000000"/>
          <w:sz w:val="24"/>
          <w:szCs w:val="24"/>
        </w:rPr>
        <w:t xml:space="preserve">требований п. 4 ч. 1 ст. 93 Федерального закона от 05 апреля 2013г. № 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52"/>
        <w:numPr>
          <w:ilvl w:val="0"/>
          <w:numId w:val="19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ПРЕДМЕТ </w:t>
      </w:r>
      <w:r>
        <w:rPr>
          <w:b/>
          <w:bCs/>
          <w:sz w:val="24"/>
          <w:szCs w:val="24"/>
        </w:rPr>
        <w:t xml:space="preserve">ДОГОВОР</w:t>
      </w:r>
      <w:r>
        <w:rPr>
          <w:b/>
          <w:bCs/>
          <w:sz w:val="24"/>
          <w:szCs w:val="24"/>
        </w:rPr>
        <w:t xml:space="preserve">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7"/>
        <w:jc w:val="both"/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 xml:space="preserve">1.1. </w:t>
      </w:r>
      <w:r>
        <w:rPr>
          <w:spacing w:val="0"/>
        </w:rPr>
        <w:t xml:space="preserve">Заказчик поручает, а Исполнитель обязуется в установленный настоящим Договором</w:t>
      </w:r>
      <w:r>
        <w:rPr>
          <w:spacing w:val="0"/>
        </w:rPr>
        <w:t xml:space="preserve"> срок в соответствии с условиями Долговора</w:t>
      </w:r>
      <w:r>
        <w:rPr>
          <w:spacing w:val="0"/>
        </w:rPr>
        <w:t xml:space="preserve"> – </w:t>
      </w:r>
      <w:r>
        <w:rPr>
          <w:spacing w:val="0"/>
        </w:rPr>
        <w:t xml:space="preserve">оказать услуги </w:t>
      </w:r>
      <w:r>
        <w:rPr>
          <w:spacing w:val="0"/>
        </w:rPr>
        <w:t xml:space="preserve">по проверке технического состояния дымоходов и вентиляционных каналов от газоиспользующего оборудования в </w:t>
      </w:r>
      <w:r>
        <w:rPr>
          <w:bCs/>
          <w:spacing w:val="0"/>
        </w:rPr>
        <w:t xml:space="preserve">помещении теплоузла</w:t>
      </w:r>
      <w:r>
        <w:rPr>
          <w:bCs/>
          <w:spacing w:val="0"/>
        </w:rPr>
        <w:t xml:space="preserve">, расположенного по адресу:</w:t>
      </w:r>
      <w:r>
        <w:rPr>
          <w:bCs/>
          <w:spacing w:val="0"/>
        </w:rPr>
        <w:t xml:space="preserve"> </w:t>
      </w:r>
      <w:r>
        <w:rPr>
          <w:bCs/>
          <w:spacing w:val="0"/>
        </w:rPr>
        <w:t xml:space="preserve">Краснодарский край,</w:t>
      </w:r>
      <w:r>
        <w:rPr>
          <w:bCs/>
          <w:spacing w:val="0"/>
        </w:rPr>
        <w:t xml:space="preserve"> г. Темрюк</w:t>
      </w:r>
      <w:r>
        <w:rPr>
          <w:bCs/>
          <w:spacing w:val="0"/>
        </w:rPr>
        <w:t xml:space="preserve">, ул. Таманская, д. 7А</w:t>
      </w:r>
      <w:r>
        <w:rPr>
          <w:spacing w:val="0"/>
        </w:rPr>
        <w:t xml:space="preserve"> </w:t>
      </w:r>
      <w:r>
        <w:rPr>
          <w:spacing w:val="0"/>
        </w:rPr>
        <w:t xml:space="preserve">(именуемое в дальнейшем - «Объект»).</w:t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1.2. Наименование</w:t>
      </w:r>
      <w:r>
        <w:rPr>
          <w:sz w:val="24"/>
          <w:szCs w:val="24"/>
        </w:rPr>
        <w:t xml:space="preserve">, сроки и</w:t>
      </w:r>
      <w:r>
        <w:rPr>
          <w:sz w:val="24"/>
          <w:szCs w:val="24"/>
        </w:rPr>
        <w:t xml:space="preserve"> количество (объем)</w:t>
      </w:r>
      <w:r>
        <w:rPr>
          <w:sz w:val="24"/>
          <w:szCs w:val="24"/>
          <w:lang w:val="ru-RU"/>
        </w:rPr>
        <w:t xml:space="preserve">,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</w:t>
      </w:r>
      <w:r>
        <w:rPr>
          <w:sz w:val="24"/>
          <w:szCs w:val="24"/>
          <w:lang w:val="ru-RU"/>
        </w:rPr>
        <w:t xml:space="preserve">казыва</w:t>
      </w:r>
      <w:r>
        <w:rPr>
          <w:sz w:val="24"/>
          <w:szCs w:val="24"/>
        </w:rPr>
        <w:t xml:space="preserve">емых</w:t>
      </w:r>
      <w:r>
        <w:rPr>
          <w:sz w:val="24"/>
          <w:szCs w:val="24"/>
        </w:rPr>
        <w:t xml:space="preserve"> по настоящему Договору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  <w:lang w:val="ru-RU"/>
        </w:rPr>
        <w:t xml:space="preserve">,</w:t>
      </w:r>
      <w:r>
        <w:rPr>
          <w:sz w:val="24"/>
          <w:szCs w:val="24"/>
        </w:rPr>
        <w:t xml:space="preserve"> определены в </w:t>
      </w:r>
      <w:r>
        <w:rPr>
          <w:sz w:val="24"/>
          <w:szCs w:val="24"/>
        </w:rPr>
        <w:t xml:space="preserve">Техническом задании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(Приложение №</w:t>
      </w:r>
      <w:r>
        <w:rPr>
          <w:sz w:val="24"/>
          <w:szCs w:val="24"/>
        </w:rPr>
        <w:t xml:space="preserve">1</w:t>
      </w:r>
      <w:r>
        <w:rPr>
          <w:sz w:val="24"/>
          <w:szCs w:val="24"/>
          <w:lang w:val="ru-RU"/>
        </w:rPr>
        <w:t xml:space="preserve"> к настоящему Договору</w:t>
      </w:r>
      <w:r>
        <w:rPr>
          <w:sz w:val="24"/>
          <w:szCs w:val="24"/>
        </w:rPr>
        <w:t xml:space="preserve">), являющемся неотъемлемой частью настоящего Договора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1.3. Срок </w:t>
      </w:r>
      <w:r>
        <w:rPr>
          <w:color w:val="000000"/>
          <w:sz w:val="24"/>
          <w:szCs w:val="24"/>
          <w:lang w:val="ru-RU"/>
        </w:rPr>
        <w:t xml:space="preserve">оказания услуг</w:t>
      </w:r>
      <w:r>
        <w:rPr>
          <w:color w:val="000000"/>
          <w:sz w:val="24"/>
          <w:szCs w:val="24"/>
        </w:rPr>
        <w:t xml:space="preserve">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с</w:t>
      </w:r>
      <w:r>
        <w:rPr>
          <w:color w:val="000000"/>
          <w:sz w:val="24"/>
          <w:szCs w:val="24"/>
        </w:rPr>
        <w:t xml:space="preserve"> момента заключения Договора</w:t>
      </w:r>
      <w:r>
        <w:rPr>
          <w:color w:val="000000"/>
          <w:sz w:val="24"/>
          <w:szCs w:val="24"/>
        </w:rPr>
        <w:t xml:space="preserve"> до 1</w:t>
      </w:r>
      <w:r>
        <w:rPr>
          <w:color w:val="000000"/>
          <w:sz w:val="24"/>
          <w:szCs w:val="24"/>
          <w:lang w:val="ru-RU"/>
        </w:rPr>
        <w:t xml:space="preserve">5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  <w:lang w:val="ru-RU"/>
        </w:rPr>
        <w:t xml:space="preserve">1</w:t>
      </w:r>
      <w:r>
        <w:rPr>
          <w:color w:val="000000"/>
          <w:sz w:val="24"/>
          <w:szCs w:val="24"/>
        </w:rPr>
        <w:t xml:space="preserve">0.2026</w:t>
      </w:r>
      <w:r>
        <w:rPr>
          <w:color w:val="000000"/>
          <w:sz w:val="24"/>
          <w:szCs w:val="24"/>
        </w:rPr>
        <w:t xml:space="preserve"> года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numPr>
          <w:ilvl w:val="0"/>
          <w:numId w:val="19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ЦЕНА </w:t>
      </w:r>
      <w:r>
        <w:rPr>
          <w:b/>
          <w:bCs/>
          <w:sz w:val="24"/>
          <w:szCs w:val="24"/>
        </w:rPr>
        <w:t xml:space="preserve">ДОГОВОР</w:t>
      </w:r>
      <w:r>
        <w:rPr>
          <w:b/>
          <w:bCs/>
          <w:sz w:val="24"/>
          <w:szCs w:val="24"/>
        </w:rPr>
        <w:t xml:space="preserve">А И ПОРЯДОК РАСЧЕТОВ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.1. Цена </w:t>
      </w:r>
      <w:r>
        <w:rPr>
          <w:rFonts w:ascii="Times New Roman" w:hAnsi="Times New Roman"/>
          <w:sz w:val="24"/>
          <w:szCs w:val="24"/>
        </w:rPr>
        <w:t xml:space="preserve">Договора </w:t>
      </w:r>
      <w:r>
        <w:rPr>
          <w:rFonts w:ascii="Times New Roman" w:hAnsi="Times New Roman"/>
          <w:b/>
          <w:sz w:val="24"/>
          <w:szCs w:val="24"/>
        </w:rPr>
        <w:t xml:space="preserve">_______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 xml:space="preserve">_________________________</w:t>
      </w:r>
      <w:r>
        <w:rPr>
          <w:rFonts w:ascii="Times New Roman" w:hAnsi="Times New Roman"/>
          <w:b/>
          <w:sz w:val="24"/>
          <w:szCs w:val="24"/>
        </w:rPr>
        <w:t xml:space="preserve">) рублей 00 копеек, </w:t>
      </w:r>
      <w:r>
        <w:rPr>
          <w:rFonts w:ascii="Times New Roman" w:hAnsi="Times New Roman"/>
          <w:b/>
          <w:sz w:val="24"/>
          <w:szCs w:val="24"/>
        </w:rPr>
        <w:t xml:space="preserve">НДС___%/</w:t>
      </w:r>
      <w:r>
        <w:rPr>
          <w:rFonts w:ascii="Times New Roman" w:hAnsi="Times New Roman"/>
          <w:b/>
          <w:sz w:val="24"/>
          <w:szCs w:val="24"/>
        </w:rPr>
        <w:t xml:space="preserve">НДС не предусмотрен.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Цена Договора</w:t>
      </w:r>
      <w:r>
        <w:rPr>
          <w:rFonts w:ascii="Times New Roman" w:hAnsi="Times New Roman"/>
          <w:sz w:val="24"/>
          <w:szCs w:val="24"/>
        </w:rPr>
        <w:t xml:space="preserve"> является твер</w:t>
      </w:r>
      <w:r>
        <w:rPr>
          <w:rFonts w:ascii="Times New Roman" w:hAnsi="Times New Roman"/>
          <w:sz w:val="24"/>
          <w:szCs w:val="24"/>
        </w:rPr>
        <w:t xml:space="preserve">дой и определяется на весь срок исполнения Договора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.2.  Порядок оплаты: Аванс не предусмотрен. Расчеты между Заказчиком и Исполнителем за фактически оказанные услуги в течении 10 (десяти) рабочих дней.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.3. Источник финансирования Договора</w:t>
      </w:r>
      <w:r>
        <w:rPr>
          <w:rFonts w:ascii="Times New Roman" w:hAnsi="Times New Roman"/>
          <w:sz w:val="24"/>
          <w:szCs w:val="24"/>
        </w:rPr>
        <w:t xml:space="preserve"> – федеральный бюджет в пределах доведенных лимитов на 2026 год.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 Исполнитель по факту оказания услуг представляет Заказчику акт оказанных услуг и иные документы,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.4.1. Для проверки представленных Исполнителем результатов,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, в части их соответствия условиям Договора</w:t>
      </w:r>
      <w:r>
        <w:rPr>
          <w:rFonts w:ascii="Times New Roman" w:hAnsi="Times New Roman"/>
          <w:sz w:val="24"/>
          <w:szCs w:val="24"/>
        </w:rPr>
        <w:t xml:space="preserve">, Заказчик проводит экспертизу. Экспертиза может проводится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r>
        <w:fldChar w:fldCharType="begin"/>
      </w:r>
      <w:r>
        <w:instrText xml:space="preserve"> </w:instrText>
      </w:r>
      <w:r>
        <w:instrText xml:space="preserve">HYPERLINK</w:instrText>
      </w:r>
      <w:r>
        <w:instrText xml:space="preserve"> "</w:instrText>
      </w:r>
      <w:r>
        <w:instrText xml:space="preserve">consultantplus</w:instrText>
      </w:r>
      <w:r>
        <w:instrText xml:space="preserve">://</w:instrText>
      </w:r>
      <w:r>
        <w:instrText xml:space="preserve">offline</w:instrText>
      </w:r>
      <w:r>
        <w:instrText xml:space="preserve">/</w:instrText>
      </w:r>
      <w:r>
        <w:instrText xml:space="preserve">ref</w:instrText>
      </w:r>
      <w:r>
        <w:instrText xml:space="preserve">=782</w:instrText>
      </w:r>
      <w:r>
        <w:instrText xml:space="preserve">E</w:instrText>
      </w:r>
      <w:r>
        <w:instrText xml:space="preserve">9</w:instrText>
      </w:r>
      <w:r>
        <w:instrText xml:space="preserve">CC</w:instrText>
      </w:r>
      <w:r>
        <w:instrText xml:space="preserve">4</w:instrText>
      </w:r>
      <w:r>
        <w:instrText xml:space="preserve">CCC</w:instrText>
      </w:r>
      <w:r>
        <w:instrText xml:space="preserve">6932545801925</w:instrText>
      </w:r>
      <w:r>
        <w:instrText xml:space="preserve">E</w:instrText>
      </w:r>
      <w:r>
        <w:instrText xml:space="preserve">3</w:instrText>
      </w:r>
      <w:r>
        <w:instrText xml:space="preserve">B</w:instrText>
      </w:r>
      <w:r>
        <w:instrText xml:space="preserve">536176</w:instrText>
      </w:r>
      <w:r>
        <w:instrText xml:space="preserve">E</w:instrText>
      </w:r>
      <w:r>
        <w:instrText xml:space="preserve">50</w:instrText>
      </w:r>
      <w:r>
        <w:instrText xml:space="preserve">B</w:instrText>
      </w:r>
      <w:r>
        <w:instrText xml:space="preserve">53</w:instrText>
      </w:r>
      <w:r>
        <w:instrText xml:space="preserve">C</w:instrText>
      </w:r>
      <w:r>
        <w:instrText xml:space="preserve">1</w:instrText>
      </w:r>
      <w:r>
        <w:instrText xml:space="preserve">FD</w:instrText>
      </w:r>
      <w:r>
        <w:instrText xml:space="preserve">70</w:instrText>
      </w:r>
      <w:r>
        <w:instrText xml:space="preserve">BD</w:instrText>
      </w:r>
      <w:r>
        <w:instrText xml:space="preserve">7655</w:instrText>
      </w:r>
      <w:r>
        <w:instrText xml:space="preserve">CABC</w:instrText>
      </w:r>
      <w:r>
        <w:instrText xml:space="preserve">93</w:instrText>
      </w:r>
      <w:r>
        <w:instrText xml:space="preserve">DB</w:instrText>
      </w:r>
      <w:r>
        <w:instrText xml:space="preserve">89</w:instrText>
      </w:r>
      <w:r>
        <w:instrText xml:space="preserve">C</w:instrText>
      </w:r>
      <w:r>
        <w:instrText xml:space="preserve">27024180</w:instrText>
      </w:r>
      <w:r>
        <w:instrText xml:space="preserve">C</w:instrText>
      </w:r>
      <w:r>
        <w:instrText xml:space="preserve">10398</w:instrText>
      </w:r>
      <w:r>
        <w:instrText xml:space="preserve">FB</w:instrText>
      </w:r>
      <w:r>
        <w:instrText xml:space="preserve">96372</w:instrText>
      </w:r>
      <w:r>
        <w:instrText xml:space="preserve">E</w:instrText>
      </w:r>
      <w:r>
        <w:instrText xml:space="preserve">7</w:instrText>
      </w:r>
      <w:r>
        <w:instrText xml:space="preserve">F</w:instrText>
      </w:r>
      <w:r>
        <w:instrText xml:space="preserve">1</w:instrText>
      </w:r>
      <w:r>
        <w:instrText xml:space="preserve">F</w:instrText>
      </w:r>
      <w:r>
        <w:instrText xml:space="preserve">5737</w:instrText>
      </w:r>
      <w:r>
        <w:instrText xml:space="preserve">VEP</w:instrText>
      </w:r>
      <w:r>
        <w:instrText xml:space="preserve">" </w:instrText>
      </w:r>
      <w:r>
        <w:fldChar w:fldCharType="separate"/>
      </w:r>
      <w:r>
        <w:rPr>
          <w:rStyle w:val="950"/>
          <w:rFonts w:ascii="Times New Roman" w:hAnsi="Times New Roman"/>
          <w:sz w:val="24"/>
          <w:szCs w:val="24"/>
        </w:rPr>
        <w:t xml:space="preserve">законом</w:t>
      </w:r>
      <w:r>
        <w:rPr>
          <w:rStyle w:val="950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от 5 апреля 2013 г. </w:t>
      </w:r>
      <w:r>
        <w:rPr>
          <w:rFonts w:ascii="Times New Roman" w:hAnsi="Times New Roman"/>
          <w:sz w:val="24"/>
          <w:szCs w:val="24"/>
        </w:rPr>
        <w:t xml:space="preserve">N</w:t>
      </w:r>
      <w:r>
        <w:rPr>
          <w:rFonts w:ascii="Times New Roman" w:hAnsi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Экспертиза проводится уполномоченными лицами Заказчика.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.4.2. </w:t>
      </w:r>
      <w:r>
        <w:rPr>
          <w:rFonts w:ascii="Times New Roman" w:hAnsi="Times New Roman"/>
          <w:sz w:val="24"/>
          <w:szCs w:val="24"/>
        </w:rPr>
        <w:t xml:space="preserve">Для проверки предоставленных Исполнителем результатов, предусмотренных Договором, в части их соответствия условиям Договора Заказчи</w:t>
      </w:r>
      <w:r>
        <w:rPr>
          <w:rFonts w:ascii="Times New Roman" w:hAnsi="Times New Roman"/>
          <w:sz w:val="24"/>
          <w:szCs w:val="24"/>
        </w:rPr>
        <w:t xml:space="preserve">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10" w:tooltip="consultantplus://offline/ref=782E9CC4CCC6932545801925E3B536176E50B53C1FD70BD7655CABC93DB89C27024180C10398FB96372E7F1F5737VEP" w:history="1">
        <w:r>
          <w:rPr>
            <w:rFonts w:ascii="Times New Roman" w:hAnsi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Экспертиза производится уполномоченными лицами Заказчика. 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В случае отсутствия замечаний к оказанным услугам, Заказчик подписывает акт оказанных услуг.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При наличии замечаний по качеству и (или) объему оказанных услуг, Заказчик </w:t>
      </w:r>
      <w:r>
        <w:rPr>
          <w:rFonts w:ascii="Times New Roman" w:hAnsi="Times New Roman"/>
          <w:sz w:val="24"/>
          <w:szCs w:val="24"/>
        </w:rPr>
        <w:t xml:space="preserve">оформляет соответствующий акт.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.4.3. </w:t>
      </w:r>
      <w:r>
        <w:rPr>
          <w:rFonts w:ascii="Times New Roman" w:hAnsi="Times New Roman"/>
          <w:sz w:val="24"/>
          <w:szCs w:val="24"/>
        </w:rPr>
        <w:t xml:space="preserve">В случаях отказа в приемке, Заказчика направляет Исполнителю мотивированный отказ.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.4.4. В случаях устранения выявленных недостатков Исполнителем, Заказчик осуществляет проверку оказанных услуг Исполнителем на предмет соответствия оказанных услуг требованиям и условиям Договора</w:t>
      </w:r>
      <w:r>
        <w:rPr>
          <w:rFonts w:ascii="Times New Roman" w:hAnsi="Times New Roman"/>
          <w:sz w:val="24"/>
          <w:szCs w:val="24"/>
        </w:rPr>
        <w:t xml:space="preserve">, и приёмку оказанных услуг, в порядке установленным настоящим Договором</w:t>
      </w:r>
      <w:r>
        <w:rPr>
          <w:rFonts w:ascii="Times New Roman" w:hAnsi="Times New Roman"/>
          <w:sz w:val="24"/>
          <w:szCs w:val="24"/>
        </w:rPr>
        <w:t xml:space="preserve"> и в соответствии ФЗ-44 от 05.04.2013 г.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.5. Оплата по Договору</w:t>
      </w:r>
      <w:r>
        <w:rPr>
          <w:rFonts w:ascii="Times New Roman" w:hAnsi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Договоре</w:t>
      </w:r>
      <w:r>
        <w:rPr>
          <w:rFonts w:ascii="Times New Roman" w:hAnsi="Times New Roman"/>
          <w:sz w:val="24"/>
          <w:szCs w:val="24"/>
        </w:rPr>
        <w:t xml:space="preserve">. В случае изменения расчетного счета Исполнитель обязан в т</w:t>
      </w:r>
      <w:r>
        <w:rPr>
          <w:rFonts w:ascii="Times New Roman" w:hAnsi="Times New Roman"/>
          <w:sz w:val="24"/>
          <w:szCs w:val="24"/>
        </w:rPr>
        <w:t xml:space="preserve">ечение тр</w:t>
      </w:r>
      <w:r>
        <w:rPr>
          <w:rFonts w:ascii="Times New Roman" w:hAnsi="Times New Roman"/>
          <w:sz w:val="24"/>
          <w:szCs w:val="24"/>
        </w:rPr>
        <w:t xml:space="preserve">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</w:t>
      </w:r>
      <w:r>
        <w:rPr>
          <w:rFonts w:ascii="Times New Roman" w:hAnsi="Times New Roman"/>
          <w:sz w:val="24"/>
          <w:szCs w:val="24"/>
        </w:rPr>
        <w:t xml:space="preserve">счет Исполнителя, несет Исполнитель.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2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2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Приемка оказанных услуг проводится в соответствии с ст. 94 </w:t>
      </w:r>
      <w:r>
        <w:rPr>
          <w:sz w:val="24"/>
          <w:szCs w:val="24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z w:val="24"/>
          <w:szCs w:val="24"/>
        </w:rPr>
        <w:t xml:space="preserve"> не</w:t>
      </w:r>
      <w:r>
        <w:rPr>
          <w:sz w:val="24"/>
          <w:szCs w:val="24"/>
        </w:rPr>
        <w:t xml:space="preserve"> позднее двадцати рабочих дней, следующих за днем поступления документа об оказании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567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3. </w:t>
      </w:r>
      <w:r>
        <w:rPr>
          <w:b/>
          <w:bCs/>
          <w:sz w:val="24"/>
          <w:szCs w:val="24"/>
        </w:rPr>
        <w:t xml:space="preserve">ВЗАИМОДЕЙСТВИЕ </w:t>
      </w:r>
      <w:r>
        <w:rPr>
          <w:b/>
          <w:bCs/>
          <w:sz w:val="24"/>
          <w:szCs w:val="24"/>
        </w:rPr>
        <w:t xml:space="preserve">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Исполнитель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3.1.1. Исполнитель обязуется </w:t>
      </w:r>
      <w:r>
        <w:rPr>
          <w:sz w:val="24"/>
          <w:szCs w:val="24"/>
          <w:lang w:val="ru-RU"/>
        </w:rPr>
        <w:t xml:space="preserve">оказать услуги</w:t>
      </w:r>
      <w:r>
        <w:rPr>
          <w:sz w:val="24"/>
          <w:szCs w:val="24"/>
        </w:rPr>
        <w:t xml:space="preserve"> надлежащего качества, в объеме и в сроки, предусмотренные настоящим Договором и Техническим заданием (</w:t>
      </w:r>
      <w:r>
        <w:rPr>
          <w:sz w:val="24"/>
          <w:szCs w:val="24"/>
          <w:lang w:val="ru-RU"/>
        </w:rPr>
        <w:t xml:space="preserve">П</w:t>
      </w:r>
      <w:r>
        <w:rPr>
          <w:sz w:val="24"/>
          <w:szCs w:val="24"/>
        </w:rPr>
        <w:t xml:space="preserve">риложение №1 к настоящему Договору</w:t>
      </w:r>
      <w:r>
        <w:rPr>
          <w:sz w:val="24"/>
          <w:szCs w:val="24"/>
        </w:rPr>
        <w:t xml:space="preserve">)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и сдать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Заказчику в установленный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3.1.2. Исполнитель обязан обеспечить производство и качество всех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 в соответствии с действующими нормами и условиями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3.1.3. Исполнитель обязан обеспечить оказание услуг своими силами и средствами.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3.1.4. До приемки </w:t>
      </w:r>
      <w:r>
        <w:rPr>
          <w:sz w:val="24"/>
          <w:szCs w:val="24"/>
          <w:lang w:val="ru-RU"/>
        </w:rPr>
        <w:t xml:space="preserve">оказанных услуг</w:t>
      </w:r>
      <w:r>
        <w:rPr>
          <w:sz w:val="24"/>
          <w:szCs w:val="24"/>
        </w:rPr>
        <w:t xml:space="preserve"> Исполнитель обязан вывезти принадлежащее ему оборудование, инвентарь, инструменты, материалы и мусор.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3.1.5. Исполнитель  обязан немедленно известить «Заказчика»  и до получения от него указаний приостановить </w:t>
      </w:r>
      <w:r>
        <w:rPr>
          <w:sz w:val="24"/>
          <w:szCs w:val="24"/>
          <w:lang w:val="ru-RU"/>
        </w:rPr>
        <w:t xml:space="preserve">оказание услуг</w:t>
      </w:r>
      <w:r>
        <w:rPr>
          <w:sz w:val="24"/>
          <w:szCs w:val="24"/>
        </w:rPr>
        <w:t xml:space="preserve"> при обнаружении обстоятельств,  угрожающих годности или прочности результатов </w:t>
      </w:r>
      <w:r>
        <w:rPr>
          <w:sz w:val="24"/>
          <w:szCs w:val="24"/>
          <w:lang w:val="ru-RU"/>
        </w:rPr>
        <w:t xml:space="preserve">оказ</w:t>
      </w:r>
      <w:r>
        <w:rPr>
          <w:sz w:val="24"/>
          <w:szCs w:val="24"/>
          <w:lang w:val="ru-RU"/>
        </w:rPr>
        <w:t xml:space="preserve">ываемых</w:t>
      </w:r>
      <w:r>
        <w:rPr>
          <w:sz w:val="24"/>
          <w:szCs w:val="24"/>
          <w:lang w:val="ru-RU"/>
        </w:rPr>
        <w:t xml:space="preserve"> услуг</w:t>
      </w:r>
      <w:r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</w:rPr>
        <w:t xml:space="preserve"> либо создающих невозможность завершения ее в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Нести полную ответственность перед Заказчиком, в случае повреждения оборудования и имущества, находящегося на объекте Заказчика, при </w:t>
      </w:r>
      <w:r>
        <w:rPr>
          <w:sz w:val="24"/>
          <w:szCs w:val="24"/>
          <w:lang w:val="ru-RU"/>
        </w:rPr>
        <w:t xml:space="preserve">оказании услуг</w:t>
      </w:r>
      <w:r>
        <w:rPr>
          <w:sz w:val="24"/>
          <w:szCs w:val="24"/>
        </w:rPr>
        <w:t xml:space="preserve">, указанных в п.п.1.1</w:t>
      </w:r>
      <w:r>
        <w:rPr>
          <w:sz w:val="24"/>
          <w:szCs w:val="24"/>
          <w:lang w:val="ru-RU"/>
        </w:rPr>
        <w:t xml:space="preserve">, п.п.1.2</w:t>
      </w:r>
      <w:r>
        <w:rPr>
          <w:sz w:val="24"/>
          <w:szCs w:val="24"/>
        </w:rPr>
        <w:t xml:space="preserve"> пункта 1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.2. </w:t>
      </w:r>
      <w:r>
        <w:rPr>
          <w:b/>
          <w:sz w:val="24"/>
          <w:szCs w:val="24"/>
        </w:rPr>
        <w:t xml:space="preserve">Исполнитель</w:t>
      </w:r>
      <w:r>
        <w:rPr>
          <w:b/>
          <w:sz w:val="24"/>
          <w:szCs w:val="24"/>
        </w:rPr>
        <w:t xml:space="preserve"> имеет право: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3.2.1. В случае необходимости Исполнитель имеет право привлекать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 третьих лиц, заключая с ними соответствующие договоры, неся при этом полную ответственность перед Заказчиком за их действия и </w:t>
      </w:r>
      <w:r>
        <w:rPr>
          <w:sz w:val="24"/>
          <w:szCs w:val="24"/>
          <w:lang w:val="ru-RU"/>
        </w:rPr>
        <w:t xml:space="preserve">оказан</w:t>
      </w:r>
      <w:r>
        <w:rPr>
          <w:sz w:val="24"/>
          <w:szCs w:val="24"/>
          <w:lang w:val="ru-RU"/>
        </w:rPr>
        <w:t xml:space="preserve">ные</w:t>
      </w:r>
      <w:r>
        <w:rPr>
          <w:sz w:val="24"/>
          <w:szCs w:val="24"/>
          <w:lang w:val="ru-RU"/>
        </w:rPr>
        <w:t xml:space="preserve"> услуг</w:t>
      </w:r>
      <w:r>
        <w:rPr>
          <w:sz w:val="24"/>
          <w:szCs w:val="24"/>
          <w:lang w:val="ru-RU"/>
        </w:rPr>
        <w:t xml:space="preserve">и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 Досрочно выполнить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и сдать Заказчику их результат в установленном Договоре порядке.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3.2.3. Направлять Заказчику уведомления об уплате в добровольном порядке сумм неустойки (пени), предусмотренных Договором за неисполнение (ненадлежащее исполнение) Заказчиком своих обязательств по Договору.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</w:t>
      </w:r>
      <w:r>
        <w:rPr>
          <w:sz w:val="24"/>
          <w:szCs w:val="24"/>
        </w:rPr>
        <w:t xml:space="preserve">.3. </w:t>
      </w:r>
      <w:r>
        <w:rPr>
          <w:b/>
          <w:sz w:val="24"/>
          <w:szCs w:val="24"/>
        </w:rPr>
        <w:t xml:space="preserve">Заказчик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3.3.1. Оказать Исполнителю содействие необходимое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3.3.2. Н</w:t>
      </w:r>
      <w:r>
        <w:rPr>
          <w:sz w:val="24"/>
          <w:szCs w:val="24"/>
        </w:rPr>
        <w:t xml:space="preserve">езамедлительно сообщать Исполнителю о возникающих неполадках и аварийных ситуациях возникших во время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3.3.3. Принять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6 настоящего Договора и при отсутствии претензий относительно качества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подписать акт </w:t>
      </w:r>
      <w:r>
        <w:rPr>
          <w:color w:val="000000"/>
          <w:sz w:val="24"/>
          <w:szCs w:val="24"/>
        </w:rPr>
        <w:t xml:space="preserve">выполненных работ (оказанных услуг)</w:t>
      </w:r>
      <w:r>
        <w:rPr>
          <w:sz w:val="24"/>
          <w:szCs w:val="24"/>
        </w:rPr>
        <w:t xml:space="preserve"> в двух экземплярах и передать один экземпляр акта Исполнителю;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3.3.4. Оплатить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2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3.3.5. В случае досрочного выполнения Исполнителем обязательств по Договору, принять и оплатить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в соответствии с установленным в Договоре порядком.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.4. </w:t>
      </w:r>
      <w:r>
        <w:rPr>
          <w:b/>
          <w:sz w:val="24"/>
          <w:szCs w:val="24"/>
        </w:rPr>
        <w:t xml:space="preserve">Заказчик имеет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3.4.1. Провести экспертизу для проверки </w:t>
      </w:r>
      <w:r>
        <w:rPr>
          <w:sz w:val="24"/>
          <w:szCs w:val="24"/>
          <w:lang w:val="ru-RU"/>
        </w:rPr>
        <w:t xml:space="preserve">оказанных</w:t>
      </w:r>
      <w:r>
        <w:rPr>
          <w:sz w:val="24"/>
          <w:szCs w:val="24"/>
        </w:rPr>
        <w:t xml:space="preserve"> Исполнителем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предусмотренных Договором, в части их соответствия условиям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3.4.2. Направлять Исполнителю уведомления об уплате в добровольном порядке сумм неустойки (пени), предусмотренных Договором за неисполнение (ненадлежащее исполнение) Исполнителем своих обязательств по Договору.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ОТВЕТСТВЕННОСТЬ 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878"/>
        <w:ind w:left="0" w:firstLine="709"/>
        <w:jc w:val="both"/>
        <w:tabs>
          <w:tab w:val="left" w:pos="360" w:leader="none"/>
          <w:tab w:val="clear" w:pos="720" w:leader="none"/>
        </w:tabs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4.1.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настоящим Договором и законодательством Российской Федерации. </w:t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Расчет уплаты неустоек (штрафов, пеней) устанавливается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ч</w:t>
      </w:r>
      <w:r>
        <w:rPr>
          <w:rFonts w:ascii="Times New Roman" w:hAnsi="Times New Roman" w:cs="Times New Roman"/>
          <w:sz w:val="24"/>
          <w:szCs w:val="24"/>
        </w:rPr>
        <w:t xml:space="preserve">. 5-8 ст. 34 Федерального закона от 05 апреля 2013 года № 44-ФЗ «О контрактной систе</w:t>
      </w:r>
      <w:r>
        <w:rPr>
          <w:rFonts w:ascii="Times New Roman" w:hAnsi="Times New Roman" w:cs="Times New Roman"/>
          <w:sz w:val="24"/>
          <w:szCs w:val="24"/>
        </w:rPr>
        <w:t xml:space="preserve">ме в сфере закупок товаров, работ, услуг для обеспечения государственных и муниципальных нужд»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N 1042.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</w:t>
      </w:r>
      <w:r>
        <w:rPr>
          <w:rFonts w:ascii="Times New Roman" w:hAnsi="Times New Roman" w:cs="Times New Roman"/>
          <w:sz w:val="24"/>
          <w:szCs w:val="24"/>
        </w:rPr>
        <w:t xml:space="preserve">силы или по вине другой стороны. К обстоятельствам непреодолимой силы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3 (трех) рабочих дней с мом</w:t>
      </w:r>
      <w:r>
        <w:rPr>
          <w:rFonts w:ascii="Times New Roman" w:hAnsi="Times New Roman" w:cs="Times New Roman"/>
          <w:sz w:val="24"/>
          <w:szCs w:val="24"/>
        </w:rPr>
        <w:t xml:space="preserve">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Уплата санкций не освобождает Стороны от выполнения принятых обязательств, если это не урегулировано дополнительным соглашением.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невозможности исполнения, возникшей по вине Заказчика, услуги подлежат оплате в полном объеме, если иное не предусмотрено законом или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Общая сумма начисленных неустоек за неисполнение или ненадлежащее исполнение обязательств, предусмотренных Договором, не может</w:t>
      </w:r>
      <w:r>
        <w:rPr>
          <w:sz w:val="24"/>
          <w:szCs w:val="24"/>
        </w:rPr>
        <w:t xml:space="preserve"> превышать стоимости Договора.</w:t>
        <w:tab/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                        </w:t>
      </w:r>
      <w:r>
        <w:rPr>
          <w:rFonts w:eastAsia="Times New Roman"/>
          <w:sz w:val="24"/>
          <w:szCs w:val="24"/>
        </w:rPr>
        <w:t xml:space="preserve">                              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ОБСТОЯТЕЛЬСТВА НЕПРЕОДОЛИМОЙ СИЛЫ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.1. Стороны не несут ответственность за 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силы.</w:t>
      </w:r>
      <w:r/>
      <w:r/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.2. Сторона, для которой создалась невозможность исполнения обязател</w:t>
      </w:r>
      <w:r>
        <w:t xml:space="preserve">ьс</w:t>
      </w:r>
      <w:r>
        <w:t xml:space="preserve">тв по настоящему Договору вследствие обстоятельств непреодолимой силы,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/>
      <w:r/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.3. В случае возникновения обстоятельств непреодолимой силы Стороны вправе расторгнуть настоящий Договор, и в этом случае ни одна из Сторон не вправе требовать возмещения убытков.</w:t>
      </w:r>
      <w:r/>
      <w:r/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</w:t>
      </w:r>
      <w:r>
        <w:t xml:space="preserve">или уполномоченных организаций.</w:t>
      </w:r>
      <w:r/>
      <w:r/>
    </w:p>
    <w:p>
      <w:pPr>
        <w:pStyle w:val="95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СРОК ДЕЙСТВИЯ </w:t>
      </w:r>
      <w:r>
        <w:rPr>
          <w:b/>
          <w:bCs/>
          <w:sz w:val="24"/>
          <w:szCs w:val="24"/>
        </w:rPr>
        <w:t xml:space="preserve">ДОГОВОРА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>
        <w:rPr>
          <w:rFonts w:eastAsia="Times New Roman"/>
          <w:sz w:val="24"/>
          <w:szCs w:val="24"/>
        </w:rPr>
        <w:t xml:space="preserve">6</w:t>
      </w:r>
      <w:r>
        <w:rPr>
          <w:sz w:val="24"/>
          <w:szCs w:val="24"/>
        </w:rPr>
        <w:t xml:space="preserve">.1. Настоящий Договор</w:t>
      </w:r>
      <w:r>
        <w:rPr>
          <w:sz w:val="24"/>
          <w:szCs w:val="24"/>
        </w:rPr>
        <w:t xml:space="preserve"> вступает в силу с момента его подписания и действует до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30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ноября</w:t>
      </w:r>
      <w:r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26</w:t>
      </w:r>
      <w:r>
        <w:rPr>
          <w:sz w:val="24"/>
          <w:szCs w:val="24"/>
        </w:rPr>
        <w:t xml:space="preserve"> года, а в части </w:t>
      </w:r>
      <w:r>
        <w:rPr>
          <w:sz w:val="24"/>
          <w:szCs w:val="24"/>
          <w:lang w:val="ru-RU"/>
        </w:rPr>
        <w:t xml:space="preserve">исполнения </w:t>
      </w:r>
      <w:r>
        <w:rPr>
          <w:sz w:val="24"/>
          <w:szCs w:val="24"/>
        </w:rPr>
        <w:t xml:space="preserve">обязат</w:t>
      </w:r>
      <w:r>
        <w:rPr>
          <w:sz w:val="24"/>
          <w:szCs w:val="24"/>
        </w:rPr>
        <w:t xml:space="preserve">ельств </w:t>
      </w:r>
      <w:r>
        <w:rPr>
          <w:sz w:val="24"/>
          <w:szCs w:val="24"/>
          <w:lang w:val="ru-RU"/>
        </w:rPr>
        <w:t xml:space="preserve">по Договору </w:t>
      </w:r>
      <w:r>
        <w:rPr>
          <w:sz w:val="24"/>
          <w:szCs w:val="24"/>
        </w:rPr>
        <w:t xml:space="preserve">до 30.</w:t>
      </w:r>
      <w:r>
        <w:rPr>
          <w:sz w:val="24"/>
          <w:szCs w:val="24"/>
          <w:lang w:val="ru-RU"/>
        </w:rPr>
        <w:t xml:space="preserve">12.2026г. включительно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>
        <w:rPr>
          <w:rFonts w:eastAsia="Times New Roman"/>
          <w:sz w:val="24"/>
          <w:szCs w:val="24"/>
        </w:rPr>
        <w:t xml:space="preserve">6</w:t>
      </w:r>
      <w:r>
        <w:rPr>
          <w:sz w:val="24"/>
          <w:szCs w:val="24"/>
        </w:rPr>
        <w:t xml:space="preserve">.2. Окончание срока действия настоящего Договора</w:t>
      </w:r>
      <w:r>
        <w:rPr>
          <w:sz w:val="24"/>
          <w:szCs w:val="24"/>
        </w:rPr>
        <w:t xml:space="preserve"> не освобождает Стороны от ответственности за его наруше</w:t>
      </w:r>
      <w:r>
        <w:rPr>
          <w:sz w:val="24"/>
          <w:szCs w:val="24"/>
        </w:rPr>
        <w:t xml:space="preserve">ние, если таковые имели место при исполнении условий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РАЗРЕШЕНИЕ СПОРОВ МЕЖДУ СТОРОНАМИ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82"/>
        <w:ind w:firstLine="709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Претензия оформляется в письменной форме. В претензии перечисляются д</w:t>
      </w:r>
      <w:r>
        <w:rPr>
          <w:rFonts w:ascii="Times New Roman" w:hAnsi="Times New Roman"/>
          <w:sz w:val="24"/>
          <w:szCs w:val="24"/>
        </w:rPr>
        <w:t xml:space="preserve">оп</w:t>
      </w:r>
      <w:r>
        <w:rPr>
          <w:rFonts w:ascii="Times New Roman" w:hAnsi="Times New Roman"/>
          <w:sz w:val="24"/>
          <w:szCs w:val="24"/>
        </w:rPr>
        <w:t xml:space="preserve">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2"/>
        <w:ind w:firstLine="709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Срок рассмотрения претензии не может превышать 10 рабочих дней. Переписка Сторон может осуществляться в виде писем или телеграмм, а в случаях направления факса, иного электронного сообщения – с последующим предоставлением оригинала документа.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2"/>
        <w:ind w:firstLine="709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При неурегулировании Сторонами спора в досудебном порядке, спор разрешается в судебном порядке в Арбитражном суде Краснодарского края. 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</w:t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ПРОЧИЕ УСЛОВИЯ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8.1.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</w:t>
      </w:r>
      <w:r>
        <w:rPr>
          <w:sz w:val="24"/>
          <w:szCs w:val="24"/>
        </w:rPr>
        <w:t xml:space="preserve">из</w:t>
      </w:r>
      <w:r>
        <w:rPr>
          <w:sz w:val="24"/>
          <w:szCs w:val="24"/>
        </w:rPr>
        <w:t xml:space="preserve">менения у какой-либо из Сторон местонахождения, наименования, а также в случае реорганизации, она обязана в течение десяти дней с даты внесения в единый государственный реестр юридических лиц указанных изменений, письменно известить об этом другую Сторону.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Любые изменения, дополнения и приложения к Договору</w:t>
      </w:r>
      <w:r>
        <w:rPr>
          <w:rFonts w:ascii="Times New Roman" w:hAnsi="Times New Roman" w:cs="Times New Roman"/>
          <w:sz w:val="24"/>
          <w:szCs w:val="24"/>
        </w:rPr>
        <w:t xml:space="preserve">, выполненные в письменной форме и подписанные каждой из Сторон, являются его неотъемлемой частью.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Изменение условий Договора при его исполнении не допускается за исключением случаев,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предусмотренных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"consultantplus://offline/ref=782E9CC4CCC6932545801925E3B536176E50B53C1FD70BD7655CABC93DB89C271041D8CD019EE696393B294E112BD805805FEF4CF4B5672237V6P"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статьей 95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При исполнении Договора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Договор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предусмотренном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"consultantplus://offline/ref=782E9CC4CCC6932545801925E3B536176E50B53C1FD70BD7655CABC93DB89C271041D8CD019EE29F343B294E112BD805805FEF4CF4B5672237V6P"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частями 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"consultantplus://offline/ref=782E9CC4CCC6932545801925E3B536176E50B53C1FD70BD7655CABC93DB89C271041D8CD019EE692303B294E112BD805805FEF4CF4B5672237V6P"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23 статьи 95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8.6. Во всем, что не оговорено в Договоре Стороны руководствуются действующим зако</w:t>
      </w:r>
      <w:r>
        <w:rPr>
          <w:rFonts w:ascii="Times New Roman" w:hAnsi="Times New Roman" w:cs="Times New Roman"/>
          <w:sz w:val="24"/>
          <w:szCs w:val="24"/>
        </w:rPr>
        <w:t xml:space="preserve">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8.7. Настоящий Договор составлен в</w:t>
      </w:r>
      <w:r>
        <w:rPr>
          <w:rFonts w:ascii="Times New Roman" w:hAnsi="Times New Roman" w:cs="Times New Roman"/>
          <w:sz w:val="24"/>
          <w:szCs w:val="24"/>
        </w:rPr>
        <w:t xml:space="preserve"> двух экземплярах, имеющих одинаковую юридическую силу, по одному экземпляру для каждой из Сторон.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firstLine="567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8.8. Техническое задание (Приложение № 1)</w:t>
      </w:r>
      <w:r>
        <w:rPr>
          <w:rFonts w:ascii="Times New Roman" w:hAnsi="Times New Roman" w:cs="Times New Roman"/>
          <w:sz w:val="24"/>
          <w:szCs w:val="24"/>
        </w:rPr>
        <w:t xml:space="preserve"> являе</w:t>
      </w:r>
      <w:r>
        <w:rPr>
          <w:rFonts w:ascii="Times New Roman" w:hAnsi="Times New Roman" w:cs="Times New Roman"/>
          <w:sz w:val="24"/>
          <w:szCs w:val="24"/>
        </w:rPr>
        <w:t xml:space="preserve">тся неотъемлемой частью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center"/>
        <w:rPr>
          <w:rFonts w:eastAsia="Times New Roman"/>
          <w:sz w:val="24"/>
          <w:szCs w:val="24"/>
        </w:rPr>
      </w:pPr>
      <w:r>
        <w:rPr>
          <w:b/>
          <w:sz w:val="24"/>
          <w:szCs w:val="24"/>
        </w:rPr>
        <w:t xml:space="preserve">9</w:t>
      </w:r>
      <w:r>
        <w:rPr>
          <w:b/>
          <w:sz w:val="24"/>
          <w:szCs w:val="24"/>
        </w:rPr>
        <w:t xml:space="preserve">. ЮРИДИЧЕСКИЕ АДРЕСА, БАНКОВСКИЕ РЕКВИЗИТЫ И ПОДПИСИ СТОРОН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877"/>
        <w:jc w:val="both"/>
        <w:rPr>
          <w:rFonts w:eastAsia="Times New Roman"/>
          <w:b/>
          <w:spacing w:val="0"/>
        </w:rPr>
      </w:pP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</w:p>
    <w:p>
      <w:pPr>
        <w:pStyle w:val="877"/>
        <w:jc w:val="both"/>
        <w:rPr>
          <w:rFonts w:eastAsia="Times New Roman"/>
          <w:b/>
          <w:spacing w:val="0"/>
        </w:rPr>
        <w:sectPr>
          <w:headerReference w:type="default" r:id="rId9"/>
          <w:footnotePr/>
          <w:endnotePr/>
          <w:type w:val="nextPage"/>
          <w:pgSz w:w="11906" w:h="16838" w:orient="portrait"/>
          <w:pgMar w:top="709" w:right="849" w:bottom="709" w:left="852" w:header="284" w:footer="720" w:gutter="0"/>
          <w:cols w:num="1" w:sep="0" w:space="720" w:equalWidth="1"/>
          <w:docGrid w:linePitch="360"/>
        </w:sectPr>
      </w:pP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63"/>
        <w:ind w:firstLine="709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Заказчик: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Управление Федеральной службы     государственной регистрации, кадастра и картографии по Краснодарскому краю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Юр. адрес: г. Краснодар, ул. Ленина, 28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(861) 250-18-35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ИНН 2309090540 КПП 230801001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ОКЦ №1 ВОЛГО-ВЯТСКОГО</w:t>
      </w:r>
      <w:r>
        <w:rPr>
          <w:rFonts w:ascii="Times New Roman" w:hAnsi="Times New Roman" w:cs="Times New Roman"/>
          <w:sz w:val="24"/>
          <w:szCs w:val="24"/>
        </w:rPr>
        <w:t xml:space="preserve"> ГУ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Банка России</w:t>
      </w:r>
      <w:r>
        <w:rPr>
          <w:rFonts w:ascii="Times New Roman" w:hAnsi="Times New Roman" w:cs="Times New Roman"/>
          <w:sz w:val="24"/>
          <w:szCs w:val="24"/>
        </w:rPr>
        <w:t xml:space="preserve">//</w:t>
      </w:r>
      <w:r>
        <w:rPr>
          <w:rFonts w:ascii="Times New Roman" w:hAnsi="Times New Roman" w:cs="Times New Roman"/>
          <w:sz w:val="24"/>
          <w:szCs w:val="24"/>
        </w:rPr>
        <w:t xml:space="preserve">УФК по Нижегородской области, г. Нижний Новгород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к/с 40102810745370000024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4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БИК 012202102</w:t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Лицевой счет 03181А28350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р/с 03211643000000013241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spacing w:before="0" w:after="0" w:line="0" w:lineRule="atLeast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  <w:t xml:space="preserve">Заместитель руководителя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  <w:t xml:space="preserve">_____________/______________/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jc w:val="both"/>
        <w:rPr>
          <w:spacing w:val="0"/>
        </w:rPr>
      </w:pPr>
      <w:r>
        <w:rPr>
          <w:spacing w:val="0"/>
        </w:rPr>
        <w:t xml:space="preserve">м.п.</w:t>
      </w:r>
      <w:r>
        <w:rPr>
          <w:spacing w:val="0"/>
        </w:rPr>
      </w:r>
      <w:r>
        <w:rPr>
          <w:spacing w:val="0"/>
        </w:rPr>
      </w:r>
    </w:p>
    <w:p>
      <w:pPr>
        <w:pStyle w:val="878"/>
        <w:ind w:left="295" w:hanging="283"/>
        <w:jc w:val="left"/>
        <w:spacing w:line="0" w:lineRule="atLeast"/>
        <w:tabs>
          <w:tab w:val="left" w:pos="360" w:leader="none"/>
          <w:tab w:val="clear" w:pos="720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tbl>
      <w:tblPr>
        <w:tblW w:w="0" w:type="auto"/>
        <w:tblInd w:w="96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6"/>
      </w:tblGrid>
      <w:tr>
        <w:tblPrEx/>
        <w:trPr>
          <w:trHeight w:val="485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82" w:type="dxa"/>
            <w:vAlign w:val="top"/>
            <w:textDirection w:val="lrTb"/>
            <w:noWrap w:val="false"/>
          </w:tcPr>
          <w:p>
            <w:pPr>
              <w:rPr>
                <w:spacing w:val="0"/>
              </w:rPr>
            </w:pPr>
            <w:r>
              <w:rPr>
                <w:b/>
                <w:spacing w:val="0"/>
                <w:highlight w:val="none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b/>
                <w:bCs/>
                <w:spacing w:val="0"/>
                <w:highlight w:val="none"/>
              </w:rPr>
            </w:pPr>
            <w:r>
              <w:rPr>
                <w:b/>
                <w:spacing w:val="0"/>
              </w:rPr>
              <w:t xml:space="preserve">Исполнитель:</w:t>
            </w:r>
            <w:r>
              <w:rPr>
                <w:b/>
                <w:bCs/>
                <w:spacing w:val="0"/>
                <w:highlight w:val="none"/>
              </w:rPr>
            </w:r>
            <w:r>
              <w:rPr>
                <w:b/>
                <w:bCs/>
                <w:spacing w:val="0"/>
                <w:highlight w:val="none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  <w:t xml:space="preserve">_______________________</w:t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8"/>
              <w:ind w:hanging="72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________________ /_______________/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877"/>
              <w:spacing w:line="0" w:lineRule="atLeast"/>
              <w:rPr>
                <w:spacing w:val="0"/>
              </w:rPr>
            </w:pPr>
            <w:r>
              <w:rPr>
                <w:bCs/>
                <w:spacing w:val="0"/>
              </w:rPr>
              <w:t xml:space="preserve">м.п.               </w:t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</w:tc>
      </w:tr>
    </w:tbl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right"/>
        <w:rPr>
          <w:sz w:val="24"/>
          <w:szCs w:val="24"/>
        </w:rPr>
        <w:sectPr>
          <w:footnotePr/>
          <w:endnotePr/>
          <w:type w:val="continuous"/>
          <w:pgSz w:w="11906" w:h="16838" w:orient="portrait"/>
          <w:pgMar w:top="851" w:right="1002" w:bottom="993" w:left="852" w:header="284" w:footer="720" w:gutter="0"/>
          <w:cols w:num="2" w:sep="0" w:space="720" w:equalWidth="1"/>
          <w:docGrid w:linePitch="360"/>
        </w:sect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jc w:val="right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Приложение № 1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5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Договору № 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«____» _____________ 2026</w:t>
      </w:r>
      <w:r>
        <w:rPr>
          <w:sz w:val="24"/>
          <w:szCs w:val="24"/>
        </w:rPr>
        <w:t xml:space="preserve">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3"/>
        <w:ind w:left="0" w:right="0" w:firstLine="0"/>
        <w:jc w:val="center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ТЕХНИЧЕСКОЕ ЗАДАНИЕ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center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 оказание услуг по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проверке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технического состояния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Наименование, место нахождения, почтовый адрес Заказчика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Управление Федеральной службы государственной регистрации, кадастра и картографии по Краснодарскому краю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Место нахождения: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350063, г. Краснодар, ул. Ленина, д. 28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Почтовый адрес: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350063, г. Краснодар, ул. Ленина, д. 28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выполнения работ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г. Темрюк, ул. Таманская, д. 7А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Сроки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выполнения работ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Услуги оказываются с момента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ключения Договора до 15.10.2026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года.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Наименование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объекта закупки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Оказание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 по проверке технического состояния 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помещении теплоузла Управления Росреестра по Краснодарскому краю.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Цель закупки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Проверка технического состояния дымовых и вентиляционных каналов от газоиспользующего оборудования в помещении теплоузла с оформлением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соответствующего акта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ребования к функциональным, техническим, качественным и эк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сплуатационным характеристикам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Услуги по проверке технического состояния 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включают в себя: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соответствие материала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клапана требованиям правил;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толщины стенок канала;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соответствие принятого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сечения канала тепловой мощности печи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или аппарата;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порядка присоединения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печей и аппаратов к дымовому каналу;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конструктивного исполнения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размеров разделок и отступок;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способов защиты сгораемых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конструкций от возгорания;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наличия устройств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чистки каналов, уводов, канала и лючка;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материала и толщины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тепловой изоляции каналов;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исправность оголовка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возвышения его относительно крыши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зоны ветрового подпора;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защиты оголовка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атмосферных осадков;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отсутствие засорений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каналах;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плотность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обособленность каналов;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наличие тяги, значение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которой установлено в нормативных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окументах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Требования к количеству или объему закупаемых товаров, работ, услуг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Дымовые и вентиляционные каналы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1-го котла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помещении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теплоузла.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Требования к Исполнителю работ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 оперативному и техническому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обслуживанию: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Иметь опыт на проведение указанных видов работ на Опасных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производственных объектах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системах газораспределения и газопотребления котельных, систем автоматики паровых котлов.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Обладать необходимыми профессиональными знаниями, иметь ресурсные возможности (финансовые, материально-технические, производственные, трудовые), иметь положительный опыт работ.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Обладать опытом проведения работ 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проверке 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Требования к безопасности выполнения работ и безопасности результатов работ: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Обеспечить состав бригады численностью не менее двух человек при проведении работ.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Обеспечить использование всеми членами бригады средств индивидуальной защиты, в соответствии с Правилами обеспечения работников однообразной специальной одеждой, специальной обувью и другими средствами индивидуальной защиты (СИЗ).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Обеспечить использование членами бригады исправного инструмента, прошедшего соответствующие проверки (проверка ручного и электроинструмента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нормативными требованиями, поверка используемых средств измерений).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Порядок сдачи и приемки товара, выполненных работ, оказанных услуг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Сдача и приемка оказанных услуг осуществляется на основании акта оказанных услуг.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2.При наличии замечаний по качеству и (или) объему оказанных услуг, Заказчик оформляет соответствующий акт.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Уполномоченный представитель Заказчика: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главный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специалист-эксперт отдела материально-технического обеспечения Управления Федеральной службы государственной регистрации, кадастра и картографии по Краснодарскому краю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Павлун Антон Анатольевич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тел. (861) 250-18-35 доб.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3775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52"/>
        <w:jc w:val="right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</w:r>
      <w:r>
        <w:rPr>
          <w:bCs/>
          <w:sz w:val="24"/>
          <w:szCs w:val="24"/>
          <w:lang w:val="ru-RU"/>
        </w:rPr>
      </w:r>
      <w:r>
        <w:rPr>
          <w:bCs/>
          <w:sz w:val="24"/>
          <w:szCs w:val="24"/>
          <w:lang w:val="ru-RU"/>
        </w:rPr>
      </w:r>
    </w:p>
    <w:p>
      <w:pPr>
        <w:pStyle w:val="877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ind w:left="0" w:firstLine="0"/>
        <w:spacing w:line="0" w:lineRule="atLeast"/>
        <w:tabs>
          <w:tab w:val="clear" w:pos="0" w:leader="none"/>
          <w:tab w:val="num" w:pos="567" w:leader="none"/>
        </w:tabs>
        <w:rPr>
          <w:spacing w:val="0"/>
        </w:rPr>
      </w:pPr>
      <w:r>
        <w:rPr>
          <w:spacing w:val="0"/>
        </w:rPr>
        <w:t xml:space="preserve">Заказчик                                                                               </w:t>
      </w:r>
      <w:r>
        <w:rPr>
          <w:spacing w:val="0"/>
        </w:rPr>
        <w:t xml:space="preserve">            </w:t>
      </w:r>
      <w:r>
        <w:rPr>
          <w:spacing w:val="0"/>
        </w:rPr>
        <w:t xml:space="preserve">   Исполнитель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  <w:t xml:space="preserve">Заместитель руководителя                                    </w:t>
      </w:r>
      <w:r>
        <w:rPr>
          <w:spacing w:val="0"/>
        </w:rPr>
        <w:t xml:space="preserve">                            </w:t>
      </w:r>
      <w:r>
        <w:rPr>
          <w:spacing w:val="0"/>
        </w:rPr>
        <w:t xml:space="preserve">__________________________</w:t>
      </w:r>
      <w:r>
        <w:rPr>
          <w:spacing w:val="0"/>
        </w:rPr>
      </w:r>
      <w:r>
        <w:rPr>
          <w:spacing w:val="0"/>
        </w:rPr>
      </w:r>
    </w:p>
    <w:p>
      <w:pPr>
        <w:pStyle w:val="878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bCs/>
          <w:spacing w:val="0"/>
        </w:rPr>
        <w:t xml:space="preserve">___________________ / ____________ /</w:t>
      </w:r>
      <w:r>
        <w:rPr>
          <w:bCs/>
          <w:spacing w:val="0"/>
        </w:rPr>
        <w:t xml:space="preserve">                                          </w:t>
      </w:r>
      <w:r>
        <w:rPr>
          <w:spacing w:val="0"/>
        </w:rPr>
        <w:t xml:space="preserve">_____________/_______________/</w:t>
      </w:r>
      <w:r>
        <w:rPr>
          <w:spacing w:val="0"/>
        </w:rPr>
      </w:r>
      <w:r>
        <w:rPr>
          <w:spacing w:val="0"/>
        </w:rPr>
      </w:r>
    </w:p>
    <w:p>
      <w:pPr>
        <w:pStyle w:val="878"/>
        <w:numPr>
          <w:ilvl w:val="0"/>
          <w:numId w:val="0"/>
        </w:numPr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ind w:left="432"/>
        <w:rPr>
          <w:spacing w:val="0"/>
        </w:rPr>
      </w:pPr>
      <w:r>
        <w:rPr>
          <w:spacing w:val="0"/>
        </w:rPr>
        <w:t xml:space="preserve">м.п.                                                                                                                      </w:t>
      </w:r>
      <w:r>
        <w:rPr>
          <w:spacing w:val="0"/>
        </w:rPr>
        <w:t xml:space="preserve">    м.п.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ind w:left="0" w:firstLine="0"/>
        <w:spacing w:line="0" w:lineRule="atLeast"/>
        <w:tabs>
          <w:tab w:val="clear" w:pos="0" w:leader="none"/>
          <w:tab w:val="num" w:pos="567" w:leader="none"/>
        </w:tabs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sectPr>
      <w:footnotePr/>
      <w:endnotePr/>
      <w:type w:val="continuous"/>
      <w:pgSz w:w="11906" w:h="16838" w:orient="portrait"/>
      <w:pgMar w:top="709" w:right="707" w:bottom="709" w:left="851" w:header="284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ucida Sans Unicode">
    <w:panose1 w:val="020B0602040504020204"/>
  </w:font>
  <w:font w:name="Verdana">
    <w:panose1 w:val="020B0604030504040204"/>
  </w:font>
  <w:font w:name="Courier New">
    <w:panose1 w:val="02070409020205020404"/>
  </w:font>
  <w:font w:name="Mangal">
    <w:panose1 w:val="02040503050406030204"/>
  </w:font>
  <w:font w:name="Nimbus Sans L">
    <w:panose1 w:val="020B0604020202020204"/>
  </w:font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78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879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pStyle w:val="880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967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"/>
      <w:lvlJc w:val="left"/>
      <w:pPr>
        <w:ind w:left="513" w:firstLine="567"/>
        <w:tabs>
          <w:tab w:val="num" w:pos="1931" w:leader="none"/>
        </w:tabs>
      </w:pPr>
      <w:rPr>
        <w:rFonts w:ascii="Times New Roman" w:hAnsi="Times New Roman" w:eastAsia="Times New Roman" w:cs="Times New Roman"/>
        <w:i w:val="0"/>
        <w:i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567"/>
        <w:tabs>
          <w:tab w:val="num" w:pos="1418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567" w:firstLine="567"/>
        <w:tabs>
          <w:tab w:val="num" w:pos="85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43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7560" w:leader="none"/>
        </w:tabs>
      </w:pPr>
    </w:lvl>
  </w:abstractNum>
  <w:abstractNum w:abstractNumId="2">
    <w:multiLevelType w:val="hybridMultilevel"/>
    <w:lvl w:ilvl="0">
      <w:start w:val="1"/>
      <w:numFmt w:val="decimal"/>
      <w:pStyle w:val="971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  <w:i w:val="0"/>
        <w:color w:val="000000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  <w:tabs>
          <w:tab w:val="num" w:pos="0" w:leader="none"/>
        </w:tabs>
      </w:pPr>
      <w:rPr>
        <w:b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40" w:hanging="360"/>
        <w:tabs>
          <w:tab w:val="num" w:pos="0" w:leader="none"/>
        </w:tabs>
      </w:pPr>
      <w:rPr>
        <w:rFonts w:ascii="Times New Roman" w:hAnsi="Times New Roman" w:cs="Times New Roman"/>
        <w:b/>
        <w:i w:val="0"/>
        <w:color w:val="000000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3.%1."/>
      <w:legacy w:legacy="1" w:legacyIndent="0" w:legacySpace="0"/>
      <w:lvlJc w:val="left"/>
      <w:pPr/>
      <w:rPr>
        <w:rFonts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8"/>
  </w:num>
  <w:num w:numId="11">
    <w:abstractNumId w:val="16"/>
  </w:num>
  <w:num w:numId="12">
    <w:abstractNumId w:val="13"/>
  </w:num>
  <w:num w:numId="13">
    <w:abstractNumId w:val="7"/>
  </w:num>
  <w:num w:numId="14">
    <w:abstractNumId w:val="10"/>
  </w:num>
  <w:num w:numId="15">
    <w:abstractNumId w:val="9"/>
  </w:num>
  <w:num w:numId="16">
    <w:abstractNumId w:val="11"/>
  </w:num>
  <w:num w:numId="17">
    <w:abstractNumId w:val="12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9">
    <w:name w:val="Heading 1"/>
    <w:basedOn w:val="877"/>
    <w:next w:val="877"/>
    <w:link w:val="70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00">
    <w:name w:val="Heading 1 Char"/>
    <w:link w:val="69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1">
    <w:name w:val="Heading 2"/>
    <w:basedOn w:val="877"/>
    <w:next w:val="877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2">
    <w:name w:val="Heading 2 Char"/>
    <w:link w:val="701"/>
    <w:uiPriority w:val="9"/>
    <w:rPr>
      <w:rFonts w:ascii="Liberation Sans" w:hAnsi="Liberation Sans" w:eastAsia="Liberation Sans" w:cs="Liberation Sans"/>
      <w:sz w:val="34"/>
    </w:rPr>
  </w:style>
  <w:style w:type="paragraph" w:styleId="703">
    <w:name w:val="Heading 3"/>
    <w:basedOn w:val="877"/>
    <w:next w:val="877"/>
    <w:link w:val="70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4">
    <w:name w:val="Heading 3 Char"/>
    <w:link w:val="70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5">
    <w:name w:val="Heading 4"/>
    <w:basedOn w:val="877"/>
    <w:next w:val="877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6">
    <w:name w:val="Heading 4 Char"/>
    <w:link w:val="70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7">
    <w:name w:val="Heading 5"/>
    <w:basedOn w:val="877"/>
    <w:next w:val="877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8">
    <w:name w:val="Heading 5 Char"/>
    <w:link w:val="70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9">
    <w:name w:val="Heading 6"/>
    <w:basedOn w:val="877"/>
    <w:next w:val="877"/>
    <w:link w:val="71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0">
    <w:name w:val="Heading 6 Char"/>
    <w:link w:val="70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1">
    <w:name w:val="Heading 7"/>
    <w:basedOn w:val="877"/>
    <w:next w:val="877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2">
    <w:name w:val="Heading 7 Char"/>
    <w:link w:val="71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3">
    <w:name w:val="Heading 8"/>
    <w:basedOn w:val="877"/>
    <w:next w:val="877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4">
    <w:name w:val="Heading 8 Char"/>
    <w:link w:val="71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5">
    <w:name w:val="Heading 9"/>
    <w:basedOn w:val="877"/>
    <w:next w:val="877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6">
    <w:name w:val="Heading 9 Char"/>
    <w:link w:val="71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7">
    <w:name w:val="List Paragraph"/>
    <w:basedOn w:val="877"/>
    <w:uiPriority w:val="34"/>
    <w:qFormat/>
    <w:pPr>
      <w:contextualSpacing/>
      <w:ind w:left="720"/>
    </w:pPr>
  </w:style>
  <w:style w:type="paragraph" w:styleId="718">
    <w:name w:val="No Spacing"/>
    <w:uiPriority w:val="1"/>
    <w:qFormat/>
    <w:pPr>
      <w:spacing w:before="0" w:after="0" w:line="240" w:lineRule="auto"/>
    </w:pPr>
  </w:style>
  <w:style w:type="paragraph" w:styleId="719">
    <w:name w:val="Title"/>
    <w:basedOn w:val="877"/>
    <w:next w:val="877"/>
    <w:link w:val="7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0">
    <w:name w:val="Title Char"/>
    <w:link w:val="719"/>
    <w:uiPriority w:val="10"/>
    <w:rPr>
      <w:sz w:val="48"/>
      <w:szCs w:val="48"/>
    </w:rPr>
  </w:style>
  <w:style w:type="paragraph" w:styleId="721">
    <w:name w:val="Subtitle"/>
    <w:basedOn w:val="877"/>
    <w:next w:val="877"/>
    <w:link w:val="722"/>
    <w:uiPriority w:val="11"/>
    <w:qFormat/>
    <w:pPr>
      <w:spacing w:before="200" w:after="200"/>
    </w:pPr>
    <w:rPr>
      <w:sz w:val="24"/>
      <w:szCs w:val="24"/>
    </w:rPr>
  </w:style>
  <w:style w:type="character" w:styleId="722">
    <w:name w:val="Subtitle Char"/>
    <w:link w:val="721"/>
    <w:uiPriority w:val="11"/>
    <w:rPr>
      <w:sz w:val="24"/>
      <w:szCs w:val="24"/>
    </w:rPr>
  </w:style>
  <w:style w:type="paragraph" w:styleId="723">
    <w:name w:val="Quote"/>
    <w:basedOn w:val="877"/>
    <w:next w:val="877"/>
    <w:link w:val="724"/>
    <w:uiPriority w:val="29"/>
    <w:qFormat/>
    <w:pPr>
      <w:ind w:left="720" w:right="720"/>
    </w:pPr>
    <w:rPr>
      <w:i/>
    </w:rPr>
  </w:style>
  <w:style w:type="character" w:styleId="724">
    <w:name w:val="Quote Char"/>
    <w:link w:val="723"/>
    <w:uiPriority w:val="29"/>
    <w:rPr>
      <w:i/>
    </w:rPr>
  </w:style>
  <w:style w:type="paragraph" w:styleId="725">
    <w:name w:val="Intense Quote"/>
    <w:basedOn w:val="877"/>
    <w:next w:val="877"/>
    <w:link w:val="72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>
    <w:name w:val="Intense Quote Char"/>
    <w:link w:val="725"/>
    <w:uiPriority w:val="30"/>
    <w:rPr>
      <w:i/>
    </w:rPr>
  </w:style>
  <w:style w:type="paragraph" w:styleId="727">
    <w:name w:val="Header"/>
    <w:basedOn w:val="877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8">
    <w:name w:val="Header Char"/>
    <w:link w:val="727"/>
    <w:uiPriority w:val="99"/>
  </w:style>
  <w:style w:type="paragraph" w:styleId="729">
    <w:name w:val="Footer"/>
    <w:basedOn w:val="877"/>
    <w:link w:val="7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>
    <w:name w:val="Footer Char"/>
    <w:link w:val="729"/>
    <w:uiPriority w:val="99"/>
  </w:style>
  <w:style w:type="paragraph" w:styleId="731">
    <w:name w:val="Caption"/>
    <w:basedOn w:val="877"/>
    <w:next w:val="877"/>
    <w:link w:val="7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2">
    <w:name w:val="Caption Char"/>
    <w:link w:val="731"/>
    <w:uiPriority w:val="35"/>
    <w:rPr>
      <w:b/>
      <w:bCs/>
      <w:color w:val="4f81bd" w:themeColor="accent1"/>
      <w:sz w:val="18"/>
      <w:szCs w:val="18"/>
    </w:rPr>
  </w:style>
  <w:style w:type="table" w:styleId="73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8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3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3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3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3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3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3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3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9">
    <w:name w:val="Hyperlink"/>
    <w:uiPriority w:val="99"/>
    <w:unhideWhenUsed/>
    <w:rPr>
      <w:color w:val="0000ff" w:themeColor="hyperlink"/>
      <w:u w:val="single"/>
    </w:rPr>
  </w:style>
  <w:style w:type="paragraph" w:styleId="860">
    <w:name w:val="footnote text"/>
    <w:basedOn w:val="877"/>
    <w:link w:val="861"/>
    <w:uiPriority w:val="99"/>
    <w:semiHidden/>
    <w:unhideWhenUsed/>
    <w:pPr>
      <w:spacing w:after="40" w:line="240" w:lineRule="auto"/>
    </w:pPr>
    <w:rPr>
      <w:sz w:val="18"/>
    </w:rPr>
  </w:style>
  <w:style w:type="character" w:styleId="861">
    <w:name w:val="Footnote Text Char"/>
    <w:link w:val="860"/>
    <w:uiPriority w:val="99"/>
    <w:rPr>
      <w:sz w:val="18"/>
    </w:rPr>
  </w:style>
  <w:style w:type="character" w:styleId="862">
    <w:name w:val="footnote reference"/>
    <w:uiPriority w:val="99"/>
    <w:unhideWhenUsed/>
    <w:rPr>
      <w:vertAlign w:val="superscript"/>
    </w:rPr>
  </w:style>
  <w:style w:type="paragraph" w:styleId="863">
    <w:name w:val="endnote text"/>
    <w:basedOn w:val="877"/>
    <w:link w:val="864"/>
    <w:uiPriority w:val="99"/>
    <w:semiHidden/>
    <w:unhideWhenUsed/>
    <w:pPr>
      <w:spacing w:after="0" w:line="240" w:lineRule="auto"/>
    </w:pPr>
    <w:rPr>
      <w:sz w:val="20"/>
    </w:rPr>
  </w:style>
  <w:style w:type="character" w:styleId="864">
    <w:name w:val="Endnote Text Char"/>
    <w:link w:val="863"/>
    <w:uiPriority w:val="99"/>
    <w:rPr>
      <w:sz w:val="20"/>
    </w:rPr>
  </w:style>
  <w:style w:type="character" w:styleId="865">
    <w:name w:val="endnote reference"/>
    <w:uiPriority w:val="99"/>
    <w:semiHidden/>
    <w:unhideWhenUsed/>
    <w:rPr>
      <w:vertAlign w:val="superscript"/>
    </w:rPr>
  </w:style>
  <w:style w:type="paragraph" w:styleId="866">
    <w:name w:val="toc 1"/>
    <w:basedOn w:val="877"/>
    <w:next w:val="877"/>
    <w:uiPriority w:val="39"/>
    <w:unhideWhenUsed/>
    <w:pPr>
      <w:ind w:left="0" w:right="0" w:firstLine="0"/>
      <w:spacing w:after="57"/>
    </w:pPr>
  </w:style>
  <w:style w:type="paragraph" w:styleId="867">
    <w:name w:val="toc 2"/>
    <w:basedOn w:val="877"/>
    <w:next w:val="877"/>
    <w:uiPriority w:val="39"/>
    <w:unhideWhenUsed/>
    <w:pPr>
      <w:ind w:left="283" w:right="0" w:firstLine="0"/>
      <w:spacing w:after="57"/>
    </w:pPr>
  </w:style>
  <w:style w:type="paragraph" w:styleId="868">
    <w:name w:val="toc 3"/>
    <w:basedOn w:val="877"/>
    <w:next w:val="877"/>
    <w:uiPriority w:val="39"/>
    <w:unhideWhenUsed/>
    <w:pPr>
      <w:ind w:left="567" w:right="0" w:firstLine="0"/>
      <w:spacing w:after="57"/>
    </w:pPr>
  </w:style>
  <w:style w:type="paragraph" w:styleId="869">
    <w:name w:val="toc 4"/>
    <w:basedOn w:val="877"/>
    <w:next w:val="877"/>
    <w:uiPriority w:val="39"/>
    <w:unhideWhenUsed/>
    <w:pPr>
      <w:ind w:left="850" w:right="0" w:firstLine="0"/>
      <w:spacing w:after="57"/>
    </w:pPr>
  </w:style>
  <w:style w:type="paragraph" w:styleId="870">
    <w:name w:val="toc 5"/>
    <w:basedOn w:val="877"/>
    <w:next w:val="877"/>
    <w:uiPriority w:val="39"/>
    <w:unhideWhenUsed/>
    <w:pPr>
      <w:ind w:left="1134" w:right="0" w:firstLine="0"/>
      <w:spacing w:after="57"/>
    </w:pPr>
  </w:style>
  <w:style w:type="paragraph" w:styleId="871">
    <w:name w:val="toc 6"/>
    <w:basedOn w:val="877"/>
    <w:next w:val="877"/>
    <w:uiPriority w:val="39"/>
    <w:unhideWhenUsed/>
    <w:pPr>
      <w:ind w:left="1417" w:right="0" w:firstLine="0"/>
      <w:spacing w:after="57"/>
    </w:pPr>
  </w:style>
  <w:style w:type="paragraph" w:styleId="872">
    <w:name w:val="toc 7"/>
    <w:basedOn w:val="877"/>
    <w:next w:val="877"/>
    <w:uiPriority w:val="39"/>
    <w:unhideWhenUsed/>
    <w:pPr>
      <w:ind w:left="1701" w:right="0" w:firstLine="0"/>
      <w:spacing w:after="57"/>
    </w:pPr>
  </w:style>
  <w:style w:type="paragraph" w:styleId="873">
    <w:name w:val="toc 8"/>
    <w:basedOn w:val="877"/>
    <w:next w:val="877"/>
    <w:uiPriority w:val="39"/>
    <w:unhideWhenUsed/>
    <w:pPr>
      <w:ind w:left="1984" w:right="0" w:firstLine="0"/>
      <w:spacing w:after="57"/>
    </w:pPr>
  </w:style>
  <w:style w:type="paragraph" w:styleId="874">
    <w:name w:val="toc 9"/>
    <w:basedOn w:val="877"/>
    <w:next w:val="877"/>
    <w:uiPriority w:val="39"/>
    <w:unhideWhenUsed/>
    <w:pPr>
      <w:ind w:left="2268" w:right="0" w:firstLine="0"/>
      <w:spacing w:after="57"/>
    </w:p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next w:val="877"/>
    <w:link w:val="877"/>
    <w:qFormat/>
    <w:rPr>
      <w:rFonts w:eastAsia="Calibri"/>
      <w:color w:val="000000"/>
      <w:spacing w:val="-20"/>
      <w:sz w:val="24"/>
      <w:szCs w:val="24"/>
      <w:lang w:val="ru-RU" w:eastAsia="zh-CN" w:bidi="ar-SA"/>
    </w:rPr>
  </w:style>
  <w:style w:type="paragraph" w:styleId="878">
    <w:name w:val="Заголовок 1"/>
    <w:basedOn w:val="877"/>
    <w:next w:val="877"/>
    <w:link w:val="877"/>
    <w:qFormat/>
    <w:pPr>
      <w:numPr>
        <w:ilvl w:val="0"/>
        <w:numId w:val="1"/>
      </w:numPr>
      <w:ind w:left="720" w:right="0" w:hanging="360"/>
      <w:jc w:val="right"/>
      <w:keepNext/>
      <w:tabs>
        <w:tab w:val="left" w:pos="720" w:leader="none"/>
      </w:tabs>
      <w:outlineLvl w:val="0"/>
    </w:pPr>
    <w:rPr>
      <w:color w:val="000000"/>
      <w:spacing w:val="0"/>
      <w:sz w:val="28"/>
      <w:szCs w:val="28"/>
    </w:rPr>
  </w:style>
  <w:style w:type="paragraph" w:styleId="879">
    <w:name w:val="Заголовок 2"/>
    <w:basedOn w:val="877"/>
    <w:next w:val="877"/>
    <w:link w:val="877"/>
    <w:qFormat/>
    <w:pPr>
      <w:numPr>
        <w:ilvl w:val="1"/>
        <w:numId w:val="1"/>
      </w:num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880">
    <w:name w:val="Заголовок 4"/>
    <w:basedOn w:val="877"/>
    <w:next w:val="877"/>
    <w:link w:val="877"/>
    <w:qFormat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 w:eastAsia="Times New Roman" w:cs="Calibri"/>
      <w:b/>
      <w:bCs/>
      <w:color w:val="000000"/>
      <w:spacing w:val="0"/>
      <w:sz w:val="28"/>
      <w:szCs w:val="28"/>
    </w:rPr>
  </w:style>
  <w:style w:type="character" w:styleId="881">
    <w:name w:val="Основной шрифт абзаца"/>
    <w:next w:val="881"/>
    <w:link w:val="877"/>
    <w:uiPriority w:val="1"/>
    <w:unhideWhenUsed/>
  </w:style>
  <w:style w:type="table" w:styleId="882">
    <w:name w:val="Обычная таблица"/>
    <w:next w:val="882"/>
    <w:link w:val="877"/>
    <w:uiPriority w:val="99"/>
    <w:semiHidden/>
    <w:unhideWhenUsed/>
    <w:tblPr/>
  </w:style>
  <w:style w:type="numbering" w:styleId="883">
    <w:name w:val="Нет списка"/>
    <w:next w:val="883"/>
    <w:link w:val="877"/>
    <w:uiPriority w:val="99"/>
    <w:semiHidden/>
    <w:unhideWhenUsed/>
  </w:style>
  <w:style w:type="character" w:styleId="884">
    <w:name w:val="WW8Num1zfalse"/>
    <w:next w:val="884"/>
    <w:link w:val="877"/>
  </w:style>
  <w:style w:type="character" w:styleId="885">
    <w:name w:val="WW8Num1ztrue"/>
    <w:next w:val="885"/>
    <w:link w:val="877"/>
  </w:style>
  <w:style w:type="character" w:styleId="886">
    <w:name w:val="WW8Num2zfalse"/>
    <w:next w:val="886"/>
    <w:link w:val="877"/>
  </w:style>
  <w:style w:type="character" w:styleId="887">
    <w:name w:val="WW8Num2z1"/>
    <w:next w:val="887"/>
    <w:link w:val="877"/>
    <w:rPr>
      <w:rFonts w:ascii="Times New Roman" w:hAnsi="Times New Roman" w:eastAsia="Times New Roman" w:cs="Times New Roman"/>
      <w:i w:val="0"/>
      <w:iCs/>
    </w:rPr>
  </w:style>
  <w:style w:type="character" w:styleId="888">
    <w:name w:val="WW8Num2ztrue"/>
    <w:next w:val="888"/>
    <w:link w:val="877"/>
  </w:style>
  <w:style w:type="character" w:styleId="889">
    <w:name w:val="WW8Num3z0"/>
    <w:next w:val="889"/>
    <w:link w:val="877"/>
    <w:rPr>
      <w:b/>
      <w:i w:val="0"/>
      <w:color w:val="000000"/>
      <w:sz w:val="24"/>
    </w:rPr>
  </w:style>
  <w:style w:type="character" w:styleId="890">
    <w:name w:val="WW8Num3z1"/>
    <w:next w:val="890"/>
    <w:link w:val="877"/>
    <w:rPr>
      <w:b/>
      <w:i w:val="0"/>
      <w:color w:val="000000"/>
    </w:rPr>
  </w:style>
  <w:style w:type="character" w:styleId="891">
    <w:name w:val="WW8Num3ztrue"/>
    <w:next w:val="891"/>
    <w:link w:val="877"/>
  </w:style>
  <w:style w:type="character" w:styleId="892">
    <w:name w:val="WW8Num4zfalse"/>
    <w:next w:val="892"/>
    <w:link w:val="877"/>
  </w:style>
  <w:style w:type="character" w:styleId="893">
    <w:name w:val="WW8Num4ztrue"/>
    <w:next w:val="893"/>
    <w:link w:val="877"/>
  </w:style>
  <w:style w:type="character" w:styleId="894">
    <w:name w:val="WW8Num5z0"/>
    <w:next w:val="894"/>
    <w:link w:val="877"/>
    <w:rPr>
      <w:rFonts w:ascii="Times New Roman" w:hAnsi="Times New Roman" w:cs="Times New Roman"/>
      <w:b/>
      <w:i w:val="0"/>
      <w:color w:val="000000"/>
      <w:sz w:val="24"/>
      <w:szCs w:val="24"/>
    </w:rPr>
  </w:style>
  <w:style w:type="character" w:styleId="895">
    <w:name w:val="WW8Num5ztrue"/>
    <w:next w:val="895"/>
    <w:link w:val="877"/>
  </w:style>
  <w:style w:type="character" w:styleId="896">
    <w:name w:val="Основной шрифт абзаца2"/>
    <w:next w:val="896"/>
    <w:link w:val="877"/>
  </w:style>
  <w:style w:type="character" w:styleId="897">
    <w:name w:val="Absatz-Standardschriftart"/>
    <w:next w:val="897"/>
    <w:link w:val="877"/>
  </w:style>
  <w:style w:type="character" w:styleId="898">
    <w:name w:val="WW-Absatz-Standardschriftart"/>
    <w:next w:val="898"/>
    <w:link w:val="877"/>
  </w:style>
  <w:style w:type="character" w:styleId="899">
    <w:name w:val="WW8Num1z0"/>
    <w:next w:val="899"/>
    <w:link w:val="877"/>
  </w:style>
  <w:style w:type="character" w:styleId="900">
    <w:name w:val="WW8Num1z1"/>
    <w:next w:val="900"/>
    <w:link w:val="877"/>
  </w:style>
  <w:style w:type="character" w:styleId="901">
    <w:name w:val="WW8Num1z2"/>
    <w:next w:val="901"/>
    <w:link w:val="877"/>
  </w:style>
  <w:style w:type="character" w:styleId="902">
    <w:name w:val="WW8Num1z3"/>
    <w:next w:val="902"/>
    <w:link w:val="877"/>
  </w:style>
  <w:style w:type="character" w:styleId="903">
    <w:name w:val="WW8Num1z4"/>
    <w:next w:val="903"/>
    <w:link w:val="877"/>
  </w:style>
  <w:style w:type="character" w:styleId="904">
    <w:name w:val="WW8Num1z5"/>
    <w:next w:val="904"/>
    <w:link w:val="877"/>
  </w:style>
  <w:style w:type="character" w:styleId="905">
    <w:name w:val="WW8Num1z6"/>
    <w:next w:val="905"/>
    <w:link w:val="877"/>
  </w:style>
  <w:style w:type="character" w:styleId="906">
    <w:name w:val="WW8Num1z7"/>
    <w:next w:val="906"/>
    <w:link w:val="877"/>
  </w:style>
  <w:style w:type="character" w:styleId="907">
    <w:name w:val="WW8Num1z8"/>
    <w:next w:val="907"/>
    <w:link w:val="877"/>
  </w:style>
  <w:style w:type="character" w:styleId="908">
    <w:name w:val="WW8Num2z0"/>
    <w:next w:val="908"/>
    <w:link w:val="877"/>
  </w:style>
  <w:style w:type="character" w:styleId="909">
    <w:name w:val="WW8Num3z2"/>
    <w:next w:val="909"/>
    <w:link w:val="877"/>
  </w:style>
  <w:style w:type="character" w:styleId="910">
    <w:name w:val="WW8Num3z3"/>
    <w:next w:val="910"/>
    <w:link w:val="877"/>
  </w:style>
  <w:style w:type="character" w:styleId="911">
    <w:name w:val="WW8Num3z4"/>
    <w:next w:val="911"/>
    <w:link w:val="877"/>
  </w:style>
  <w:style w:type="character" w:styleId="912">
    <w:name w:val="WW8Num3z5"/>
    <w:next w:val="912"/>
    <w:link w:val="877"/>
  </w:style>
  <w:style w:type="character" w:styleId="913">
    <w:name w:val="WW8Num3z6"/>
    <w:next w:val="913"/>
    <w:link w:val="877"/>
  </w:style>
  <w:style w:type="character" w:styleId="914">
    <w:name w:val="WW8Num3z7"/>
    <w:next w:val="914"/>
    <w:link w:val="877"/>
  </w:style>
  <w:style w:type="character" w:styleId="915">
    <w:name w:val="WW8Num3z8"/>
    <w:next w:val="915"/>
    <w:link w:val="877"/>
  </w:style>
  <w:style w:type="character" w:styleId="916">
    <w:name w:val="WW8Num4z0"/>
    <w:next w:val="916"/>
    <w:link w:val="877"/>
    <w:rPr>
      <w:rFonts w:ascii="Times New Roman" w:hAnsi="Times New Roman" w:cs="Times New Roman"/>
      <w:i w:val="0"/>
    </w:rPr>
  </w:style>
  <w:style w:type="character" w:styleId="917">
    <w:name w:val="WW8Num5z1"/>
    <w:next w:val="917"/>
    <w:link w:val="877"/>
    <w:rPr>
      <w:b/>
      <w:i w:val="0"/>
      <w:color w:val="000000"/>
    </w:rPr>
  </w:style>
  <w:style w:type="character" w:styleId="918">
    <w:name w:val="WW8Num5z2"/>
    <w:next w:val="918"/>
    <w:link w:val="877"/>
  </w:style>
  <w:style w:type="character" w:styleId="919">
    <w:name w:val="WW8Num5z3"/>
    <w:next w:val="919"/>
    <w:link w:val="877"/>
  </w:style>
  <w:style w:type="character" w:styleId="920">
    <w:name w:val="WW8Num5z4"/>
    <w:next w:val="920"/>
    <w:link w:val="877"/>
  </w:style>
  <w:style w:type="character" w:styleId="921">
    <w:name w:val="WW8Num5z5"/>
    <w:next w:val="921"/>
    <w:link w:val="877"/>
  </w:style>
  <w:style w:type="character" w:styleId="922">
    <w:name w:val="WW8Num5z6"/>
    <w:next w:val="922"/>
    <w:link w:val="877"/>
  </w:style>
  <w:style w:type="character" w:styleId="923">
    <w:name w:val="WW8Num5z7"/>
    <w:next w:val="923"/>
    <w:link w:val="877"/>
  </w:style>
  <w:style w:type="character" w:styleId="924">
    <w:name w:val="WW8Num5z8"/>
    <w:next w:val="924"/>
    <w:link w:val="877"/>
  </w:style>
  <w:style w:type="character" w:styleId="925">
    <w:name w:val="WW8Num6z0"/>
    <w:next w:val="925"/>
    <w:link w:val="877"/>
  </w:style>
  <w:style w:type="character" w:styleId="926">
    <w:name w:val="WW8Num6z1"/>
    <w:next w:val="926"/>
    <w:link w:val="877"/>
  </w:style>
  <w:style w:type="character" w:styleId="927">
    <w:name w:val="WW8Num6z2"/>
    <w:next w:val="927"/>
    <w:link w:val="877"/>
  </w:style>
  <w:style w:type="character" w:styleId="928">
    <w:name w:val="WW8Num6z3"/>
    <w:next w:val="928"/>
    <w:link w:val="877"/>
  </w:style>
  <w:style w:type="character" w:styleId="929">
    <w:name w:val="WW8Num6z4"/>
    <w:next w:val="929"/>
    <w:link w:val="877"/>
  </w:style>
  <w:style w:type="character" w:styleId="930">
    <w:name w:val="WW8Num6z5"/>
    <w:next w:val="930"/>
    <w:link w:val="877"/>
  </w:style>
  <w:style w:type="character" w:styleId="931">
    <w:name w:val="WW8Num6z6"/>
    <w:next w:val="931"/>
    <w:link w:val="877"/>
  </w:style>
  <w:style w:type="character" w:styleId="932">
    <w:name w:val="WW8Num6z7"/>
    <w:next w:val="932"/>
    <w:link w:val="877"/>
  </w:style>
  <w:style w:type="character" w:styleId="933">
    <w:name w:val="WW8Num6z8"/>
    <w:next w:val="933"/>
    <w:link w:val="877"/>
  </w:style>
  <w:style w:type="character" w:styleId="934">
    <w:name w:val="Основной шрифт абзаца1"/>
    <w:next w:val="934"/>
    <w:link w:val="877"/>
  </w:style>
  <w:style w:type="character" w:styleId="935">
    <w:name w:val=" Знак Знак9"/>
    <w:next w:val="935"/>
    <w:link w:val="877"/>
    <w:rPr>
      <w:rFonts w:eastAsia="Calibri"/>
      <w:sz w:val="28"/>
      <w:szCs w:val="28"/>
      <w:lang w:val="ru-RU" w:bidi="ar-SA"/>
    </w:rPr>
  </w:style>
  <w:style w:type="character" w:styleId="936">
    <w:name w:val=" Знак Знак6"/>
    <w:next w:val="936"/>
    <w:link w:val="877"/>
    <w:rPr>
      <w:rFonts w:eastAsia="Calibri"/>
      <w:sz w:val="28"/>
      <w:szCs w:val="28"/>
      <w:lang w:val="ru-RU" w:bidi="ar-SA"/>
    </w:rPr>
  </w:style>
  <w:style w:type="character" w:styleId="937">
    <w:name w:val=" Знак Знак5"/>
    <w:next w:val="937"/>
    <w:link w:val="877"/>
    <w:rPr>
      <w:rFonts w:eastAsia="Calibri"/>
      <w:color w:val="000000"/>
      <w:spacing w:val="-20"/>
      <w:sz w:val="24"/>
      <w:szCs w:val="24"/>
      <w:lang w:val="ru-RU" w:bidi="ar-SA"/>
    </w:rPr>
  </w:style>
  <w:style w:type="character" w:styleId="938">
    <w:name w:val=" Знак Знак4"/>
    <w:next w:val="938"/>
    <w:link w:val="877"/>
    <w:rPr>
      <w:rFonts w:eastAsia="Calibri"/>
      <w:sz w:val="24"/>
      <w:szCs w:val="24"/>
      <w:lang w:val="ru-RU" w:bidi="ar-SA"/>
    </w:rPr>
  </w:style>
  <w:style w:type="character" w:styleId="939">
    <w:name w:val="Строгий"/>
    <w:next w:val="939"/>
    <w:link w:val="877"/>
    <w:uiPriority w:val="22"/>
    <w:qFormat/>
    <w:rPr>
      <w:b/>
      <w:bCs/>
    </w:rPr>
  </w:style>
  <w:style w:type="character" w:styleId="940">
    <w:name w:val=" Знак Знак3"/>
    <w:next w:val="940"/>
    <w:link w:val="877"/>
    <w:rPr>
      <w:rFonts w:eastAsia="Calibri"/>
      <w:color w:val="000000"/>
      <w:spacing w:val="-20"/>
      <w:sz w:val="24"/>
      <w:szCs w:val="24"/>
    </w:rPr>
  </w:style>
  <w:style w:type="character" w:styleId="941">
    <w:name w:val=" Знак Знак2"/>
    <w:next w:val="941"/>
    <w:link w:val="877"/>
    <w:rPr>
      <w:sz w:val="16"/>
      <w:szCs w:val="16"/>
    </w:rPr>
  </w:style>
  <w:style w:type="character" w:styleId="942">
    <w:name w:val=" Знак Знак1"/>
    <w:next w:val="942"/>
    <w:link w:val="877"/>
    <w:rPr>
      <w:rFonts w:eastAsia="Calibri"/>
      <w:color w:val="000000"/>
      <w:spacing w:val="-20"/>
      <w:sz w:val="24"/>
      <w:lang w:val="ru-RU" w:bidi="ar-SA"/>
    </w:rPr>
  </w:style>
  <w:style w:type="character" w:styleId="943">
    <w:name w:val=" Знак Знак7"/>
    <w:next w:val="943"/>
    <w:link w:val="877"/>
    <w:rPr>
      <w:rFonts w:ascii="Calibri" w:hAnsi="Calibri" w:cs="Calibri"/>
      <w:b/>
      <w:bCs/>
      <w:sz w:val="28"/>
      <w:szCs w:val="28"/>
    </w:rPr>
  </w:style>
  <w:style w:type="character" w:styleId="944">
    <w:name w:val="Текст ТД Знак"/>
    <w:next w:val="944"/>
    <w:link w:val="877"/>
    <w:rPr>
      <w:rFonts w:eastAsia="Calibri"/>
      <w:sz w:val="24"/>
      <w:szCs w:val="24"/>
    </w:rPr>
  </w:style>
  <w:style w:type="character" w:styleId="945">
    <w:name w:val=" Знак Знак"/>
    <w:next w:val="945"/>
    <w:link w:val="877"/>
    <w:rPr>
      <w:rFonts w:ascii="Tahoma" w:hAnsi="Tahoma" w:eastAsia="Calibri" w:cs="Tahoma"/>
      <w:color w:val="000000"/>
      <w:spacing w:val="-20"/>
      <w:sz w:val="16"/>
      <w:szCs w:val="16"/>
    </w:rPr>
  </w:style>
  <w:style w:type="character" w:styleId="946">
    <w:name w:val="apple-converted-space"/>
    <w:basedOn w:val="934"/>
    <w:next w:val="946"/>
    <w:link w:val="877"/>
  </w:style>
  <w:style w:type="character" w:styleId="947">
    <w:name w:val="ConsPlusNormal Знак"/>
    <w:next w:val="947"/>
    <w:link w:val="877"/>
    <w:rPr>
      <w:rFonts w:ascii="Arial" w:hAnsi="Arial" w:cs="Arial"/>
      <w:lang w:val="ru-RU" w:bidi="ar-SA"/>
    </w:rPr>
  </w:style>
  <w:style w:type="character" w:styleId="948">
    <w:name w:val=" Знак Знак8"/>
    <w:next w:val="948"/>
    <w:link w:val="877"/>
    <w:rPr>
      <w:rFonts w:ascii="Cambria" w:hAnsi="Cambria" w:eastAsia="Times New Roman" w:cs="Times New Roman"/>
      <w:b/>
      <w:bCs/>
      <w:i/>
      <w:iCs/>
      <w:color w:val="000000"/>
      <w:spacing w:val="-20"/>
      <w:sz w:val="28"/>
      <w:szCs w:val="28"/>
    </w:rPr>
  </w:style>
  <w:style w:type="character" w:styleId="949">
    <w:name w:val="Font Style27"/>
    <w:next w:val="949"/>
    <w:link w:val="877"/>
    <w:rPr>
      <w:rFonts w:ascii="Times New Roman" w:hAnsi="Times New Roman" w:cs="Times New Roman"/>
      <w:sz w:val="22"/>
      <w:szCs w:val="22"/>
    </w:rPr>
  </w:style>
  <w:style w:type="character" w:styleId="950">
    <w:name w:val="Гиперссылка"/>
    <w:next w:val="950"/>
    <w:link w:val="877"/>
    <w:rPr>
      <w:color w:val="0000ff"/>
      <w:u w:val="single"/>
    </w:rPr>
  </w:style>
  <w:style w:type="paragraph" w:styleId="951">
    <w:name w:val="Заголовок1"/>
    <w:basedOn w:val="877"/>
    <w:next w:val="952"/>
    <w:link w:val="877"/>
    <w:pPr>
      <w:keepNext/>
      <w:spacing w:before="240" w:after="120" w:line="276" w:lineRule="auto"/>
    </w:pPr>
    <w:rPr>
      <w:rFonts w:ascii="Nimbus Sans L" w:hAnsi="Nimbus Sans L" w:eastAsia="Times New Roman" w:cs="Nimbus Sans L"/>
      <w:color w:val="000000"/>
      <w:spacing w:val="0"/>
      <w:sz w:val="28"/>
      <w:szCs w:val="28"/>
    </w:rPr>
  </w:style>
  <w:style w:type="paragraph" w:styleId="952">
    <w:name w:val="Основной текст"/>
    <w:basedOn w:val="877"/>
    <w:next w:val="952"/>
    <w:link w:val="984"/>
    <w:rPr>
      <w:color w:val="000000"/>
      <w:spacing w:val="0"/>
      <w:sz w:val="28"/>
      <w:szCs w:val="28"/>
      <w:lang w:val="en-US"/>
    </w:rPr>
  </w:style>
  <w:style w:type="paragraph" w:styleId="953">
    <w:name w:val="Список"/>
    <w:basedOn w:val="952"/>
    <w:next w:val="953"/>
    <w:link w:val="877"/>
    <w:rPr>
      <w:rFonts w:cs="Mangal"/>
    </w:rPr>
  </w:style>
  <w:style w:type="paragraph" w:styleId="954">
    <w:name w:val="Название объекта"/>
    <w:basedOn w:val="877"/>
    <w:next w:val="954"/>
    <w:link w:val="877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55">
    <w:name w:val="Указатель2"/>
    <w:basedOn w:val="877"/>
    <w:next w:val="955"/>
    <w:link w:val="877"/>
    <w:pPr>
      <w:suppressLineNumbers/>
    </w:pPr>
    <w:rPr>
      <w:rFonts w:cs="Mangal"/>
    </w:rPr>
  </w:style>
  <w:style w:type="paragraph" w:styleId="956">
    <w:name w:val="Название объекта1"/>
    <w:basedOn w:val="877"/>
    <w:next w:val="956"/>
    <w:link w:val="877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57">
    <w:name w:val="Указатель1"/>
    <w:basedOn w:val="877"/>
    <w:next w:val="957"/>
    <w:link w:val="877"/>
    <w:pPr>
      <w:suppressLineNumbers/>
    </w:pPr>
    <w:rPr>
      <w:rFonts w:cs="Mangal"/>
    </w:rPr>
  </w:style>
  <w:style w:type="paragraph" w:styleId="958">
    <w:name w:val="Основной текст с отступом"/>
    <w:basedOn w:val="877"/>
    <w:next w:val="958"/>
    <w:link w:val="877"/>
    <w:pPr>
      <w:ind w:left="283" w:right="0" w:firstLine="0"/>
      <w:spacing w:before="0" w:after="120"/>
    </w:pPr>
  </w:style>
  <w:style w:type="paragraph" w:styleId="959">
    <w:name w:val="Верхний колонтитул"/>
    <w:basedOn w:val="877"/>
    <w:next w:val="959"/>
    <w:link w:val="877"/>
    <w:pPr>
      <w:tabs>
        <w:tab w:val="center" w:pos="4677" w:leader="none"/>
        <w:tab w:val="right" w:pos="9355" w:leader="none"/>
      </w:tabs>
    </w:pPr>
    <w:rPr>
      <w:color w:val="000000"/>
      <w:spacing w:val="0"/>
    </w:rPr>
  </w:style>
  <w:style w:type="paragraph" w:styleId="960">
    <w:name w:val="Noeeu"/>
    <w:next w:val="960"/>
    <w:link w:val="877"/>
    <w:pPr>
      <w:widowControl w:val="off"/>
    </w:pPr>
    <w:rPr>
      <w:spacing w:val="-1"/>
      <w:sz w:val="24"/>
      <w:szCs w:val="24"/>
      <w:vertAlign w:val="superscript"/>
      <w:lang w:val="en-US" w:eastAsia="zh-CN" w:bidi="ar-SA"/>
    </w:rPr>
  </w:style>
  <w:style w:type="paragraph" w:styleId="961">
    <w:name w:val="ConsNormal"/>
    <w:next w:val="961"/>
    <w:link w:val="877"/>
    <w:pPr>
      <w:ind w:right="19772" w:firstLine="720"/>
      <w:widowControl w:val="off"/>
    </w:pPr>
    <w:rPr>
      <w:rFonts w:ascii="Arial" w:hAnsi="Arial" w:cs="Arial"/>
      <w:lang w:val="ru-RU" w:eastAsia="zh-CN" w:bidi="ar-SA"/>
    </w:rPr>
  </w:style>
  <w:style w:type="paragraph" w:styleId="962">
    <w:name w:val="ConsNonformat"/>
    <w:next w:val="962"/>
    <w:link w:val="877"/>
    <w:pPr>
      <w:ind w:right="19772"/>
      <w:widowControl w:val="off"/>
    </w:pPr>
    <w:rPr>
      <w:rFonts w:ascii="Courier New" w:hAnsi="Courier New" w:cs="Courier New"/>
      <w:lang w:val="ru-RU" w:eastAsia="zh-CN" w:bidi="ar-SA"/>
    </w:rPr>
  </w:style>
  <w:style w:type="paragraph" w:styleId="963">
    <w:name w:val="ConsPlusNormal"/>
    <w:next w:val="963"/>
    <w:link w:val="877"/>
    <w:pPr>
      <w:ind w:firstLine="720"/>
    </w:pPr>
    <w:rPr>
      <w:rFonts w:ascii="Arial" w:hAnsi="Arial" w:cs="Arial"/>
      <w:lang w:val="ru-RU" w:eastAsia="zh-CN" w:bidi="ar-SA"/>
    </w:rPr>
  </w:style>
  <w:style w:type="paragraph" w:styleId="964">
    <w:name w:val="Основной текст с отступом 21"/>
    <w:basedOn w:val="877"/>
    <w:next w:val="964"/>
    <w:link w:val="877"/>
    <w:pPr>
      <w:ind w:left="283" w:right="0" w:firstLine="0"/>
      <w:spacing w:before="0" w:after="120" w:line="480" w:lineRule="auto"/>
    </w:pPr>
  </w:style>
  <w:style w:type="paragraph" w:styleId="965">
    <w:name w:val="Основной текст с отступом 31"/>
    <w:basedOn w:val="877"/>
    <w:next w:val="965"/>
    <w:link w:val="877"/>
    <w:pPr>
      <w:ind w:left="283" w:right="0" w:firstLine="0"/>
      <w:spacing w:before="0" w:after="120"/>
    </w:pPr>
    <w:rPr>
      <w:rFonts w:eastAsia="Times New Roman"/>
      <w:color w:val="000000"/>
      <w:spacing w:val="0"/>
      <w:sz w:val="16"/>
      <w:szCs w:val="16"/>
    </w:rPr>
  </w:style>
  <w:style w:type="paragraph" w:styleId="966">
    <w:name w:val="Основной текст 21"/>
    <w:basedOn w:val="877"/>
    <w:next w:val="966"/>
    <w:link w:val="877"/>
    <w:pPr>
      <w:spacing w:before="0" w:after="120" w:line="480" w:lineRule="auto"/>
    </w:pPr>
    <w:rPr>
      <w:szCs w:val="20"/>
    </w:rPr>
  </w:style>
  <w:style w:type="paragraph" w:styleId="967">
    <w:name w:val="Контракт-раздел"/>
    <w:basedOn w:val="877"/>
    <w:next w:val="968"/>
    <w:link w:val="877"/>
    <w:pPr>
      <w:numPr>
        <w:ilvl w:val="0"/>
        <w:numId w:val="2"/>
      </w:numPr>
      <w:jc w:val="center"/>
      <w:keepNext/>
      <w:spacing w:before="360" w:after="120"/>
      <w:tabs>
        <w:tab w:val="left" w:pos="540" w:leader="none"/>
      </w:tabs>
    </w:pPr>
    <w:rPr>
      <w:rFonts w:eastAsia="Times New Roman"/>
      <w:b/>
      <w:bCs/>
      <w:caps/>
      <w:color w:val="000000"/>
      <w:spacing w:val="0"/>
    </w:rPr>
  </w:style>
  <w:style w:type="paragraph" w:styleId="968">
    <w:name w:val="Контракт-пункт"/>
    <w:basedOn w:val="877"/>
    <w:next w:val="968"/>
    <w:link w:val="877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69">
    <w:name w:val="Контракт-подпункт"/>
    <w:basedOn w:val="877"/>
    <w:next w:val="969"/>
    <w:link w:val="877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70">
    <w:name w:val="Контракт-подподпункт"/>
    <w:basedOn w:val="877"/>
    <w:next w:val="970"/>
    <w:link w:val="877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71">
    <w:name w:val="Текст ТД"/>
    <w:basedOn w:val="877"/>
    <w:next w:val="971"/>
    <w:link w:val="877"/>
    <w:pPr>
      <w:numPr>
        <w:ilvl w:val="0"/>
        <w:numId w:val="3"/>
      </w:numPr>
      <w:jc w:val="both"/>
      <w:spacing w:before="0" w:after="200"/>
    </w:pPr>
    <w:rPr>
      <w:color w:val="000000"/>
      <w:spacing w:val="0"/>
    </w:rPr>
  </w:style>
  <w:style w:type="paragraph" w:styleId="972">
    <w:name w:val="Текст выноски"/>
    <w:basedOn w:val="877"/>
    <w:next w:val="972"/>
    <w:link w:val="877"/>
    <w:rPr>
      <w:rFonts w:ascii="Tahoma" w:hAnsi="Tahoma" w:cs="Tahoma"/>
      <w:sz w:val="16"/>
      <w:szCs w:val="16"/>
    </w:rPr>
  </w:style>
  <w:style w:type="paragraph" w:styleId="973">
    <w:name w:val="Цитаты"/>
    <w:basedOn w:val="877"/>
    <w:next w:val="973"/>
    <w:link w:val="877"/>
    <w:pPr>
      <w:ind w:left="360" w:right="360" w:firstLine="0"/>
      <w:spacing w:before="100" w:after="100"/>
    </w:pPr>
    <w:rPr>
      <w:rFonts w:eastAsia="Times New Roman"/>
      <w:color w:val="000000"/>
      <w:spacing w:val="0"/>
      <w:sz w:val="20"/>
    </w:rPr>
  </w:style>
  <w:style w:type="paragraph" w:styleId="974">
    <w:name w:val="s_3"/>
    <w:basedOn w:val="877"/>
    <w:next w:val="974"/>
    <w:link w:val="877"/>
    <w:pPr>
      <w:spacing w:before="280" w:after="280"/>
    </w:pPr>
    <w:rPr>
      <w:rFonts w:eastAsia="Times New Roman"/>
      <w:color w:val="000000"/>
      <w:spacing w:val="0"/>
    </w:rPr>
  </w:style>
  <w:style w:type="paragraph" w:styleId="975">
    <w:name w:val="ConsPlusTitle"/>
    <w:next w:val="975"/>
    <w:link w:val="877"/>
    <w:pPr>
      <w:widowControl w:val="off"/>
    </w:pPr>
    <w:rPr>
      <w:rFonts w:ascii="Arial" w:hAnsi="Arial" w:cs="Arial"/>
      <w:b/>
      <w:bCs/>
      <w:sz w:val="16"/>
      <w:szCs w:val="16"/>
      <w:lang w:val="ru-RU" w:eastAsia="zh-CN" w:bidi="ar-SA"/>
    </w:rPr>
  </w:style>
  <w:style w:type="paragraph" w:styleId="976">
    <w:name w:val="Содержимое таблицы"/>
    <w:basedOn w:val="877"/>
    <w:next w:val="976"/>
    <w:link w:val="877"/>
    <w:pPr>
      <w:suppressLineNumbers/>
    </w:pPr>
  </w:style>
  <w:style w:type="paragraph" w:styleId="977">
    <w:name w:val="Заголовок таблицы"/>
    <w:basedOn w:val="976"/>
    <w:next w:val="977"/>
    <w:link w:val="877"/>
    <w:pPr>
      <w:jc w:val="center"/>
      <w:suppressLineNumbers/>
    </w:pPr>
    <w:rPr>
      <w:b/>
      <w:bCs/>
    </w:rPr>
  </w:style>
  <w:style w:type="paragraph" w:styleId="978">
    <w:name w:val="Нижний колонтитул"/>
    <w:basedOn w:val="877"/>
    <w:next w:val="978"/>
    <w:link w:val="877"/>
    <w:pPr>
      <w:tabs>
        <w:tab w:val="center" w:pos="4819" w:leader="none"/>
        <w:tab w:val="right" w:pos="9638" w:leader="none"/>
      </w:tabs>
      <w:suppressLineNumbers/>
    </w:pPr>
  </w:style>
  <w:style w:type="paragraph" w:styleId="979">
    <w:name w:val="Абзац списка,ТЗ список,Bullet List,FooterText,numbered,Paragraphe de liste1,lp1,Bulletr List Paragraph,Bullet 1,Use Case List Paragraph,Маркер,Абзац списка нумерованный,Абзац списка литеральный,Булет1,1Булет,фото,Рисунок,Абзац списка с маркерами"/>
    <w:basedOn w:val="877"/>
    <w:next w:val="979"/>
    <w:link w:val="991"/>
    <w:uiPriority w:val="34"/>
    <w:qFormat/>
    <w:pPr>
      <w:contextualSpacing/>
      <w:ind w:left="720" w:right="0" w:firstLine="0"/>
      <w:spacing w:before="0" w:after="200" w:line="276" w:lineRule="auto"/>
    </w:pPr>
    <w:rPr>
      <w:rFonts w:ascii="Calibri" w:hAnsi="Calibri" w:eastAsia="Times New Roman" w:cs="Times New Roman"/>
      <w:color w:val="000000"/>
      <w:spacing w:val="0"/>
      <w:sz w:val="22"/>
      <w:szCs w:val="22"/>
    </w:rPr>
  </w:style>
  <w:style w:type="paragraph" w:styleId="980">
    <w:name w:val="Обычный (веб)"/>
    <w:basedOn w:val="877"/>
    <w:next w:val="980"/>
    <w:link w:val="877"/>
    <w:uiPriority w:val="99"/>
    <w:pPr>
      <w:spacing w:before="100" w:beforeAutospacing="1" w:after="100" w:afterAutospacing="1"/>
    </w:pPr>
    <w:rPr>
      <w:rFonts w:eastAsia="Times New Roman"/>
      <w:color w:val="000000"/>
      <w:spacing w:val="0"/>
      <w:lang w:eastAsia="ru-RU"/>
    </w:rPr>
  </w:style>
  <w:style w:type="character" w:styleId="981">
    <w:name w:val="Character Style 1"/>
    <w:next w:val="981"/>
    <w:link w:val="877"/>
    <w:uiPriority w:val="99"/>
    <w:rPr>
      <w:rFonts w:ascii="Verdana" w:hAnsi="Verdana"/>
      <w:sz w:val="20"/>
    </w:rPr>
  </w:style>
  <w:style w:type="paragraph" w:styleId="982">
    <w:name w:val="Без интервала"/>
    <w:next w:val="982"/>
    <w:link w:val="877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983">
    <w:name w:val="Standard"/>
    <w:next w:val="983"/>
    <w:link w:val="877"/>
    <w:pPr>
      <w:widowControl w:val="off"/>
    </w:pPr>
    <w:rPr>
      <w:rFonts w:eastAsia="Lucida Sans Unicode"/>
      <w:sz w:val="24"/>
      <w:szCs w:val="24"/>
      <w:lang w:val="ru-RU" w:eastAsia="zh-CN" w:bidi="hi-IN"/>
    </w:rPr>
  </w:style>
  <w:style w:type="character" w:styleId="984">
    <w:name w:val="Основной текст Знак"/>
    <w:next w:val="984"/>
    <w:link w:val="952"/>
    <w:rPr>
      <w:rFonts w:eastAsia="Calibri"/>
      <w:sz w:val="28"/>
      <w:szCs w:val="28"/>
      <w:lang w:eastAsia="zh-CN"/>
    </w:rPr>
  </w:style>
  <w:style w:type="character" w:styleId="985">
    <w:name w:val="Font Style20"/>
    <w:next w:val="985"/>
    <w:link w:val="877"/>
    <w:rPr>
      <w:rFonts w:ascii="Times New Roman" w:hAnsi="Times New Roman" w:cs="Times New Roman"/>
      <w:sz w:val="22"/>
      <w:szCs w:val="22"/>
    </w:rPr>
  </w:style>
  <w:style w:type="table" w:styleId="986">
    <w:name w:val="Сетка таблицы"/>
    <w:basedOn w:val="882"/>
    <w:next w:val="986"/>
    <w:link w:val="877"/>
    <w:uiPriority w:val="59"/>
    <w:tblPr/>
  </w:style>
  <w:style w:type="paragraph" w:styleId="987">
    <w:name w:val="s_1"/>
    <w:basedOn w:val="877"/>
    <w:next w:val="987"/>
    <w:link w:val="877"/>
    <w:pPr>
      <w:ind w:firstLine="720"/>
      <w:jc w:val="both"/>
    </w:pPr>
    <w:rPr>
      <w:rFonts w:ascii="Arial" w:hAnsi="Arial" w:eastAsia="Times New Roman" w:cs="Arial"/>
      <w:color w:val="000000"/>
      <w:spacing w:val="0"/>
      <w:sz w:val="26"/>
      <w:szCs w:val="26"/>
      <w:lang w:eastAsia="ru-RU"/>
    </w:rPr>
  </w:style>
  <w:style w:type="character" w:styleId="988">
    <w:name w:val="fontstyle01"/>
    <w:next w:val="988"/>
    <w:link w:val="877"/>
    <w:rPr>
      <w:rFonts w:ascii="Times New Roman" w:hAnsi="Times New Roman" w:cs="Times New Roman"/>
      <w:color w:val="000000"/>
      <w:sz w:val="28"/>
      <w:szCs w:val="28"/>
    </w:rPr>
  </w:style>
  <w:style w:type="character" w:styleId="989">
    <w:name w:val="Font Style12"/>
    <w:next w:val="989"/>
    <w:link w:val="877"/>
    <w:rPr>
      <w:rFonts w:ascii="Calibri" w:hAnsi="Calibri" w:cs="Calibri"/>
      <w:sz w:val="26"/>
      <w:szCs w:val="26"/>
    </w:rPr>
  </w:style>
  <w:style w:type="character" w:styleId="990">
    <w:name w:val="Основной текст (2)"/>
    <w:next w:val="990"/>
    <w:link w:val="877"/>
    <w:rPr>
      <w:rFonts w:ascii="Times New Roman" w:hAnsi="Times New Roman" w:eastAsia="Times New Roman" w:cs="Times New Roman"/>
      <w:b/>
      <w:bCs/>
      <w:color w:val="000000"/>
      <w:spacing w:val="0"/>
      <w:position w:val="0"/>
      <w:sz w:val="23"/>
      <w:szCs w:val="23"/>
      <w:u w:val="none"/>
      <w:lang w:val="ru-RU"/>
    </w:rPr>
  </w:style>
  <w:style w:type="character" w:styleId="991">
    <w:name w:val="Абзац списка Знак,ТЗ список Знак,Bullet List Знак,FooterText Знак,numbered Знак,Paragraphe de liste1 Знак,lp1 Знак,Bulletr List Paragraph Знак,Bullet 1 Знак,Use Case List Paragraph Знак,Маркер Знак,Абзац списка нумерованный Знак,Булет1 Знак,1Булет Знак"/>
    <w:next w:val="991"/>
    <w:link w:val="979"/>
    <w:uiPriority w:val="34"/>
    <w:qFormat/>
    <w:rPr>
      <w:rFonts w:ascii="Calibri" w:hAnsi="Calibri"/>
      <w:sz w:val="22"/>
      <w:szCs w:val="22"/>
      <w:lang w:eastAsia="zh-CN"/>
    </w:rPr>
  </w:style>
  <w:style w:type="character" w:styleId="992" w:default="1">
    <w:name w:val="Default Paragraph Font"/>
    <w:uiPriority w:val="1"/>
    <w:semiHidden/>
    <w:unhideWhenUsed/>
  </w:style>
  <w:style w:type="numbering" w:styleId="993" w:default="1">
    <w:name w:val="No List"/>
    <w:uiPriority w:val="99"/>
    <w:semiHidden/>
    <w:unhideWhenUsed/>
  </w:style>
  <w:style w:type="table" w:styleId="99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                             ГОСУДАРСТВЕННЫЙ КОНТРАКТ №__</dc:title>
  <dc:creator>User</dc:creator>
  <cp:lastModifiedBy>a.nadtochij</cp:lastModifiedBy>
  <cp:revision>36</cp:revision>
  <dcterms:created xsi:type="dcterms:W3CDTF">2022-09-12T09:39:00Z</dcterms:created>
  <dcterms:modified xsi:type="dcterms:W3CDTF">2026-08-10T08:43:38Z</dcterms:modified>
  <cp:version>1048576</cp:version>
</cp:coreProperties>
</file>