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4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4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4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4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4"/>
              <w:jc w:val="center"/>
            </w:pPr>
            <w:r>
              <w:t xml:space="preserve">Кучман О. В.</w:t>
            </w:r>
            <w:r/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>
        <w:t xml:space="preserve">СЛУЖЕБНАЯ ЗАПИСКА</w:t>
      </w:r>
      <w:r/>
    </w:p>
    <w:p>
      <w:pPr>
        <w:pStyle w:val="834"/>
        <w:rPr>
          <w:sz w:val="20"/>
          <w:szCs w:val="20"/>
        </w:rPr>
      </w:pPr>
      <w:r>
        <w:t xml:space="preserve">___________№_________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4"/>
        <w:rPr>
          <w:sz w:val="28"/>
          <w:szCs w:val="28"/>
        </w:rPr>
      </w:pPr>
      <w:r>
        <w:rPr>
          <w:sz w:val="20"/>
          <w:szCs w:val="20"/>
          <w:lang w:val="ru-RU"/>
        </w:rPr>
        <w:t xml:space="preserve">О согласовании цены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ind w:right="0" w:firstLine="709"/>
        <w:jc w:val="both"/>
        <w:spacing w:line="0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заключение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(ст. Ленинградская</w:t>
      </w:r>
      <w:r>
        <w:rPr>
          <w:rStyle w:val="847"/>
          <w:rFonts w:ascii="Times New Roman" w:hAnsi="Times New Roman" w:cs="Times New Roman"/>
          <w:b/>
          <w:sz w:val="24"/>
          <w:szCs w:val="24"/>
          <w:lang w:val="ru-RU"/>
        </w:rPr>
        <w:t xml:space="preserve">, ул. Юбилейная, д. 133)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Начальная (максимальная) цена контр</w:t>
      </w:r>
      <w:r>
        <w:t xml:space="preserve">акта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</w:t>
      </w:r>
      <w:r>
        <w:t xml:space="preserve">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116 к Приложению к Приказу Росреестра от 29.12.2014 № П/651 «Об ут</w:t>
      </w:r>
      <w:r>
        <w:t xml:space="preserve">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(В редакции приказов Росреестра от 30.12.2015 № П/697, от 03.11.2016 № П /0534, от 18.12.2017</w:t>
      </w:r>
      <w:r>
        <w:t xml:space="preserve"> № П/05921, от 27.03.2019 № П/0104, от 12.02.2020 № П/0036, от 29.05.2020 № П/0172, от 18.12.2020 № П/0484, от 31.05.2021 № П/0233, от 22.02.2022 № П/0057, от 04.04.2022 № П/0120, от 30.05.2022 № П/0211, от 30.05.2023 № П/0197, от 31.05.2024 г. № П/0165/24</w:t>
      </w:r>
      <w:r>
        <w:rPr>
          <w:color w:val="000000"/>
          <w:lang w:val="ru-RU"/>
        </w:rPr>
        <w:t xml:space="preserve">, от 29.05.2025 г.№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П/0186/25, </w:t>
        <w:br/>
        <w:t xml:space="preserve">от 28.05.2026 г. № П/0265/26</w:t>
      </w:r>
      <w:r>
        <w:t xml:space="preserve">).</w:t>
      </w:r>
      <w:r/>
    </w:p>
    <w:p>
      <w:pPr>
        <w:pStyle w:val="834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331955/26 от 21.05.2026г.;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331954/26 от 21.05.2026г.;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331956/26 от 21.05.2026г.</w:t>
      </w:r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  <w:rPr>
          <w:b/>
          <w:bCs/>
          <w:color w:val="000000"/>
          <w:sz w:val="16"/>
          <w:szCs w:val="16"/>
        </w:rPr>
      </w:pPr>
      <w:r>
        <w:t xml:space="preserve">Таблица.</w:t>
      </w:r>
      <w:r>
        <w:rPr>
          <w:sz w:val="23"/>
          <w:szCs w:val="23"/>
          <w:lang w:val="ru-RU"/>
        </w:rPr>
        <w:t xml:space="preserve"> Расчет начальной максимальной цены контракта</w:t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шт.,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Среднее квадратич-ное отклонение</w:t>
              <w:br w:type="textWrapping" w:clear="all"/>
              <w:t xml:space="preserve">Q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6164" cy="230709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118" t="-347" r="-117" b="-3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6164" cy="230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8pt;height:18.17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V (%)  (не должен превышать 33%)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514" cy="25846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156" t="-452" r="-156" b="-4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514" cy="258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22pt;height:20.3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v - количество (объем) закупаемого товара (работы, услуги);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- цена единицы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руб., шт.</w:t>
            </w:r>
            <w:r/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377" cy="254782"/>
                      <wp:effectExtent l="0" t="0" r="0" b="0"/>
                      <wp:docPr id="3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115" t="-483" r="-114" b="-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376" cy="254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1pt;height:20.06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 xml:space="preserve">Промывка и гидравлические испытания (опрессовка) системы отопления по адресам: ст. Ленинградская, ул. Юбилейная,  д. 133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20500,00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23000,00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20833,00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2020,73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9,70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20833,33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4"/>
        <w:ind w:right="0" w:firstLine="708"/>
        <w:jc w:val="both"/>
        <w:spacing w:line="0" w:lineRule="atLeast"/>
      </w:pPr>
      <w:r/>
      <w:r/>
    </w:p>
    <w:p>
      <w:pPr>
        <w:pStyle w:val="834"/>
        <w:ind w:right="0" w:firstLine="708"/>
        <w:jc w:val="both"/>
        <w:spacing w:line="0" w:lineRule="atLeast"/>
        <w:rPr>
          <w:b/>
          <w:bCs/>
          <w:highlight w:val="none"/>
        </w:rPr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right="0" w:firstLine="708"/>
        <w:jc w:val="both"/>
        <w:spacing w:line="0" w:lineRule="atLeast"/>
        <w:rPr>
          <w:b/>
          <w:bCs/>
        </w:rPr>
      </w:pPr>
      <w:r>
        <w:rPr>
          <w:b w:val="0"/>
          <w:bCs w:val="0"/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  <w:highlight w:val="none"/>
        </w:rPr>
        <w:t xml:space="preserve"> </w:t>
      </w:r>
      <w:r>
        <w:rPr>
          <w:b/>
          <w:lang w:val="ru-RU"/>
        </w:rPr>
        <w:t xml:space="preserve"> 19000,00 (Девятнадцать тысяч) рублей 00 копеек.</w:t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государственных закупок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  <w:lang w:val="ru-RU"/>
              </w:rPr>
              <w:t xml:space="preserve">О.В. Власенко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материально-технического обеспечения</w:t>
              <w:tab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  <w:lang w:val="ru-RU"/>
              </w:rPr>
              <w:t xml:space="preserve">К.С. Соболев</w:t>
            </w:r>
            <w:r/>
          </w:p>
        </w:tc>
      </w:tr>
      <w:tr>
        <w:tblPrEx/>
        <w:trPr>
          <w:trHeight w:val="62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ru-RU"/>
              </w:rPr>
              <w:t xml:space="preserve">Согласовано: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Заместитель руководителя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>
              <w:rPr>
                <w:sz w:val="22"/>
                <w:szCs w:val="22"/>
                <w:lang w:val="ru-RU"/>
              </w:rPr>
              <w:t xml:space="preserve">К.Д. Байбутлов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Е. В. Сутормина</w:t>
            </w:r>
            <w:r>
              <w:rPr>
                <w:sz w:val="22"/>
                <w:szCs w:val="22"/>
                <w:lang w:val="ru-RU"/>
              </w:rPr>
              <w:t xml:space="preserve">  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>
              <w:rPr>
                <w:sz w:val="22"/>
                <w:szCs w:val="22"/>
                <w:lang w:val="ru-RU"/>
              </w:rPr>
              <w:t xml:space="preserve">Э.А. Смалиус</w:t>
            </w:r>
            <w:r/>
          </w:p>
        </w:tc>
      </w:tr>
    </w:tbl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Исп. Гладких Г.М., доб. 3611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80" w:bottom="993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Arial">
    <w:panose1 w:val="020B0604020202020204"/>
  </w:font>
  <w:font w:name="PT Astra Serif">
    <w:panose1 w:val="020A0603040505020204"/>
  </w:font>
  <w:font w:name="Gelvetsky 12pt">
    <w:panose1 w:val="02000603000000000000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Calibri Light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6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1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4"/>
    <w:next w:val="834"/>
    <w:uiPriority w:val="99"/>
    <w:unhideWhenUsed/>
    <w:pPr>
      <w:spacing w:after="0" w:afterAutospacing="0"/>
    </w:pPr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 w:default="1">
    <w:name w:val="Normal"/>
    <w:next w:val="834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5">
    <w:name w:val="Heading 1"/>
    <w:basedOn w:val="834"/>
    <w:next w:val="834"/>
    <w:link w:val="834"/>
    <w:pPr>
      <w:numPr>
        <w:ilvl w:val="0"/>
        <w:numId w:val="1"/>
      </w:numPr>
      <w:jc w:val="center"/>
      <w:keepNext/>
      <w:tabs>
        <w:tab w:val="left" w:pos="0" w:leader="none"/>
      </w:tabs>
      <w:outlineLvl w:val="0"/>
    </w:pPr>
    <w:rPr>
      <w:b/>
      <w:sz w:val="20"/>
      <w:szCs w:val="20"/>
      <w:lang w:val="en-US"/>
    </w:rPr>
  </w:style>
  <w:style w:type="paragraph" w:styleId="836">
    <w:name w:val="Heading 2"/>
    <w:basedOn w:val="834"/>
    <w:next w:val="834"/>
    <w:link w:val="834"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US"/>
    </w:rPr>
  </w:style>
  <w:style w:type="character" w:styleId="837">
    <w:name w:val="WW8Num4z0"/>
    <w:next w:val="837"/>
    <w:link w:val="834"/>
    <w:rPr>
      <w:rFonts w:ascii="Symbol" w:hAnsi="Symbol" w:eastAsia="Times New Roman" w:cs="Times New Roman"/>
    </w:rPr>
  </w:style>
  <w:style w:type="character" w:styleId="838">
    <w:name w:val="WW8Num4z1"/>
    <w:next w:val="838"/>
    <w:link w:val="834"/>
    <w:rPr>
      <w:rFonts w:ascii="Courier New" w:hAnsi="Courier New" w:cs="Courier New"/>
    </w:rPr>
  </w:style>
  <w:style w:type="character" w:styleId="839">
    <w:name w:val="WW8Num4z2"/>
    <w:next w:val="839"/>
    <w:link w:val="834"/>
    <w:rPr>
      <w:rFonts w:ascii="Wingdings" w:hAnsi="Wingdings" w:cs="Wingdings"/>
    </w:rPr>
  </w:style>
  <w:style w:type="character" w:styleId="840">
    <w:name w:val="WW8Num4z3"/>
    <w:next w:val="840"/>
    <w:link w:val="834"/>
    <w:rPr>
      <w:rFonts w:ascii="Symbol" w:hAnsi="Symbol" w:cs="Symbol"/>
    </w:rPr>
  </w:style>
  <w:style w:type="character" w:styleId="841">
    <w:name w:val="Основной шрифт абзаца"/>
    <w:next w:val="841"/>
    <w:link w:val="834"/>
  </w:style>
  <w:style w:type="character" w:styleId="842">
    <w:name w:val="Hyperlink"/>
    <w:next w:val="842"/>
    <w:link w:val="834"/>
    <w:rPr>
      <w:color w:val="0000ff"/>
      <w:u w:val="single"/>
    </w:rPr>
  </w:style>
  <w:style w:type="character" w:styleId="843">
    <w:name w:val="Заголовок 1 Знак"/>
    <w:next w:val="843"/>
    <w:link w:val="834"/>
    <w:rPr>
      <w:b/>
    </w:rPr>
  </w:style>
  <w:style w:type="character" w:styleId="844">
    <w:name w:val="Font Style11"/>
    <w:next w:val="844"/>
    <w:link w:val="834"/>
    <w:rPr>
      <w:rFonts w:ascii="Times New Roman" w:hAnsi="Times New Roman" w:cs="Times New Roman"/>
      <w:sz w:val="18"/>
      <w:szCs w:val="18"/>
    </w:rPr>
  </w:style>
  <w:style w:type="character" w:styleId="845">
    <w:name w:val="blk"/>
    <w:next w:val="845"/>
    <w:link w:val="834"/>
  </w:style>
  <w:style w:type="character" w:styleId="846">
    <w:name w:val="Заголовок 2 Знак"/>
    <w:next w:val="846"/>
    <w:link w:val="834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7">
    <w:name w:val="Font Style12"/>
    <w:next w:val="847"/>
    <w:link w:val="834"/>
    <w:rPr>
      <w:rFonts w:ascii="Calibri" w:hAnsi="Calibri" w:cs="Calibri"/>
      <w:sz w:val="26"/>
      <w:szCs w:val="26"/>
    </w:rPr>
  </w:style>
  <w:style w:type="paragraph" w:styleId="848">
    <w:name w:val="Заголовок"/>
    <w:basedOn w:val="834"/>
    <w:next w:val="849"/>
    <w:link w:val="83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49">
    <w:name w:val="Body Text"/>
    <w:basedOn w:val="834"/>
    <w:next w:val="849"/>
    <w:link w:val="834"/>
    <w:pPr>
      <w:spacing w:before="0" w:after="140" w:line="276" w:lineRule="auto"/>
    </w:pPr>
  </w:style>
  <w:style w:type="paragraph" w:styleId="850">
    <w:name w:val="List"/>
    <w:basedOn w:val="849"/>
    <w:next w:val="850"/>
    <w:link w:val="834"/>
    <w:rPr>
      <w:rFonts w:ascii="PT Astra Serif" w:hAnsi="PT Astra Serif" w:cs="Noto Sans Devanagari"/>
    </w:rPr>
  </w:style>
  <w:style w:type="paragraph" w:styleId="851">
    <w:name w:val="Caption"/>
    <w:basedOn w:val="834"/>
    <w:next w:val="851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2">
    <w:name w:val="Указатель"/>
    <w:basedOn w:val="834"/>
    <w:next w:val="852"/>
    <w:link w:val="834"/>
    <w:pPr>
      <w:suppressLineNumbers/>
    </w:pPr>
    <w:rPr>
      <w:rFonts w:ascii="PT Astra Serif" w:hAnsi="PT Astra Serif" w:cs="Noto Sans Devanagari"/>
    </w:rPr>
  </w:style>
  <w:style w:type="paragraph" w:styleId="853">
    <w:name w:val="caption1"/>
    <w:basedOn w:val="834"/>
    <w:next w:val="853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4">
    <w:name w:val="caption11"/>
    <w:basedOn w:val="834"/>
    <w:next w:val="854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5">
    <w:name w:val="Текст выноски"/>
    <w:basedOn w:val="834"/>
    <w:next w:val="855"/>
    <w:link w:val="834"/>
    <w:rPr>
      <w:rFonts w:ascii="Tahoma" w:hAnsi="Tahoma" w:cs="Tahoma"/>
      <w:sz w:val="16"/>
      <w:szCs w:val="16"/>
    </w:rPr>
  </w:style>
  <w:style w:type="paragraph" w:styleId="856">
    <w:name w:val="ConsPlusNormal"/>
    <w:next w:val="856"/>
    <w:link w:val="834"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7">
    <w:name w:val="текст сноски"/>
    <w:basedOn w:val="834"/>
    <w:next w:val="857"/>
    <w:link w:val="834"/>
    <w:pPr>
      <w:widowControl w:val="off"/>
    </w:pPr>
    <w:rPr>
      <w:rFonts w:ascii="Gelvetsky 12pt" w:hAnsi="Gelvetsky 12pt" w:cs="Gelvetsky 12pt"/>
      <w:szCs w:val="20"/>
      <w:lang w:val="en-US"/>
    </w:rPr>
  </w:style>
  <w:style w:type="paragraph" w:styleId="858">
    <w:name w:val="Без интервала"/>
    <w:next w:val="858"/>
    <w:link w:val="834"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9">
    <w:name w:val="Содержимое таблицы"/>
    <w:basedOn w:val="834"/>
    <w:next w:val="859"/>
    <w:link w:val="834"/>
    <w:pPr>
      <w:widowControl w:val="off"/>
      <w:suppressLineNumbers/>
    </w:pPr>
  </w:style>
  <w:style w:type="paragraph" w:styleId="860">
    <w:name w:val="Заголовок таблицы"/>
    <w:basedOn w:val="859"/>
    <w:next w:val="860"/>
    <w:link w:val="834"/>
    <w:pPr>
      <w:jc w:val="center"/>
      <w:suppressLineNumbers/>
    </w:pPr>
    <w:rPr>
      <w:b/>
      <w:bCs/>
    </w:rPr>
  </w:style>
  <w:style w:type="character" w:styleId="861" w:default="1">
    <w:name w:val="Default Paragraph Font"/>
    <w:uiPriority w:val="1"/>
    <w:semiHidden/>
    <w:unhideWhenUsed/>
  </w:style>
  <w:style w:type="numbering" w:styleId="8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68</cp:revision>
  <dcterms:created xsi:type="dcterms:W3CDTF">2019-08-29T13:37:00Z</dcterms:created>
  <dcterms:modified xsi:type="dcterms:W3CDTF">2026-06-10T12:57:47Z</dcterms:modified>
</cp:coreProperties>
</file>