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tabs>
          <w:tab w:val="clear" w:pos="708"/>
          <w:tab w:val="left" w:pos="1701" w:leader="none"/>
        </w:tabs>
        <w:spacing w:before="0" w:after="0"/>
        <w:ind w:firstLine="851"/>
        <w:jc w:val="right"/>
        <w:rPr>
          <w:b/>
          <w:bCs/>
          <w:sz w:val="24"/>
          <w:szCs w:val="24"/>
          <w:lang w:val="ru-RU"/>
        </w:rPr>
      </w:pPr>
      <w:r>
        <w:rPr>
          <w:b/>
          <w:bCs/>
          <w:sz w:val="24"/>
          <w:szCs w:val="24"/>
          <w:lang w:val="ru-RU"/>
        </w:rPr>
      </w:r>
    </w:p>
    <w:p>
      <w:pPr>
        <w:pStyle w:val="Normal"/>
        <w:spacing w:before="0" w:after="0"/>
        <w:jc w:val="center"/>
        <w:rPr>
          <w:b/>
          <w:sz w:val="24"/>
          <w:szCs w:val="24"/>
          <w:lang w:val="ru-RU"/>
        </w:rPr>
      </w:pPr>
      <w:r>
        <w:rPr>
          <w:b/>
          <w:sz w:val="24"/>
          <w:szCs w:val="24"/>
          <w:lang w:val="ru-RU"/>
        </w:rPr>
        <w:t>ГОСУДАРСТВЕННЫЙ КОНТРАКТ № _________</w:t>
      </w:r>
    </w:p>
    <w:p>
      <w:pPr>
        <w:pStyle w:val="Normal"/>
        <w:spacing w:before="0" w:after="0"/>
        <w:ind w:firstLine="567" w:left="-567"/>
        <w:jc w:val="center"/>
        <w:rPr>
          <w:b/>
          <w:sz w:val="24"/>
          <w:szCs w:val="24"/>
          <w:lang w:val="ru-RU" w:eastAsia="ru-RU"/>
        </w:rPr>
      </w:pPr>
      <w:r>
        <w:rPr>
          <w:b/>
          <w:sz w:val="24"/>
          <w:szCs w:val="24"/>
          <w:lang w:val="ru-RU"/>
        </w:rPr>
        <w:t xml:space="preserve">на </w:t>
      </w:r>
      <w:r>
        <w:rPr>
          <w:b/>
          <w:sz w:val="24"/>
          <w:szCs w:val="24"/>
          <w:lang w:val="ru-RU" w:eastAsia="ru-RU"/>
        </w:rPr>
        <w:t>поставку накопителя данных внутреннего</w:t>
      </w:r>
    </w:p>
    <w:p>
      <w:pPr>
        <w:pStyle w:val="Normal"/>
        <w:spacing w:before="0" w:after="0"/>
        <w:ind w:firstLine="567" w:left="-567"/>
        <w:jc w:val="center"/>
        <w:rPr>
          <w:b/>
          <w:sz w:val="24"/>
          <w:szCs w:val="24"/>
          <w:lang w:val="ru-RU" w:eastAsia="ru-RU"/>
        </w:rPr>
      </w:pPr>
      <w:r>
        <w:rPr>
          <w:b/>
          <w:sz w:val="24"/>
          <w:szCs w:val="24"/>
          <w:lang w:val="ru-RU" w:eastAsia="ru-RU"/>
        </w:rPr>
        <w:t xml:space="preserve">для восстановления работоспособности моноблока </w:t>
      </w:r>
    </w:p>
    <w:p>
      <w:pPr>
        <w:pStyle w:val="Normal"/>
        <w:spacing w:before="0" w:after="0"/>
        <w:ind w:firstLine="567" w:left="-567"/>
        <w:jc w:val="center"/>
        <w:rPr>
          <w:b/>
          <w:sz w:val="24"/>
          <w:szCs w:val="24"/>
          <w:lang w:val="ru-RU" w:eastAsia="ru-RU"/>
        </w:rPr>
      </w:pPr>
      <w:r>
        <w:rPr>
          <w:b/>
          <w:sz w:val="24"/>
          <w:szCs w:val="24"/>
          <w:lang w:val="ru-RU" w:eastAsia="ru-RU"/>
        </w:rPr>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bCs/>
          <w:lang w:val="ru-RU"/>
        </w:rPr>
        <w:t>(Идентификационный код закупки №</w:t>
      </w:r>
      <w:r>
        <w:rPr>
          <w:b/>
          <w:bCs/>
          <w:color w:themeColor="dark1" w:val="000000"/>
          <w:lang w:val="ru-RU"/>
        </w:rPr>
        <w:t xml:space="preserve"> 261770317288877030100100430000000242</w:t>
      </w:r>
      <w:r>
        <w:rPr>
          <w:b/>
          <w:bCs/>
          <w:color w:val="000000"/>
          <w:sz w:val="24"/>
          <w:szCs w:val="24"/>
          <w:lang w:val="ru-RU"/>
        </w:rPr>
        <w:t>)</w:t>
      </w:r>
    </w:p>
    <w:p>
      <w:pPr>
        <w:pStyle w:val="Normal"/>
        <w:spacing w:before="0" w:after="0"/>
        <w:jc w:val="center"/>
        <w:rPr>
          <w:b/>
          <w:sz w:val="24"/>
          <w:szCs w:val="24"/>
          <w:lang w:val="ru-RU"/>
        </w:rPr>
      </w:pPr>
      <w:r>
        <w:rPr>
          <w:b/>
          <w:sz w:val="24"/>
          <w:szCs w:val="24"/>
          <w:lang w:val="ru-RU"/>
        </w:rPr>
      </w:r>
    </w:p>
    <w:p>
      <w:pPr>
        <w:pStyle w:val="Normal"/>
        <w:spacing w:before="0" w:after="0"/>
        <w:jc w:val="center"/>
        <w:rPr>
          <w:sz w:val="24"/>
          <w:szCs w:val="24"/>
          <w:lang w:val="ru-RU"/>
        </w:rPr>
      </w:pPr>
      <w:r>
        <w:rPr>
          <w:sz w:val="24"/>
          <w:szCs w:val="24"/>
          <w:lang w:val="ru-RU"/>
        </w:rPr>
        <w:t>«_____» ________2026 года                                                                                              город Москва</w:t>
      </w:r>
    </w:p>
    <w:p>
      <w:pPr>
        <w:pStyle w:val="Normal"/>
        <w:spacing w:before="0" w:after="0"/>
        <w:jc w:val="center"/>
        <w:rPr>
          <w:sz w:val="24"/>
          <w:szCs w:val="24"/>
          <w:lang w:val="ru-RU"/>
        </w:rPr>
      </w:pPr>
      <w:r>
        <w:rPr>
          <w:sz w:val="24"/>
          <w:szCs w:val="24"/>
          <w:lang w:val="ru-RU"/>
        </w:rPr>
      </w:r>
    </w:p>
    <w:p>
      <w:pPr>
        <w:pStyle w:val="Normal"/>
        <w:spacing w:before="280" w:after="60"/>
        <w:ind w:firstLine="720"/>
        <w:jc w:val="both"/>
        <w:rPr>
          <w:b/>
          <w:sz w:val="24"/>
          <w:szCs w:val="24"/>
          <w:lang w:val="ru-RU"/>
        </w:rPr>
      </w:pPr>
      <w:r>
        <w:rPr>
          <w:sz w:val="24"/>
          <w:szCs w:val="24"/>
          <w:lang w:val="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w:t>
      </w:r>
      <w:r>
        <w:rPr>
          <w:sz w:val="24"/>
          <w:szCs w:val="24"/>
          <w:lang w:val="ru-RU" w:eastAsia="ar-SA"/>
        </w:rPr>
        <w:t xml:space="preserve"> «Поставщик», </w:t>
      </w:r>
      <w:r>
        <w:rPr>
          <w:sz w:val="24"/>
          <w:szCs w:val="24"/>
          <w:lang w:val="ru-RU"/>
        </w:rPr>
        <w:t>в лице ________________, действующего на основании ____________________, с другой стороны, именуемые в дальнейшем «Стороны»,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 2026г. № ___________________</w:t>
      </w:r>
      <w:r>
        <w:rPr>
          <w:sz w:val="24"/>
          <w:szCs w:val="24"/>
          <w:lang w:val="ru-RU" w:eastAsia="ru-RU"/>
        </w:rPr>
        <w:t xml:space="preserve"> заключили настоящий Государственный контракт (далее – Контракт) о нижеследующем</w:t>
      </w:r>
      <w:r>
        <w:rPr>
          <w:color w:val="000000"/>
          <w:spacing w:val="-2"/>
          <w:sz w:val="24"/>
          <w:szCs w:val="24"/>
          <w:lang w:val="ru-RU" w:eastAsia="ru-RU"/>
        </w:rPr>
        <w:t>:</w:t>
      </w:r>
    </w:p>
    <w:p>
      <w:pPr>
        <w:pStyle w:val="Normal"/>
        <w:spacing w:before="280" w:after="60"/>
        <w:ind w:firstLine="720"/>
        <w:jc w:val="both"/>
        <w:rPr>
          <w:b/>
          <w:sz w:val="24"/>
          <w:szCs w:val="24"/>
          <w:lang w:val="ru-RU"/>
        </w:rPr>
      </w:pPr>
      <w:r>
        <w:rPr>
          <w:b/>
          <w:sz w:val="24"/>
          <w:szCs w:val="24"/>
          <w:lang w:val="ru-RU"/>
        </w:rPr>
      </w:r>
    </w:p>
    <w:p>
      <w:pPr>
        <w:pStyle w:val="Normal"/>
        <w:numPr>
          <w:ilvl w:val="0"/>
          <w:numId w:val="1"/>
        </w:numPr>
        <w:spacing w:before="0" w:after="0"/>
        <w:jc w:val="center"/>
        <w:rPr>
          <w:b/>
          <w:sz w:val="24"/>
          <w:szCs w:val="24"/>
          <w:lang w:val="ru-RU"/>
        </w:rPr>
      </w:pPr>
      <w:r>
        <w:rPr>
          <w:b/>
          <w:sz w:val="24"/>
          <w:szCs w:val="24"/>
          <w:lang w:val="ru-RU"/>
        </w:rPr>
        <w:t>Предмет Контракта</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w:t>
      </w:r>
      <w:r>
        <w:rPr>
          <w:sz w:val="24"/>
          <w:szCs w:val="24"/>
          <w:lang w:val="ru-RU"/>
        </w:rPr>
        <w:t xml:space="preserve"> Поставщик обязуется поставить накопитель данных внутренний (далее - Товар), а Государственный заказчик обязуется принять и оплатить Товар в порядке и на условиях, предусмотренных Контрактом.</w:t>
      </w:r>
    </w:p>
    <w:p>
      <w:pPr>
        <w:pStyle w:val="Normal"/>
        <w:spacing w:before="0" w:after="0"/>
        <w:jc w:val="both"/>
        <w:rPr>
          <w:sz w:val="24"/>
          <w:szCs w:val="24"/>
          <w:lang w:val="ru-RU"/>
        </w:rPr>
      </w:pPr>
      <w:r>
        <w:rPr>
          <w:b/>
          <w:sz w:val="24"/>
          <w:szCs w:val="24"/>
          <w:lang w:val="ru-RU"/>
        </w:rPr>
        <w:t>1.2.</w:t>
      </w:r>
      <w:r>
        <w:rPr>
          <w:sz w:val="24"/>
          <w:szCs w:val="24"/>
          <w:lang w:val="ru-RU"/>
        </w:rPr>
        <w:t xml:space="preserve"> Наименование, количество и иные характеристики поставляемого Товара указаны в Спецификации (Приложение № 1 к Контракту), </w:t>
      </w:r>
      <w:bookmarkStart w:id="0" w:name="_Hlk92148667"/>
      <w:r>
        <w:rPr>
          <w:sz w:val="24"/>
          <w:szCs w:val="24"/>
          <w:lang w:val="ru-RU"/>
        </w:rPr>
        <w:t>являющейся неотъемлемой частью Контракта</w:t>
      </w:r>
      <w:bookmarkEnd w:id="0"/>
      <w:r>
        <w:rPr>
          <w:sz w:val="24"/>
          <w:szCs w:val="24"/>
          <w:lang w:val="ru-RU"/>
        </w:rPr>
        <w:t>.</w:t>
      </w:r>
    </w:p>
    <w:p>
      <w:pPr>
        <w:pStyle w:val="Normal"/>
        <w:spacing w:before="0" w:after="0"/>
        <w:jc w:val="both"/>
        <w:rPr>
          <w:sz w:val="24"/>
          <w:szCs w:val="24"/>
          <w:lang w:val="ru-RU"/>
        </w:rPr>
      </w:pPr>
      <w:r>
        <w:rPr>
          <w:sz w:val="24"/>
          <w:szCs w:val="24"/>
          <w:lang w:val="ru-RU"/>
        </w:rPr>
      </w:r>
    </w:p>
    <w:p>
      <w:pPr>
        <w:pStyle w:val="Normal"/>
        <w:numPr>
          <w:ilvl w:val="0"/>
          <w:numId w:val="1"/>
        </w:numPr>
        <w:spacing w:before="0" w:after="0"/>
        <w:jc w:val="center"/>
        <w:rPr>
          <w:b/>
          <w:sz w:val="24"/>
          <w:szCs w:val="24"/>
          <w:lang w:val="ru-RU"/>
        </w:rPr>
      </w:pPr>
      <w:r>
        <w:rPr>
          <w:b/>
          <w:sz w:val="24"/>
          <w:szCs w:val="24"/>
          <w:lang w:val="ru-RU"/>
        </w:rPr>
        <w:t>Цена Контракта и порядок расчетов</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 w:name="Par1457"/>
      <w:bookmarkStart w:id="2" w:name="Par1440"/>
      <w:bookmarkEnd w:id="1"/>
      <w:bookmarkEnd w:id="2"/>
      <w:r>
        <w:rPr>
          <w:b/>
          <w:sz w:val="24"/>
          <w:szCs w:val="24"/>
          <w:lang w:val="ru-RU"/>
        </w:rPr>
        <w:t>2.1.</w:t>
      </w:r>
      <w:r>
        <w:rPr>
          <w:sz w:val="24"/>
          <w:szCs w:val="24"/>
          <w:lang w:val="ru-RU"/>
        </w:rPr>
        <w:t xml:space="preserve">  Цена Контракта составляет _____________ (_____) рублей __ копеек, в том числе НДС </w:t>
      </w:r>
      <w:r>
        <w:rPr>
          <w:lang w:val="ru-RU"/>
        </w:rPr>
        <w:t xml:space="preserve">(___%) - </w:t>
      </w:r>
      <w:r>
        <w:rPr>
          <w:sz w:val="24"/>
          <w:szCs w:val="24"/>
          <w:lang w:val="ru-RU"/>
        </w:rPr>
        <w:t>_____ (_____) рублей _____ копеек (НДС не облагается).</w:t>
      </w:r>
      <w:bookmarkStart w:id="3" w:name="Par1445"/>
      <w:bookmarkEnd w:id="3"/>
    </w:p>
    <w:p>
      <w:pPr>
        <w:pStyle w:val="Normal"/>
        <w:spacing w:before="0" w:after="0"/>
        <w:jc w:val="both"/>
        <w:rPr>
          <w:b/>
          <w:sz w:val="24"/>
          <w:szCs w:val="24"/>
          <w:lang w:val="ru-RU"/>
        </w:rPr>
      </w:pPr>
      <w:r>
        <w:rPr>
          <w:b/>
          <w:sz w:val="24"/>
          <w:szCs w:val="24"/>
          <w:lang w:val="ru-RU"/>
        </w:rPr>
        <w:t>2.2.</w:t>
      </w:r>
      <w:r>
        <w:rPr>
          <w:sz w:val="24"/>
          <w:szCs w:val="24"/>
          <w:lang w:val="ru-RU"/>
        </w:rPr>
        <w:t xml:space="preserve"> Сумма, подлежащая уплате Государственным заказчиком Поставщику</w:t>
      </w:r>
      <w:r>
        <w:rPr>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spacing w:before="0" w:after="0"/>
        <w:jc w:val="both"/>
        <w:rPr>
          <w:b/>
          <w:sz w:val="24"/>
          <w:szCs w:val="24"/>
          <w:lang w:val="ru-RU"/>
        </w:rPr>
      </w:pPr>
      <w:bookmarkStart w:id="4" w:name="Par1458"/>
      <w:bookmarkEnd w:id="4"/>
      <w:r>
        <w:rPr>
          <w:b/>
          <w:sz w:val="24"/>
          <w:szCs w:val="24"/>
          <w:lang w:val="ru-RU"/>
        </w:rPr>
        <w:t>2.3</w:t>
      </w:r>
      <w:r>
        <w:rPr>
          <w:sz w:val="24"/>
          <w:szCs w:val="24"/>
          <w:lang w:val="ru-RU"/>
        </w:rPr>
        <w:t xml:space="preserve">.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spacing w:before="0" w:after="0"/>
        <w:jc w:val="both"/>
        <w:rPr>
          <w:sz w:val="24"/>
          <w:szCs w:val="24"/>
          <w:lang w:val="ru-RU"/>
        </w:rPr>
      </w:pPr>
      <w:bookmarkStart w:id="5" w:name="Par1459"/>
      <w:bookmarkEnd w:id="5"/>
      <w:r>
        <w:rPr>
          <w:b/>
          <w:sz w:val="24"/>
          <w:szCs w:val="24"/>
          <w:lang w:val="ru-RU"/>
        </w:rPr>
        <w:t>2.4.</w:t>
      </w:r>
      <w:r>
        <w:rPr>
          <w:sz w:val="24"/>
          <w:szCs w:val="24"/>
          <w:lang w:val="ru-RU"/>
        </w:rPr>
        <w:t xml:space="preserve"> Цена Контракта является твердой и определяется на весь срок исполнения Контракта, за исключением случаев, установленных Законом № 44-ФЗ.</w:t>
      </w:r>
    </w:p>
    <w:p>
      <w:pPr>
        <w:pStyle w:val="Normal"/>
        <w:spacing w:before="0" w:after="0"/>
        <w:jc w:val="both"/>
        <w:rPr>
          <w:b/>
          <w:sz w:val="24"/>
          <w:szCs w:val="24"/>
          <w:lang w:val="ru-RU"/>
        </w:rPr>
      </w:pPr>
      <w:bookmarkStart w:id="6" w:name="Par1460"/>
      <w:bookmarkEnd w:id="6"/>
      <w:r>
        <w:rPr>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pPr>
        <w:pStyle w:val="Normal"/>
        <w:spacing w:before="0" w:after="0"/>
        <w:jc w:val="both"/>
        <w:rPr>
          <w:sz w:val="24"/>
          <w:szCs w:val="24"/>
          <w:lang w:val="ru-RU" w:eastAsia="ru-RU"/>
        </w:rPr>
      </w:pPr>
      <w:r>
        <w:rPr>
          <w:b/>
          <w:sz w:val="24"/>
          <w:szCs w:val="24"/>
          <w:lang w:val="ru-RU"/>
        </w:rPr>
        <w:t>2.5.</w:t>
      </w:r>
      <w:r>
        <w:rPr>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b/>
          <w:sz w:val="24"/>
          <w:szCs w:val="24"/>
          <w:lang w:val="ru-RU"/>
        </w:rPr>
      </w:pPr>
      <w:r>
        <w:rPr>
          <w:sz w:val="24"/>
          <w:szCs w:val="24"/>
          <w:lang w:val="ru-RU" w:eastAsia="ru-RU"/>
        </w:rPr>
        <w:t>КБК: 16906051240390059242</w:t>
      </w:r>
    </w:p>
    <w:p>
      <w:pPr>
        <w:pStyle w:val="ConsPlusNormal1"/>
        <w:ind w:hanging="0"/>
        <w:jc w:val="both"/>
        <w:rPr>
          <w:rFonts w:ascii="Times New Roman" w:hAnsi="Times New Roman" w:cs="Times New Roman"/>
          <w:b/>
          <w:sz w:val="24"/>
          <w:szCs w:val="24"/>
        </w:rPr>
      </w:pPr>
      <w:bookmarkStart w:id="7" w:name="Par1462"/>
      <w:bookmarkEnd w:id="7"/>
      <w:r>
        <w:rPr>
          <w:rFonts w:cs="Times New Roman" w:ascii="Times New Roman" w:hAnsi="Times New Roman"/>
          <w:b/>
          <w:sz w:val="24"/>
          <w:szCs w:val="24"/>
        </w:rPr>
        <w:t>2.6.</w:t>
      </w:r>
      <w:r>
        <w:rPr>
          <w:rFonts w:cs="Times New Roman" w:ascii="Times New Roman" w:hAnsi="Times New Roman"/>
          <w:sz w:val="24"/>
          <w:szCs w:val="24"/>
        </w:rPr>
        <w:t xml:space="preserve"> Расчеты между Государственным заказчиком и Поставщиком производятся не позднее 7 (семи) календарных дней с даты подписания Государственным заказчиком Акта приема-передачи товара.</w:t>
      </w:r>
    </w:p>
    <w:p>
      <w:pPr>
        <w:pStyle w:val="Normal"/>
        <w:spacing w:before="0" w:after="0"/>
        <w:jc w:val="both"/>
        <w:rPr>
          <w:b/>
          <w:sz w:val="24"/>
          <w:szCs w:val="24"/>
          <w:lang w:val="ru-RU"/>
        </w:rPr>
      </w:pPr>
      <w:bookmarkStart w:id="8" w:name="Par1475"/>
      <w:bookmarkEnd w:id="8"/>
      <w:r>
        <w:rPr>
          <w:b/>
          <w:sz w:val="24"/>
          <w:szCs w:val="24"/>
          <w:lang w:val="ru-RU"/>
        </w:rPr>
        <w:t>2.7.</w:t>
      </w:r>
      <w:r>
        <w:rPr>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pPr>
        <w:pStyle w:val="Normal"/>
        <w:spacing w:before="0" w:after="0"/>
        <w:jc w:val="both"/>
        <w:rPr>
          <w:bCs/>
          <w:sz w:val="24"/>
          <w:szCs w:val="24"/>
          <w:lang w:val="ru-RU" w:eastAsia="ru-RU"/>
        </w:rPr>
      </w:pPr>
      <w:r>
        <w:rPr>
          <w:b/>
          <w:sz w:val="24"/>
          <w:szCs w:val="24"/>
          <w:lang w:val="ru-RU"/>
        </w:rPr>
        <w:t>2.8.</w:t>
      </w:r>
      <w:r>
        <w:rPr>
          <w:sz w:val="24"/>
          <w:szCs w:val="24"/>
          <w:lang w:val="ru-RU"/>
        </w:rPr>
        <w:t xml:space="preserve"> </w:t>
      </w:r>
      <w:bookmarkStart w:id="9" w:name="_Hlk118998155"/>
      <w:r>
        <w:rPr>
          <w:bCs/>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sz w:val="24"/>
          <w:szCs w:val="24"/>
          <w:lang w:val="ru-RU" w:eastAsia="ru-RU"/>
        </w:rPr>
        <w:t>товара (работы, услуги)</w:t>
      </w:r>
      <w:r>
        <w:rPr>
          <w:bCs/>
          <w:sz w:val="24"/>
          <w:szCs w:val="24"/>
          <w:lang w:val="ru-RU" w:eastAsia="ru-RU"/>
        </w:rPr>
        <w:t>, предусмотренных Контрактом с учетом требований Закона № 44-ФЗ.</w:t>
      </w:r>
      <w:bookmarkEnd w:id="9"/>
    </w:p>
    <w:p>
      <w:pPr>
        <w:pStyle w:val="Normal"/>
        <w:spacing w:before="0" w:after="0"/>
        <w:jc w:val="both"/>
        <w:rPr>
          <w:bCs/>
          <w:sz w:val="24"/>
          <w:szCs w:val="24"/>
          <w:lang w:val="ru-RU" w:eastAsia="ru-RU"/>
        </w:rPr>
      </w:pPr>
      <w:r>
        <w:rPr>
          <w:bCs/>
          <w:sz w:val="24"/>
          <w:szCs w:val="24"/>
          <w:lang w:val="ru-RU" w:eastAsia="ru-RU"/>
        </w:rPr>
      </w:r>
    </w:p>
    <w:p>
      <w:pPr>
        <w:pStyle w:val="Normal"/>
        <w:numPr>
          <w:ilvl w:val="0"/>
          <w:numId w:val="1"/>
        </w:numPr>
        <w:spacing w:before="0" w:after="0"/>
        <w:jc w:val="center"/>
        <w:rPr>
          <w:b/>
          <w:sz w:val="24"/>
          <w:szCs w:val="24"/>
          <w:lang w:val="ru-RU"/>
        </w:rPr>
      </w:pPr>
      <w:bookmarkStart w:id="10" w:name="Par1477"/>
      <w:bookmarkEnd w:id="10"/>
      <w:r>
        <w:rPr>
          <w:b/>
          <w:sz w:val="24"/>
          <w:szCs w:val="24"/>
          <w:lang w:val="ru-RU"/>
        </w:rPr>
        <w:t xml:space="preserve"> </w:t>
      </w:r>
      <w:r>
        <w:rPr>
          <w:b/>
          <w:sz w:val="24"/>
          <w:szCs w:val="24"/>
          <w:lang w:val="ru-RU"/>
        </w:rPr>
        <w:t>Порядок, сроки и условия поставки и приемки Товара</w:t>
      </w:r>
    </w:p>
    <w:p>
      <w:pPr>
        <w:pStyle w:val="Normal"/>
        <w:spacing w:before="0" w:after="0"/>
        <w:ind w:left="1080"/>
        <w:rPr>
          <w:b/>
          <w:sz w:val="24"/>
          <w:szCs w:val="24"/>
          <w:lang w:val="ru-RU"/>
        </w:rPr>
      </w:pPr>
      <w:r>
        <w:rPr>
          <w:b/>
          <w:sz w:val="24"/>
          <w:szCs w:val="24"/>
          <w:lang w:val="ru-RU"/>
        </w:rPr>
      </w:r>
    </w:p>
    <w:p>
      <w:pPr>
        <w:pStyle w:val="Normal"/>
        <w:spacing w:before="0" w:after="0"/>
        <w:jc w:val="both"/>
        <w:rPr>
          <w:bCs/>
          <w:sz w:val="24"/>
          <w:szCs w:val="24"/>
          <w:lang w:val="ru-RU"/>
        </w:rPr>
      </w:pPr>
      <w:bookmarkStart w:id="11" w:name="Par1480"/>
      <w:bookmarkEnd w:id="11"/>
      <w:r>
        <w:rPr>
          <w:b/>
          <w:sz w:val="24"/>
          <w:szCs w:val="24"/>
          <w:lang w:val="ru-RU"/>
        </w:rPr>
        <w:t>3.1.</w:t>
      </w:r>
      <w:r>
        <w:rPr>
          <w:sz w:val="24"/>
          <w:szCs w:val="24"/>
          <w:lang w:val="ru-RU"/>
        </w:rPr>
        <w:t xml:space="preserve"> </w:t>
      </w:r>
      <w:r>
        <w:rPr>
          <w:bCs/>
          <w:sz w:val="24"/>
          <w:szCs w:val="24"/>
          <w:lang w:val="ru-RU"/>
        </w:rPr>
        <w:t>Поставщик самостоятельно доставляет Товар единой партией по адресу Государственного заказчика: г. Москва, Нововаганьковский пер., д. 8 в течении 10 (десять) календарных дней со дня заключения Контракта.</w:t>
      </w:r>
    </w:p>
    <w:p>
      <w:pPr>
        <w:pStyle w:val="Normal"/>
        <w:spacing w:before="0" w:after="0"/>
        <w:jc w:val="both"/>
        <w:rPr>
          <w:b/>
          <w:sz w:val="24"/>
          <w:szCs w:val="24"/>
          <w:lang w:val="ru-RU"/>
        </w:rPr>
      </w:pPr>
      <w:r>
        <w:rPr>
          <w:b/>
          <w:bCs/>
          <w:sz w:val="24"/>
          <w:szCs w:val="24"/>
          <w:lang w:val="ru-RU"/>
        </w:rPr>
        <w:t>3.2.</w:t>
      </w:r>
      <w:r>
        <w:rPr>
          <w:sz w:val="24"/>
          <w:szCs w:val="24"/>
          <w:lang w:val="ru-RU"/>
        </w:rPr>
        <w:t xml:space="preserve">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места доставки.</w:t>
      </w:r>
    </w:p>
    <w:p>
      <w:pPr>
        <w:pStyle w:val="Normal"/>
        <w:spacing w:before="0" w:after="0"/>
        <w:jc w:val="both"/>
        <w:rPr>
          <w:b/>
          <w:sz w:val="24"/>
          <w:szCs w:val="24"/>
          <w:lang w:val="ru-RU"/>
        </w:rPr>
      </w:pPr>
      <w:r>
        <w:rPr>
          <w:b/>
          <w:sz w:val="24"/>
          <w:szCs w:val="24"/>
          <w:lang w:val="ru-RU"/>
        </w:rPr>
        <w:t>3.3.</w:t>
      </w:r>
      <w:r>
        <w:rPr>
          <w:sz w:val="24"/>
          <w:szCs w:val="24"/>
          <w:lang w:val="ru-RU"/>
        </w:rPr>
        <w:t xml:space="preserve"> При поставке Товара, Поставщик передает совместно с Товаром следующие Отчетные документы: </w:t>
      </w:r>
    </w:p>
    <w:p>
      <w:pPr>
        <w:pStyle w:val="Normal"/>
        <w:spacing w:before="0" w:after="0"/>
        <w:jc w:val="both"/>
        <w:rPr>
          <w:b/>
          <w:sz w:val="24"/>
          <w:szCs w:val="24"/>
          <w:lang w:val="ru-RU"/>
        </w:rPr>
      </w:pPr>
      <w:r>
        <w:rPr>
          <w:sz w:val="24"/>
          <w:szCs w:val="24"/>
          <w:lang w:val="ru-RU"/>
        </w:rPr>
        <w:t>- Товарную (товарно-транспортную) накладную ТОРГ-12 в 2 экз.</w:t>
      </w:r>
    </w:p>
    <w:p>
      <w:pPr>
        <w:pStyle w:val="Normal"/>
        <w:spacing w:before="0" w:after="0"/>
        <w:jc w:val="both"/>
        <w:rPr>
          <w:b/>
          <w:sz w:val="24"/>
          <w:szCs w:val="24"/>
          <w:lang w:val="ru-RU"/>
        </w:rPr>
      </w:pPr>
      <w:r>
        <w:rPr>
          <w:sz w:val="24"/>
          <w:szCs w:val="24"/>
          <w:lang w:val="ru-RU"/>
        </w:rPr>
        <w:t>- Акт приема-передачи товара в 2 экз.</w:t>
      </w:r>
    </w:p>
    <w:p>
      <w:pPr>
        <w:pStyle w:val="Normal"/>
        <w:spacing w:before="0" w:after="0"/>
        <w:jc w:val="both"/>
        <w:rPr>
          <w:b/>
          <w:sz w:val="24"/>
          <w:szCs w:val="24"/>
          <w:lang w:val="ru-RU"/>
        </w:rPr>
      </w:pPr>
      <w:r>
        <w:rPr>
          <w:sz w:val="24"/>
          <w:szCs w:val="24"/>
          <w:lang w:val="ru-RU"/>
        </w:rPr>
        <w:t>- документы, указанные в Спецификации (Приложение № 1 к Контракту) в 1 экз.</w:t>
      </w:r>
    </w:p>
    <w:p>
      <w:pPr>
        <w:pStyle w:val="Normal"/>
        <w:spacing w:before="0" w:after="0"/>
        <w:jc w:val="both"/>
        <w:rPr>
          <w:b/>
          <w:sz w:val="24"/>
          <w:szCs w:val="24"/>
          <w:lang w:val="ru-RU"/>
        </w:rPr>
      </w:pPr>
      <w:r>
        <w:rPr>
          <w:b/>
          <w:sz w:val="24"/>
          <w:szCs w:val="24"/>
          <w:lang w:val="ru-RU"/>
        </w:rPr>
        <w:t>3.4.</w:t>
      </w:r>
      <w:r>
        <w:rPr>
          <w:sz w:val="24"/>
          <w:szCs w:val="24"/>
          <w:lang w:val="ru-RU"/>
        </w:rPr>
        <w:t xml:space="preserve"> Государственный заказчик в день поставки Товара производит проверку целостности упаковки и количества мест на соответствие Товарной (товарно-транспортной) накладной ТОРГ-12, после чего подписывает указанные накладные, либо, в случае наличия претензий к целостности упаковки и/или количеству мест и иным несоответствиям, Государственный заказчик, направляет Поставщику мотивированный отказ (претензию) от подписания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передает Поставщику 1 экземпляр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Акт приема-передачи товара подписывается Государственным заказчиком в течении 7 (семи) календарных дней с момента поставки Товара, либо, в случае наличия претензий, в этот же срок, направляет Поставщику мотивированный отказ (претензию) от подписания Акта приема-передачи товара посредством направления претензии.</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1 экземпляр Акта приема-передачи передает Поставщику.</w:t>
      </w:r>
    </w:p>
    <w:p>
      <w:pPr>
        <w:pStyle w:val="Normal"/>
        <w:spacing w:before="0" w:after="0"/>
        <w:jc w:val="both"/>
        <w:rPr>
          <w:b/>
          <w:bCs/>
          <w:color w:val="111111"/>
          <w:sz w:val="24"/>
          <w:szCs w:val="24"/>
          <w:lang w:val="ru-RU"/>
        </w:rPr>
      </w:pPr>
      <w:r>
        <w:rPr>
          <w:b/>
          <w:sz w:val="24"/>
          <w:szCs w:val="24"/>
          <w:lang w:val="ru-RU"/>
        </w:rPr>
        <w:t xml:space="preserve">3.5. </w:t>
      </w:r>
      <w:r>
        <w:rPr>
          <w:color w:val="1C1C1C"/>
          <w:sz w:val="24"/>
          <w:szCs w:val="24"/>
          <w:lang w:val="ru-RU"/>
        </w:rPr>
        <w:t>Поставщик, при получении мотивированного отказа (претензии) от подписания Государственным заказчиком документов, указанных в п. 3.3. Контракта, обязан устранить недостатки поставленного Товара, либо осуществить замену Товара без дополнительной оплаты в пределах суммы Контракта в сроки, установленные в мотивированном отказе (претензии). После устранения недостатков, подписание Отчетных документов осуществляется в соответствии с п. п. 3.1. – 3.5. Контракта</w:t>
      </w:r>
      <w:r>
        <w:rPr>
          <w:sz w:val="24"/>
          <w:szCs w:val="24"/>
          <w:lang w:val="ru-RU"/>
        </w:rPr>
        <w:t>.</w:t>
      </w:r>
    </w:p>
    <w:p>
      <w:pPr>
        <w:pStyle w:val="Normal"/>
        <w:spacing w:before="0" w:after="0"/>
        <w:jc w:val="both"/>
        <w:rPr>
          <w:b/>
          <w:bCs/>
          <w:color w:val="111111"/>
          <w:sz w:val="24"/>
          <w:szCs w:val="24"/>
          <w:lang w:val="ru-RU"/>
        </w:rPr>
      </w:pPr>
      <w:r>
        <w:rPr>
          <w:b/>
          <w:bCs/>
          <w:color w:val="111111"/>
          <w:sz w:val="24"/>
          <w:szCs w:val="24"/>
          <w:lang w:val="ru-RU"/>
        </w:rPr>
        <w:t xml:space="preserve">3.6. </w:t>
      </w:r>
      <w:r>
        <w:rPr>
          <w:color w:val="111111"/>
          <w:sz w:val="24"/>
          <w:szCs w:val="24"/>
          <w:lang w:val="ru-RU"/>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pPr>
        <w:pStyle w:val="Normal"/>
        <w:spacing w:before="0" w:after="0"/>
        <w:jc w:val="both"/>
        <w:rPr>
          <w:b/>
          <w:bCs/>
          <w:color w:val="111111"/>
          <w:sz w:val="24"/>
          <w:szCs w:val="24"/>
          <w:lang w:val="ru-RU"/>
        </w:rPr>
      </w:pPr>
      <w:r>
        <w:rPr>
          <w:b/>
          <w:bCs/>
          <w:color w:val="111111"/>
          <w:sz w:val="24"/>
          <w:szCs w:val="24"/>
          <w:lang w:val="ru-RU"/>
        </w:rPr>
        <w:t>3.7.</w:t>
      </w:r>
      <w:r>
        <w:rPr>
          <w:color w:val="111111"/>
          <w:sz w:val="24"/>
          <w:szCs w:val="24"/>
          <w:lang w:val="ru-RU"/>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Государственный заказчиком в связи с принятием Товара на ответственное хранение и (или) его возвратом (заменой), подлежат возмещению Поставщиком</w:t>
      </w:r>
      <w:r>
        <w:rPr>
          <w:color w:val="111111"/>
          <w:sz w:val="24"/>
          <w:szCs w:val="24"/>
          <w:lang w:val="ru-RU" w:eastAsia="ru-RU"/>
        </w:rPr>
        <w:t>.</w:t>
      </w:r>
    </w:p>
    <w:p>
      <w:pPr>
        <w:pStyle w:val="Normal"/>
        <w:spacing w:before="0" w:after="0"/>
        <w:jc w:val="both"/>
        <w:rPr>
          <w:b/>
          <w:bCs/>
          <w:color w:val="111111"/>
          <w:sz w:val="24"/>
          <w:szCs w:val="24"/>
          <w:lang w:val="ru-RU"/>
        </w:rPr>
      </w:pPr>
      <w:r>
        <w:rPr>
          <w:b/>
          <w:bCs/>
          <w:color w:val="111111"/>
          <w:sz w:val="24"/>
          <w:szCs w:val="24"/>
          <w:lang w:val="ru-RU"/>
        </w:rPr>
        <w:t>3.8.</w:t>
      </w:r>
      <w:r>
        <w:rPr>
          <w:color w:val="111111"/>
          <w:sz w:val="24"/>
          <w:szCs w:val="24"/>
          <w:lang w:val="ru-RU"/>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и подписанию Акта приема-передачи товара.</w:t>
      </w:r>
    </w:p>
    <w:p>
      <w:pPr>
        <w:pStyle w:val="Normal"/>
        <w:spacing w:before="0" w:after="0"/>
        <w:jc w:val="both"/>
        <w:rPr>
          <w:b/>
          <w:bCs/>
          <w:color w:val="111111"/>
          <w:sz w:val="24"/>
          <w:szCs w:val="24"/>
          <w:lang w:val="ru-RU"/>
        </w:rPr>
      </w:pPr>
      <w:r>
        <w:rPr>
          <w:b/>
          <w:bCs/>
          <w:color w:val="111111"/>
          <w:sz w:val="24"/>
          <w:szCs w:val="24"/>
          <w:lang w:val="ru-RU"/>
        </w:rPr>
        <w:t>3.9.</w:t>
      </w:r>
      <w:r>
        <w:rPr>
          <w:color w:val="111111"/>
          <w:sz w:val="24"/>
          <w:szCs w:val="24"/>
          <w:lang w:val="ru-RU"/>
        </w:rPr>
        <w:t xml:space="preserve">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spacing w:before="0" w:after="0"/>
        <w:jc w:val="both"/>
        <w:rPr>
          <w:b/>
          <w:bCs/>
          <w:color w:val="111111"/>
          <w:sz w:val="24"/>
          <w:szCs w:val="24"/>
          <w:lang w:val="ru-RU"/>
        </w:rPr>
      </w:pPr>
      <w:r>
        <w:rPr>
          <w:b/>
          <w:bCs/>
          <w:color w:val="111111"/>
          <w:sz w:val="24"/>
          <w:szCs w:val="24"/>
          <w:lang w:val="ru-RU"/>
        </w:rPr>
        <w:t>3.10.</w:t>
      </w:r>
      <w:r>
        <w:rPr>
          <w:color w:val="111111"/>
          <w:sz w:val="24"/>
          <w:szCs w:val="24"/>
          <w:lang w:val="ru-RU"/>
        </w:rPr>
        <w:t xml:space="preserve">  Для срока исчисления неустойки за просрочку исполнения Поставщиком обязательств в соответствии с разделом VI Контракта применяется дата подписания Государственным заказчиком Товарной (товарно-транспортной) накладной Торг-12.</w:t>
      </w:r>
    </w:p>
    <w:p>
      <w:pPr>
        <w:pStyle w:val="Normal"/>
        <w:spacing w:before="0" w:after="0"/>
        <w:jc w:val="both"/>
        <w:rPr>
          <w:b/>
          <w:bCs/>
          <w:color w:val="111111"/>
          <w:sz w:val="24"/>
          <w:szCs w:val="24"/>
          <w:lang w:val="ru-RU"/>
        </w:rPr>
      </w:pPr>
      <w:r>
        <w:rPr>
          <w:b/>
          <w:bCs/>
          <w:color w:val="111111"/>
          <w:sz w:val="24"/>
          <w:szCs w:val="24"/>
          <w:lang w:val="ru-RU"/>
        </w:rPr>
      </w:r>
    </w:p>
    <w:p>
      <w:pPr>
        <w:pStyle w:val="Normal"/>
        <w:numPr>
          <w:ilvl w:val="0"/>
          <w:numId w:val="1"/>
        </w:numPr>
        <w:spacing w:before="0" w:after="0"/>
        <w:jc w:val="center"/>
        <w:rPr>
          <w:b/>
          <w:sz w:val="24"/>
          <w:szCs w:val="24"/>
          <w:lang w:val="ru-RU"/>
        </w:rPr>
      </w:pPr>
      <w:r>
        <w:rPr>
          <w:b/>
          <w:sz w:val="24"/>
          <w:szCs w:val="24"/>
          <w:lang w:val="ru-RU"/>
        </w:rPr>
        <w:t>Взаимодействие Сторон</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2" w:name="Par1497"/>
      <w:bookmarkEnd w:id="12"/>
      <w:r>
        <w:rPr>
          <w:b/>
          <w:sz w:val="24"/>
          <w:szCs w:val="24"/>
          <w:lang w:val="ru-RU"/>
        </w:rPr>
        <w:t>4.1.</w:t>
      </w:r>
      <w:r>
        <w:rPr>
          <w:sz w:val="24"/>
          <w:szCs w:val="24"/>
          <w:lang w:val="ru-RU"/>
        </w:rPr>
        <w:t xml:space="preserve"> </w:t>
      </w:r>
      <w:r>
        <w:rPr>
          <w:b/>
          <w:bCs/>
          <w:sz w:val="24"/>
          <w:szCs w:val="24"/>
          <w:lang w:val="ru-RU"/>
        </w:rPr>
        <w:t xml:space="preserve">Поставщик обязан: </w:t>
      </w:r>
    </w:p>
    <w:p>
      <w:pPr>
        <w:pStyle w:val="Normal"/>
        <w:spacing w:before="0" w:after="0"/>
        <w:jc w:val="both"/>
        <w:rPr>
          <w:b/>
          <w:sz w:val="24"/>
          <w:szCs w:val="24"/>
          <w:lang w:val="ru-RU"/>
        </w:rPr>
      </w:pPr>
      <w:r>
        <w:rPr>
          <w:b/>
          <w:sz w:val="24"/>
          <w:szCs w:val="24"/>
          <w:lang w:val="ru-RU"/>
        </w:rPr>
        <w:t>4.1.1.</w:t>
      </w:r>
      <w:r>
        <w:rPr>
          <w:sz w:val="24"/>
          <w:szCs w:val="24"/>
          <w:lang w:val="ru-RU"/>
        </w:rPr>
        <w:t xml:space="preserve"> поставить Товар в порядке, количестве, в срок и на условиях, предусмотренных Контрактом и Спецификацией (Приложение № 1 к Контракту);</w:t>
      </w:r>
    </w:p>
    <w:p>
      <w:pPr>
        <w:pStyle w:val="Normal"/>
        <w:spacing w:before="0" w:after="0"/>
        <w:jc w:val="both"/>
        <w:rPr>
          <w:b/>
          <w:sz w:val="24"/>
          <w:szCs w:val="24"/>
          <w:lang w:val="ru-RU"/>
        </w:rPr>
      </w:pPr>
      <w:bookmarkStart w:id="13" w:name="Par1499"/>
      <w:bookmarkEnd w:id="13"/>
      <w:r>
        <w:rPr>
          <w:b/>
          <w:sz w:val="24"/>
          <w:szCs w:val="24"/>
          <w:lang w:val="ru-RU"/>
        </w:rPr>
        <w:t>4.1.2.</w:t>
      </w:r>
      <w:r>
        <w:rPr>
          <w:sz w:val="24"/>
          <w:szCs w:val="24"/>
          <w:lang w:val="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b/>
          <w:sz w:val="24"/>
          <w:szCs w:val="24"/>
          <w:lang w:val="ru-RU"/>
        </w:rPr>
      </w:pPr>
      <w:r>
        <w:rPr>
          <w:b/>
          <w:sz w:val="24"/>
          <w:szCs w:val="24"/>
          <w:lang w:val="ru-RU"/>
        </w:rPr>
        <w:t>4.1.3.</w:t>
      </w:r>
      <w:r>
        <w:rPr>
          <w:sz w:val="24"/>
          <w:szCs w:val="24"/>
          <w:lang w:val="ru-RU"/>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before="0" w:after="0"/>
        <w:jc w:val="both"/>
        <w:rPr>
          <w:b/>
          <w:sz w:val="24"/>
          <w:szCs w:val="24"/>
          <w:lang w:val="ru-RU"/>
        </w:rPr>
      </w:pPr>
      <w:bookmarkStart w:id="14" w:name="Par1505"/>
      <w:bookmarkStart w:id="15" w:name="Par1504"/>
      <w:bookmarkStart w:id="16" w:name="Par1502"/>
      <w:bookmarkEnd w:id="14"/>
      <w:bookmarkEnd w:id="15"/>
      <w:bookmarkEnd w:id="16"/>
      <w:r>
        <w:rPr>
          <w:b/>
          <w:sz w:val="24"/>
          <w:szCs w:val="24"/>
          <w:lang w:val="ru-RU"/>
        </w:rPr>
        <w:t>4.1.4.</w:t>
      </w:r>
      <w:r>
        <w:rPr>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ar1515"/>
      <w:bookmarkStart w:id="18" w:name="Par1512"/>
      <w:bookmarkStart w:id="19" w:name="Par1511"/>
      <w:bookmarkStart w:id="20" w:name="Par1508"/>
      <w:bookmarkStart w:id="21" w:name="Par1507"/>
      <w:bookmarkEnd w:id="17"/>
      <w:bookmarkEnd w:id="18"/>
      <w:bookmarkEnd w:id="19"/>
      <w:bookmarkEnd w:id="20"/>
      <w:bookmarkEnd w:id="21"/>
      <w:r>
        <w:rPr>
          <w:sz w:val="24"/>
          <w:szCs w:val="24"/>
          <w:lang w:val="ru-RU"/>
        </w:rPr>
        <w:t>.</w:t>
      </w:r>
    </w:p>
    <w:p>
      <w:pPr>
        <w:pStyle w:val="Normal"/>
        <w:spacing w:before="0" w:after="0"/>
        <w:jc w:val="both"/>
        <w:rPr>
          <w:b/>
          <w:sz w:val="24"/>
          <w:szCs w:val="24"/>
          <w:lang w:val="ru-RU"/>
        </w:rPr>
      </w:pPr>
      <w:r>
        <w:rPr>
          <w:b/>
          <w:sz w:val="24"/>
          <w:szCs w:val="24"/>
          <w:lang w:val="ru-RU"/>
        </w:rPr>
        <w:t>4.2.</w:t>
      </w:r>
      <w:r>
        <w:rPr>
          <w:sz w:val="24"/>
          <w:szCs w:val="24"/>
          <w:lang w:val="ru-RU"/>
        </w:rPr>
        <w:t xml:space="preserve"> </w:t>
      </w:r>
      <w:r>
        <w:rPr>
          <w:b/>
          <w:bCs/>
          <w:sz w:val="24"/>
          <w:szCs w:val="24"/>
          <w:lang w:val="ru-RU"/>
        </w:rPr>
        <w:t>Поставщик вправе:</w:t>
      </w:r>
    </w:p>
    <w:p>
      <w:pPr>
        <w:pStyle w:val="Normal"/>
        <w:spacing w:before="0" w:after="0"/>
        <w:jc w:val="both"/>
        <w:rPr>
          <w:b/>
          <w:sz w:val="24"/>
          <w:szCs w:val="24"/>
          <w:lang w:val="ru-RU"/>
        </w:rPr>
      </w:pPr>
      <w:r>
        <w:rPr>
          <w:b/>
          <w:sz w:val="24"/>
          <w:szCs w:val="24"/>
          <w:lang w:val="ru-RU"/>
        </w:rPr>
        <w:t>4.2.1.</w:t>
      </w:r>
      <w:r>
        <w:rPr>
          <w:sz w:val="24"/>
          <w:szCs w:val="24"/>
          <w:lang w:val="ru-RU"/>
        </w:rPr>
        <w:t xml:space="preserve"> требовать от Государственного заказчика произвести приемку Товара в порядке и в сроки, предусмотренные Контрактом;</w:t>
      </w:r>
    </w:p>
    <w:p>
      <w:pPr>
        <w:pStyle w:val="Normal"/>
        <w:spacing w:before="0" w:after="0"/>
        <w:jc w:val="both"/>
        <w:rPr>
          <w:b/>
          <w:sz w:val="24"/>
          <w:szCs w:val="24"/>
          <w:lang w:val="ru-RU"/>
        </w:rPr>
      </w:pPr>
      <w:bookmarkStart w:id="22" w:name="Par1518"/>
      <w:bookmarkEnd w:id="22"/>
      <w:r>
        <w:rPr>
          <w:b/>
          <w:sz w:val="24"/>
          <w:szCs w:val="24"/>
          <w:lang w:val="ru-RU"/>
        </w:rPr>
        <w:t>4.2.2.</w:t>
      </w:r>
      <w:r>
        <w:rPr>
          <w:sz w:val="24"/>
          <w:szCs w:val="24"/>
          <w:lang w:val="ru-RU"/>
        </w:rPr>
        <w:t xml:space="preserve">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pPr>
        <w:pStyle w:val="Normal"/>
        <w:spacing w:before="0" w:after="0"/>
        <w:jc w:val="both"/>
        <w:rPr>
          <w:b/>
          <w:sz w:val="24"/>
          <w:szCs w:val="24"/>
          <w:lang w:val="ru-RU"/>
        </w:rPr>
      </w:pPr>
      <w:bookmarkStart w:id="23" w:name="Par1519"/>
      <w:bookmarkEnd w:id="23"/>
      <w:r>
        <w:rPr>
          <w:b/>
          <w:sz w:val="24"/>
          <w:szCs w:val="24"/>
          <w:lang w:val="ru-RU"/>
        </w:rPr>
        <w:t>4.2.3.</w:t>
      </w:r>
      <w:r>
        <w:rPr>
          <w:sz w:val="24"/>
          <w:szCs w:val="24"/>
          <w:lang w:val="ru-RU"/>
        </w:rPr>
        <w:t xml:space="preserve"> принять решение об одностороннем отказе от исполнения Контракта</w:t>
      </w:r>
      <w:r>
        <w:rPr>
          <w:sz w:val="24"/>
          <w:szCs w:val="24"/>
          <w:lang w:val="ru-RU" w:eastAsia="ru-RU"/>
        </w:rPr>
        <w:t xml:space="preserve"> по основаниям, предусмотренным Гражданским кодексом Российской </w:t>
      </w:r>
      <w:r>
        <w:rPr>
          <w:color w:val="000000"/>
          <w:sz w:val="24"/>
          <w:szCs w:val="24"/>
          <w:lang w:val="ru-RU" w:eastAsia="ru-RU"/>
        </w:rPr>
        <w:t>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hyperlink r:id="rId2">
        <w:r>
          <w:rPr>
            <w:rStyle w:val="Hyperlink"/>
            <w:color w:val="000000"/>
            <w:sz w:val="24"/>
            <w:szCs w:val="24"/>
            <w:u w:val="none"/>
            <w:lang w:val="ru-RU" w:eastAsia="ru-RU"/>
          </w:rPr>
          <w:t>частей 8</w:t>
        </w:r>
      </w:hyperlink>
      <w:r>
        <w:rPr>
          <w:color w:val="000000"/>
          <w:sz w:val="24"/>
          <w:szCs w:val="24"/>
          <w:lang w:val="ru-RU" w:eastAsia="ru-RU"/>
        </w:rPr>
        <w:t xml:space="preserve"> - </w:t>
      </w:r>
      <w:hyperlink r:id="rId3">
        <w:r>
          <w:rPr>
            <w:rStyle w:val="Hyperlink"/>
            <w:color w:val="000000"/>
            <w:sz w:val="24"/>
            <w:szCs w:val="24"/>
            <w:u w:val="none"/>
            <w:lang w:val="ru-RU" w:eastAsia="ru-RU"/>
          </w:rPr>
          <w:t>11</w:t>
        </w:r>
      </w:hyperlink>
      <w:r>
        <w:rPr>
          <w:color w:val="000000"/>
          <w:sz w:val="24"/>
          <w:szCs w:val="24"/>
          <w:lang w:val="ru-RU" w:eastAsia="ru-RU"/>
        </w:rPr>
        <w:t xml:space="preserve">, </w:t>
      </w:r>
      <w:hyperlink r:id="rId4">
        <w:r>
          <w:rPr>
            <w:rStyle w:val="Hyperlink"/>
            <w:color w:val="000000"/>
            <w:sz w:val="24"/>
            <w:szCs w:val="24"/>
            <w:u w:val="none"/>
            <w:lang w:val="ru-RU" w:eastAsia="ru-RU"/>
          </w:rPr>
          <w:t>13</w:t>
        </w:r>
      </w:hyperlink>
      <w:r>
        <w:rPr>
          <w:color w:val="000000"/>
          <w:sz w:val="24"/>
          <w:szCs w:val="24"/>
          <w:lang w:val="ru-RU" w:eastAsia="ru-RU"/>
        </w:rPr>
        <w:t xml:space="preserve"> - </w:t>
      </w:r>
      <w:hyperlink r:id="rId5">
        <w:r>
          <w:rPr>
            <w:rStyle w:val="Hyperlink"/>
            <w:color w:val="000000"/>
            <w:sz w:val="24"/>
            <w:szCs w:val="24"/>
            <w:u w:val="none"/>
            <w:lang w:val="ru-RU" w:eastAsia="ru-RU"/>
          </w:rPr>
          <w:t>19</w:t>
        </w:r>
      </w:hyperlink>
      <w:r>
        <w:rPr>
          <w:color w:val="000000"/>
          <w:sz w:val="24"/>
          <w:szCs w:val="24"/>
          <w:lang w:val="ru-RU" w:eastAsia="ru-RU"/>
        </w:rPr>
        <w:t xml:space="preserve">, </w:t>
      </w:r>
      <w:hyperlink r:id="rId6">
        <w:r>
          <w:rPr>
            <w:rStyle w:val="Hyperlink"/>
            <w:color w:val="000000"/>
            <w:sz w:val="24"/>
            <w:szCs w:val="24"/>
            <w:u w:val="none"/>
            <w:lang w:val="ru-RU" w:eastAsia="ru-RU"/>
          </w:rPr>
          <w:t>21</w:t>
        </w:r>
      </w:hyperlink>
      <w:r>
        <w:rPr>
          <w:color w:val="000000"/>
          <w:sz w:val="24"/>
          <w:szCs w:val="24"/>
          <w:lang w:val="ru-RU" w:eastAsia="ru-RU"/>
        </w:rPr>
        <w:t xml:space="preserve"> - </w:t>
      </w:r>
      <w:hyperlink r:id="rId7">
        <w:r>
          <w:rPr>
            <w:rStyle w:val="Hyperlink"/>
            <w:color w:val="000000"/>
            <w:sz w:val="24"/>
            <w:szCs w:val="24"/>
            <w:u w:val="none"/>
            <w:lang w:val="ru-RU" w:eastAsia="ru-RU"/>
          </w:rPr>
          <w:t>23</w:t>
        </w:r>
      </w:hyperlink>
      <w:r>
        <w:rPr>
          <w:color w:val="000000"/>
          <w:sz w:val="24"/>
          <w:szCs w:val="24"/>
          <w:lang w:val="ru-RU" w:eastAsia="ru-RU"/>
        </w:rPr>
        <w:t xml:space="preserve"> и </w:t>
      </w:r>
      <w:hyperlink r:id="rId8">
        <w:r>
          <w:rPr>
            <w:rStyle w:val="Hyperlink"/>
            <w:color w:val="000000"/>
            <w:sz w:val="24"/>
            <w:szCs w:val="24"/>
            <w:u w:val="none"/>
            <w:lang w:val="ru-RU" w:eastAsia="ru-RU"/>
          </w:rPr>
          <w:t>25 статьи 95</w:t>
        </w:r>
      </w:hyperlink>
      <w:r>
        <w:rPr>
          <w:color w:val="000000"/>
          <w:sz w:val="24"/>
          <w:szCs w:val="24"/>
          <w:lang w:val="ru-RU" w:eastAsia="ru-RU"/>
        </w:rPr>
        <w:t xml:space="preserve"> Закона № 44-ФЗ;</w:t>
      </w:r>
    </w:p>
    <w:p>
      <w:pPr>
        <w:pStyle w:val="Normal"/>
        <w:spacing w:before="0" w:after="0"/>
        <w:jc w:val="both"/>
        <w:rPr>
          <w:b/>
          <w:sz w:val="24"/>
          <w:szCs w:val="24"/>
          <w:lang w:val="ru-RU"/>
        </w:rPr>
      </w:pPr>
      <w:r>
        <w:rPr>
          <w:b/>
          <w:sz w:val="24"/>
          <w:szCs w:val="24"/>
          <w:lang w:val="ru-RU"/>
        </w:rPr>
        <w:t>4.2.4.</w:t>
      </w:r>
      <w:r>
        <w:rPr>
          <w:sz w:val="24"/>
          <w:szCs w:val="24"/>
          <w:lang w:val="ru-RU"/>
        </w:rPr>
        <w:t xml:space="preserve"> требовать возмещения убытков, уплаты неустоек (штрафов, пеней) в соответствии с </w:t>
      </w:r>
      <w:hyperlink w:anchor="Par1550">
        <w:r>
          <w:rPr>
            <w:rStyle w:val="Hyperlink"/>
            <w:color w:val="000000"/>
            <w:sz w:val="24"/>
            <w:szCs w:val="24"/>
            <w:u w:val="none"/>
            <w:lang w:val="ru-RU"/>
          </w:rPr>
          <w:t xml:space="preserve">разделом </w:t>
        </w:r>
        <w:r>
          <w:rPr>
            <w:rStyle w:val="Hyperlink"/>
            <w:color w:val="000000"/>
            <w:sz w:val="24"/>
            <w:szCs w:val="24"/>
            <w:u w:val="none"/>
          </w:rPr>
          <w:t>VI</w:t>
        </w:r>
      </w:hyperlink>
      <w:r>
        <w:rPr>
          <w:color w:val="000000"/>
          <w:sz w:val="24"/>
          <w:szCs w:val="24"/>
          <w:lang w:val="ru-RU"/>
        </w:rPr>
        <w:t xml:space="preserve"> Контракта;</w:t>
      </w:r>
    </w:p>
    <w:p>
      <w:pPr>
        <w:pStyle w:val="Normal"/>
        <w:spacing w:before="0" w:after="0"/>
        <w:jc w:val="both"/>
        <w:rPr>
          <w:sz w:val="24"/>
          <w:szCs w:val="24"/>
        </w:rPr>
      </w:pPr>
      <w:bookmarkStart w:id="24" w:name="Par1521"/>
      <w:bookmarkEnd w:id="24"/>
      <w:r>
        <w:rPr>
          <w:b/>
          <w:sz w:val="24"/>
          <w:szCs w:val="24"/>
          <w:lang w:val="ru-RU"/>
        </w:rPr>
        <w:t>4.2.5.</w:t>
      </w:r>
      <w:r>
        <w:rPr>
          <w:sz w:val="24"/>
          <w:szCs w:val="24"/>
          <w:lang w:val="ru-RU"/>
        </w:rPr>
        <w:t xml:space="preserve">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Normal"/>
        <w:spacing w:before="0" w:after="0"/>
        <w:jc w:val="both"/>
        <w:rPr/>
      </w:pPr>
      <w:r>
        <w:rPr>
          <w:sz w:val="24"/>
          <w:szCs w:val="24"/>
          <w:lang w:val="ru-RU"/>
        </w:rPr>
        <w:tab/>
        <w:t xml:space="preserve">При исполнении Контракта не допускается замена </w:t>
      </w:r>
      <w:r>
        <w:rPr>
          <w:b w:val="false"/>
          <w:sz w:val="24"/>
          <w:szCs w:val="24"/>
        </w:rPr>
        <w:t>радиоэлектронной продукции, признаваемой в соответствии с</w:t>
      </w:r>
      <w:r>
        <w:rPr>
          <w:b w:val="false"/>
          <w:sz w:val="24"/>
          <w:szCs w:val="24"/>
          <w:lang w:val="ru-RU"/>
        </w:rPr>
        <w:t xml:space="preserve"> постановлением </w:t>
      </w:r>
      <w:r>
        <w:rPr>
          <w:b w:val="false"/>
          <w:sz w:val="24"/>
          <w:szCs w:val="24"/>
        </w:rPr>
        <w:t xml:space="preserve">Правительства </w:t>
      </w:r>
      <w:r>
        <w:rPr>
          <w:b w:val="false"/>
          <w:sz w:val="24"/>
          <w:szCs w:val="24"/>
          <w:lang w:val="ru-RU"/>
        </w:rPr>
        <w:t>РФ</w:t>
      </w:r>
      <w:r>
        <w:rPr>
          <w:b w:val="false"/>
          <w:sz w:val="24"/>
          <w:szCs w:val="24"/>
        </w:rPr>
        <w:t xml:space="preserve"> от 17</w:t>
      </w:r>
      <w:r>
        <w:rPr>
          <w:b w:val="false"/>
          <w:sz w:val="24"/>
          <w:szCs w:val="24"/>
          <w:lang w:val="ru-RU"/>
        </w:rPr>
        <w:t>.07.</w:t>
      </w:r>
      <w:r>
        <w:rPr>
          <w:b w:val="false"/>
          <w:sz w:val="24"/>
          <w:szCs w:val="24"/>
        </w:rPr>
        <w:t xml:space="preserve">2015г. № 719 </w:t>
      </w:r>
      <w:r>
        <w:rPr>
          <w:b w:val="false"/>
          <w:sz w:val="24"/>
          <w:szCs w:val="24"/>
          <w:lang w:val="ru-RU"/>
        </w:rPr>
        <w:t>«</w:t>
      </w:r>
      <w:r>
        <w:rPr>
          <w:b w:val="false"/>
          <w:sz w:val="24"/>
          <w:szCs w:val="24"/>
        </w:rPr>
        <w:t>О подтверждении производства российской промышленной продукции</w:t>
      </w:r>
      <w:r>
        <w:rPr>
          <w:b w:val="false"/>
          <w:sz w:val="24"/>
          <w:szCs w:val="24"/>
          <w:lang w:val="ru-RU"/>
        </w:rPr>
        <w:t>»</w:t>
      </w:r>
      <w:r>
        <w:rPr>
          <w:b w:val="false"/>
          <w:sz w:val="24"/>
          <w:szCs w:val="24"/>
        </w:rPr>
        <w:t xml:space="preserve"> или правом Евразийского экономического союза радиоэлектронной продукцией первого уровня, на радиоэлектронную продукцию, не признаваемую радиоэлектронной продукцией первого уровня (если </w:t>
      </w:r>
      <w:r>
        <w:rPr>
          <w:b w:val="false"/>
          <w:sz w:val="24"/>
          <w:szCs w:val="24"/>
          <w:lang w:val="ru-RU"/>
        </w:rPr>
        <w:t>К</w:t>
      </w:r>
      <w:r>
        <w:rPr>
          <w:b w:val="false"/>
          <w:sz w:val="24"/>
          <w:szCs w:val="24"/>
        </w:rPr>
        <w:t xml:space="preserve">онтракт предусматривает поставку радиоэлектронной продукции первого уровня). </w:t>
      </w:r>
    </w:p>
    <w:p>
      <w:pPr>
        <w:pStyle w:val="BodyText"/>
        <w:spacing w:lineRule="auto" w:line="240" w:before="0" w:after="0"/>
        <w:jc w:val="both"/>
        <w:rPr>
          <w:sz w:val="24"/>
          <w:szCs w:val="24"/>
        </w:rPr>
      </w:pPr>
      <w:r>
        <w:rPr>
          <w:b/>
          <w:sz w:val="24"/>
          <w:szCs w:val="24"/>
          <w:lang w:val="ru-RU"/>
        </w:rPr>
        <w:t>4.3.</w:t>
      </w:r>
      <w:r>
        <w:rPr>
          <w:sz w:val="24"/>
          <w:szCs w:val="24"/>
          <w:lang w:val="ru-RU"/>
        </w:rPr>
        <w:t xml:space="preserve"> </w:t>
      </w:r>
      <w:r>
        <w:rPr>
          <w:b/>
          <w:bCs/>
          <w:sz w:val="24"/>
          <w:szCs w:val="24"/>
          <w:lang w:val="ru-RU"/>
        </w:rPr>
        <w:t>Государственный заказчик обязуется:</w:t>
      </w:r>
    </w:p>
    <w:p>
      <w:pPr>
        <w:pStyle w:val="Normal"/>
        <w:spacing w:before="0" w:after="0"/>
        <w:jc w:val="both"/>
        <w:rPr>
          <w:color w:val="000000"/>
          <w:lang w:val="ru-RU"/>
        </w:rPr>
      </w:pPr>
      <w:r>
        <w:rPr>
          <w:b/>
          <w:color w:val="000000"/>
          <w:sz w:val="24"/>
          <w:szCs w:val="24"/>
          <w:lang w:val="ru-RU"/>
        </w:rPr>
        <w:t xml:space="preserve">4.3.1. </w:t>
      </w:r>
      <w:r>
        <w:rPr>
          <w:color w:val="000000"/>
          <w:sz w:val="24"/>
          <w:szCs w:val="24"/>
          <w:lang w:val="ru-RU"/>
        </w:rPr>
        <w:t>обеспечить своевременную приемку и оплату поставленного Товара надлежащего качества в порядке и сроки, предусмотренные Контрактом;</w:t>
      </w:r>
      <w:r>
        <w:rPr>
          <w:b/>
          <w:color w:val="000000"/>
          <w:sz w:val="24"/>
          <w:szCs w:val="24"/>
          <w:lang w:val="ru-RU"/>
        </w:rPr>
        <w:t xml:space="preserve"> </w:t>
      </w:r>
    </w:p>
    <w:p>
      <w:pPr>
        <w:pStyle w:val="Normal"/>
        <w:spacing w:before="0" w:after="0"/>
        <w:jc w:val="both"/>
        <w:rPr>
          <w:color w:val="000000"/>
          <w:lang w:val="ru-RU"/>
        </w:rPr>
      </w:pPr>
      <w:r>
        <w:rPr>
          <w:b/>
          <w:color w:val="000000"/>
          <w:sz w:val="24"/>
          <w:szCs w:val="24"/>
          <w:lang w:val="ru-RU"/>
        </w:rPr>
        <w:t xml:space="preserve">4.3.2. </w:t>
      </w:r>
      <w:r>
        <w:rPr>
          <w:color w:val="000000"/>
          <w:sz w:val="24"/>
          <w:szCs w:val="24"/>
          <w:lang w:val="ru-RU"/>
        </w:rPr>
        <w:t>требовать уплаты неустоек (штрафов, пеней) в соответствии с разделом VI Контракта;</w:t>
      </w:r>
    </w:p>
    <w:p>
      <w:pPr>
        <w:pStyle w:val="Normal"/>
        <w:spacing w:before="0" w:after="0"/>
        <w:jc w:val="both"/>
        <w:rPr>
          <w:color w:val="000000"/>
          <w:lang w:val="ru-RU"/>
        </w:rPr>
      </w:pPr>
      <w:r>
        <w:rPr>
          <w:b/>
          <w:color w:val="000000"/>
          <w:sz w:val="24"/>
          <w:szCs w:val="24"/>
          <w:lang w:val="ru-RU"/>
        </w:rPr>
        <w:t>4.3.3.</w:t>
      </w:r>
      <w:r>
        <w:rPr>
          <w:color w:val="000000"/>
          <w:sz w:val="24"/>
          <w:szCs w:val="24"/>
          <w:lang w:val="ru-RU"/>
        </w:rPr>
        <w:t xml:space="preserve"> провести экспертизу поставленного Товара для проверки его соответствия условиям Контракта в соответствии с Законом № 44-ФЗ.</w:t>
      </w:r>
    </w:p>
    <w:p>
      <w:pPr>
        <w:pStyle w:val="Normal"/>
        <w:spacing w:before="0" w:after="0"/>
        <w:jc w:val="both"/>
        <w:rPr>
          <w:color w:val="000000"/>
          <w:lang w:val="ru-RU"/>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lang w:val="ru-RU"/>
        </w:rPr>
      </w:pPr>
      <w:r>
        <w:rPr>
          <w:b/>
          <w:color w:val="000000"/>
          <w:sz w:val="24"/>
          <w:szCs w:val="24"/>
          <w:lang w:val="ru-RU"/>
        </w:rPr>
        <w:t>4.4.1.</w:t>
      </w:r>
      <w:r>
        <w:rPr>
          <w:color w:val="000000"/>
          <w:sz w:val="24"/>
          <w:szCs w:val="24"/>
          <w:lang w:val="ru-RU"/>
        </w:rPr>
        <w:t xml:space="preserve"> требовать от Поставщика надлежащего исполнения обязательств по Контракту;</w:t>
      </w:r>
    </w:p>
    <w:p>
      <w:pPr>
        <w:pStyle w:val="Normal"/>
        <w:spacing w:before="0" w:after="0"/>
        <w:jc w:val="both"/>
        <w:rPr>
          <w:color w:val="000000"/>
          <w:lang w:val="ru-RU"/>
        </w:rPr>
      </w:pPr>
      <w:r>
        <w:rPr>
          <w:b/>
          <w:color w:val="000000"/>
          <w:sz w:val="24"/>
          <w:szCs w:val="24"/>
          <w:lang w:val="ru-RU"/>
        </w:rPr>
        <w:t>4.4.2.</w:t>
      </w:r>
      <w:r>
        <w:rPr>
          <w:color w:val="000000"/>
          <w:sz w:val="24"/>
          <w:szCs w:val="24"/>
          <w:lang w:val="ru-RU"/>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lang w:val="ru-RU"/>
        </w:rPr>
      </w:pPr>
      <w:r>
        <w:rPr>
          <w:b/>
          <w:color w:val="000000"/>
          <w:sz w:val="24"/>
          <w:szCs w:val="24"/>
          <w:lang w:val="ru-RU"/>
        </w:rPr>
        <w:t>4.4.3.</w:t>
      </w:r>
      <w:r>
        <w:rPr>
          <w:color w:val="000000"/>
          <w:sz w:val="24"/>
          <w:szCs w:val="24"/>
          <w:lang w:val="ru-RU"/>
        </w:rPr>
        <w:t xml:space="preserve">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pacing w:before="0" w:after="0"/>
        <w:jc w:val="both"/>
        <w:rPr>
          <w:lang w:val="ru-RU"/>
        </w:rPr>
      </w:pPr>
      <w:r>
        <w:rPr>
          <w:b/>
          <w:color w:val="000000"/>
          <w:sz w:val="24"/>
          <w:szCs w:val="24"/>
          <w:lang w:val="ru-RU"/>
        </w:rPr>
        <w:t>4.4.4.</w:t>
      </w:r>
      <w:r>
        <w:rPr>
          <w:color w:val="000000"/>
          <w:sz w:val="24"/>
          <w:szCs w:val="24"/>
          <w:lang w:val="ru-RU"/>
        </w:rPr>
        <w:t xml:space="preserve"> требовать возмещения убытков в соответствии с </w:t>
      </w:r>
      <w:r>
        <w:rPr>
          <w:rStyle w:val="Hyperlink"/>
          <w:color w:val="000000"/>
          <w:sz w:val="24"/>
          <w:szCs w:val="24"/>
          <w:u w:val="none"/>
          <w:lang w:val="ru-RU"/>
        </w:rPr>
        <w:t xml:space="preserve">разделом </w:t>
      </w:r>
      <w:r>
        <w:rPr>
          <w:rStyle w:val="Hyperlink"/>
          <w:color w:val="000000"/>
          <w:sz w:val="24"/>
          <w:szCs w:val="24"/>
          <w:u w:val="none"/>
        </w:rPr>
        <w:t>VI</w:t>
      </w:r>
      <w:r>
        <w:rPr>
          <w:color w:val="000000"/>
          <w:sz w:val="24"/>
          <w:szCs w:val="24"/>
          <w:lang w:val="ru-RU"/>
        </w:rPr>
        <w:t xml:space="preserve"> Контракта, причиненных по вине Поставщика;</w:t>
      </w:r>
    </w:p>
    <w:p>
      <w:pPr>
        <w:pStyle w:val="Normal"/>
        <w:spacing w:before="0" w:after="0"/>
        <w:jc w:val="both"/>
        <w:rPr>
          <w:color w:val="000000"/>
          <w:lang w:val="ru-RU"/>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pPr>
        <w:pStyle w:val="Normal"/>
        <w:spacing w:before="0" w:after="0"/>
        <w:jc w:val="both"/>
        <w:rPr>
          <w:color w:val="000000"/>
          <w:lang w:val="ru-RU"/>
        </w:rPr>
      </w:pPr>
      <w:r>
        <w:rPr>
          <w:b/>
          <w:color w:val="000000"/>
          <w:sz w:val="24"/>
          <w:szCs w:val="24"/>
          <w:lang w:val="ru-RU"/>
        </w:rPr>
        <w:t>4.4.6.</w:t>
      </w:r>
      <w:r>
        <w:rPr>
          <w:color w:val="000000"/>
          <w:sz w:val="24"/>
          <w:szCs w:val="24"/>
          <w:lang w:val="ru-RU"/>
        </w:rPr>
        <w:t xml:space="preserve"> отказаться от приемки и оплаты Товара, не соответствующего условиям Контракта;</w:t>
      </w:r>
    </w:p>
    <w:p>
      <w:pPr>
        <w:pStyle w:val="Normal"/>
        <w:spacing w:before="0" w:after="0"/>
        <w:jc w:val="both"/>
        <w:rPr>
          <w:lang w:val="ru-RU"/>
        </w:rPr>
      </w:pPr>
      <w:bookmarkStart w:id="27" w:name="Par1536"/>
      <w:bookmarkEnd w:id="27"/>
      <w:r>
        <w:rPr>
          <w:b/>
          <w:color w:val="000000"/>
          <w:sz w:val="24"/>
          <w:szCs w:val="24"/>
          <w:lang w:val="ru-RU"/>
        </w:rPr>
        <w:t>4.4.7.</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Закона № 44-ФЗ;</w:t>
      </w:r>
    </w:p>
    <w:p>
      <w:pPr>
        <w:pStyle w:val="Normal"/>
        <w:spacing w:before="0" w:after="0"/>
        <w:jc w:val="both"/>
        <w:rPr>
          <w:sz w:val="24"/>
          <w:szCs w:val="24"/>
          <w:lang w:val="ru-RU"/>
        </w:rPr>
      </w:pPr>
      <w:bookmarkStart w:id="28" w:name="Par1537"/>
      <w:bookmarkEnd w:id="28"/>
      <w:r>
        <w:rPr>
          <w:b/>
          <w:color w:val="000000"/>
          <w:sz w:val="24"/>
          <w:szCs w:val="24"/>
          <w:lang w:val="ru-RU"/>
        </w:rPr>
        <w:t>4.4.8.</w:t>
      </w:r>
      <w:r>
        <w:rPr>
          <w:color w:val="000000"/>
          <w:sz w:val="24"/>
          <w:szCs w:val="24"/>
          <w:lang w:val="ru-RU"/>
        </w:rPr>
        <w:t xml:space="preserve"> до принятия решения об одностороннем отказе от исполнения Контракта п</w:t>
      </w:r>
      <w:r>
        <w:rPr>
          <w:sz w:val="24"/>
          <w:szCs w:val="24"/>
          <w:lang w:val="ru-RU"/>
        </w:rPr>
        <w:t xml:space="preserve">ровести экспертизу поставленного Товара с привлечением экспертов, экспертных организаций. </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29" w:name="Par1539"/>
      <w:bookmarkEnd w:id="29"/>
      <w:r>
        <w:rPr>
          <w:b/>
          <w:sz w:val="24"/>
          <w:szCs w:val="24"/>
        </w:rPr>
        <w:t>V</w:t>
      </w:r>
      <w:r>
        <w:rPr>
          <w:b/>
          <w:sz w:val="24"/>
          <w:szCs w:val="24"/>
          <w:lang w:val="ru-RU"/>
        </w:rPr>
        <w:t>. Качество Товара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5.1.</w:t>
      </w:r>
      <w:r>
        <w:rPr>
          <w:sz w:val="24"/>
          <w:szCs w:val="24"/>
          <w:lang w:val="ru-RU"/>
        </w:rPr>
        <w:t xml:space="preserve"> Поставщик гарантирует, что поставляемый Товар соответствует требованиям, установленным Контрактом.</w:t>
      </w:r>
    </w:p>
    <w:p>
      <w:pPr>
        <w:pStyle w:val="Normal"/>
        <w:spacing w:before="0" w:after="0"/>
        <w:jc w:val="both"/>
        <w:rPr>
          <w:sz w:val="24"/>
          <w:szCs w:val="24"/>
          <w:lang w:val="ru-RU"/>
        </w:rPr>
      </w:pPr>
      <w:r>
        <w:rPr>
          <w:b/>
          <w:sz w:val="24"/>
          <w:szCs w:val="24"/>
          <w:lang w:val="ru-RU"/>
        </w:rPr>
        <w:t>5.2.</w:t>
      </w:r>
      <w:r>
        <w:rPr>
          <w:sz w:val="24"/>
          <w:szCs w:val="24"/>
          <w:lang w:val="ru-RU"/>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before="0" w:after="0"/>
        <w:jc w:val="both"/>
        <w:rPr>
          <w:b/>
          <w:sz w:val="24"/>
          <w:szCs w:val="24"/>
          <w:lang w:val="ru-RU"/>
        </w:rPr>
      </w:pPr>
      <w:r>
        <w:rPr>
          <w:sz w:val="24"/>
          <w:szCs w:val="24"/>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pacing w:before="0" w:after="0"/>
        <w:jc w:val="both"/>
        <w:rPr>
          <w:sz w:val="24"/>
          <w:szCs w:val="24"/>
          <w:lang w:val="ru-RU"/>
        </w:rPr>
      </w:pPr>
      <w:r>
        <w:rPr>
          <w:b/>
          <w:sz w:val="24"/>
          <w:szCs w:val="24"/>
          <w:lang w:val="ru-RU"/>
        </w:rPr>
        <w:t>5.3.</w:t>
      </w:r>
      <w:r>
        <w:rPr>
          <w:sz w:val="24"/>
          <w:szCs w:val="24"/>
          <w:lang w:val="ru-RU"/>
        </w:rPr>
        <w:t xml:space="preserve"> Товар должен быть упакован и замаркирован в соответствии с действующими стандартами.</w:t>
      </w:r>
    </w:p>
    <w:p>
      <w:pPr>
        <w:pStyle w:val="Normal"/>
        <w:spacing w:before="0" w:after="0"/>
        <w:jc w:val="both"/>
        <w:rPr>
          <w:b/>
          <w:sz w:val="24"/>
          <w:szCs w:val="24"/>
          <w:lang w:val="ru-RU"/>
        </w:rPr>
      </w:pPr>
      <w:r>
        <w:rPr>
          <w:sz w:val="24"/>
          <w:szCs w:val="24"/>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before="0" w:after="0"/>
        <w:jc w:val="both"/>
        <w:rPr>
          <w:sz w:val="24"/>
          <w:szCs w:val="24"/>
          <w:lang w:val="ru-RU"/>
        </w:rPr>
      </w:pPr>
      <w:bookmarkStart w:id="30" w:name="Par1548"/>
      <w:bookmarkStart w:id="31" w:name="Par1547"/>
      <w:bookmarkStart w:id="32" w:name="Par1546"/>
      <w:bookmarkEnd w:id="30"/>
      <w:bookmarkEnd w:id="31"/>
      <w:bookmarkEnd w:id="32"/>
      <w:r>
        <w:rPr>
          <w:b/>
          <w:sz w:val="24"/>
          <w:szCs w:val="24"/>
          <w:lang w:val="ru-RU"/>
        </w:rPr>
        <w:t>5.4.</w:t>
      </w:r>
      <w:r>
        <w:rPr>
          <w:sz w:val="24"/>
          <w:szCs w:val="24"/>
          <w:lang w:val="ru-RU"/>
        </w:rPr>
        <w:t xml:space="preserve"> Требования к предоставлению гарантии производителя и (или) Поставщика товара и к сроку действия такой гарантии указываются в Спецификации (Приложение № 1 к Контракту).</w:t>
      </w:r>
    </w:p>
    <w:p>
      <w:pPr>
        <w:pStyle w:val="Normal"/>
        <w:spacing w:before="0" w:after="0"/>
        <w:jc w:val="both"/>
        <w:rPr>
          <w:sz w:val="24"/>
          <w:szCs w:val="24"/>
          <w:lang w:val="ru-RU"/>
        </w:rPr>
      </w:pPr>
      <w:r>
        <w:rPr>
          <w:sz w:val="24"/>
          <w:szCs w:val="24"/>
          <w:lang w:val="ru-RU"/>
        </w:rPr>
      </w:r>
      <w:bookmarkStart w:id="33" w:name="Par1550"/>
      <w:bookmarkStart w:id="34" w:name="Par1550"/>
      <w:bookmarkEnd w:id="34"/>
    </w:p>
    <w:p>
      <w:pPr>
        <w:pStyle w:val="Normal"/>
        <w:spacing w:before="0" w:after="0"/>
        <w:jc w:val="center"/>
        <w:rPr>
          <w:b/>
          <w:sz w:val="24"/>
          <w:szCs w:val="24"/>
          <w:lang w:val="ru-RU"/>
        </w:rPr>
      </w:pPr>
      <w:r>
        <w:rPr>
          <w:b/>
          <w:sz w:val="24"/>
          <w:szCs w:val="24"/>
        </w:rPr>
        <w:t>VI</w:t>
      </w:r>
      <w:r>
        <w:rPr>
          <w:b/>
          <w:sz w:val="24"/>
          <w:szCs w:val="24"/>
          <w:lang w:val="ru-RU"/>
        </w:rPr>
        <w:t>. Ответственность Сторон</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6.1.</w:t>
      </w:r>
      <w:r>
        <w:rPr>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b/>
          <w:sz w:val="24"/>
          <w:szCs w:val="24"/>
          <w:lang w:val="ru-RU"/>
        </w:rPr>
      </w:pPr>
      <w:r>
        <w:rPr>
          <w:b/>
          <w:sz w:val="24"/>
          <w:szCs w:val="24"/>
          <w:lang w:val="ru-RU"/>
        </w:rPr>
        <w:t>6.2.</w:t>
      </w:r>
      <w:r>
        <w:rPr>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b/>
          <w:sz w:val="24"/>
          <w:szCs w:val="24"/>
          <w:lang w:val="ru-RU"/>
        </w:rPr>
      </w:pPr>
      <w:bookmarkStart w:id="35" w:name="Par1554"/>
      <w:bookmarkEnd w:id="35"/>
      <w:r>
        <w:rPr>
          <w:b/>
          <w:sz w:val="24"/>
          <w:szCs w:val="24"/>
          <w:lang w:val="ru-RU"/>
        </w:rPr>
        <w:t>6.3.</w:t>
      </w:r>
      <w:r>
        <w:rPr>
          <w:sz w:val="24"/>
          <w:szCs w:val="24"/>
          <w:lang w:val="ru-RU"/>
        </w:rPr>
        <w:t xml:space="preserve">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before="0" w:after="0"/>
        <w:jc w:val="both"/>
        <w:rPr>
          <w:b/>
          <w:bCs/>
          <w:lang w:val="ru-RU"/>
        </w:rPr>
      </w:pPr>
      <w:r>
        <w:rPr>
          <w:b/>
          <w:sz w:val="24"/>
          <w:szCs w:val="24"/>
          <w:lang w:val="ru-RU"/>
        </w:rPr>
        <w:t>6.4.</w:t>
      </w:r>
      <w:r>
        <w:rPr>
          <w:sz w:val="24"/>
          <w:szCs w:val="24"/>
          <w:lang w:val="ru-RU"/>
        </w:rPr>
        <w:t xml:space="preserve"> </w:t>
      </w:r>
      <w:r>
        <w:rPr>
          <w:sz w:val="24"/>
          <w:szCs w:val="24"/>
          <w:lang w:val="ru-RU" w:eastAsia="ru-RU"/>
        </w:rPr>
        <w:t>Размер штрафа устанавливается Контрактом в соответствии с</w:t>
      </w:r>
      <w:r>
        <w:rPr>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w:t>
      </w:r>
      <w:r>
        <w:rPr>
          <w:sz w:val="24"/>
          <w:szCs w:val="24"/>
          <w:lang w:val="ru-RU"/>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spacing w:before="0" w:after="0"/>
        <w:jc w:val="both"/>
        <w:rPr>
          <w:sz w:val="24"/>
          <w:szCs w:val="24"/>
          <w:lang w:val="ru-RU" w:eastAsia="ru-RU"/>
        </w:rPr>
      </w:pPr>
      <w:r>
        <w:rPr>
          <w:b/>
          <w:bCs/>
          <w:sz w:val="24"/>
          <w:szCs w:val="24"/>
          <w:lang w:val="ru-RU" w:eastAsia="ru-RU"/>
        </w:rPr>
        <w:t>6.5.</w:t>
      </w:r>
      <w:r>
        <w:rPr>
          <w:sz w:val="24"/>
          <w:szCs w:val="24"/>
          <w:lang w:val="ru-RU" w:eastAsia="ru-RU"/>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sz w:val="24"/>
          <w:szCs w:val="24"/>
          <w:lang w:val="ru-RU" w:eastAsia="ru-RU"/>
        </w:rPr>
      </w:pPr>
      <w:r>
        <w:rPr>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sz w:val="24"/>
          <w:szCs w:val="24"/>
          <w:lang w:val="ru-RU" w:eastAsia="ru-RU"/>
        </w:rPr>
      </w:pPr>
      <w:r>
        <w:rPr>
          <w:sz w:val="24"/>
          <w:szCs w:val="24"/>
          <w:lang w:val="ru-RU" w:eastAsia="ru-RU"/>
        </w:rPr>
        <w:t>- 10 % НМЦК, если цена Контракта не превышает 3 млн. рублей.</w:t>
      </w:r>
    </w:p>
    <w:p>
      <w:pPr>
        <w:pStyle w:val="Normal"/>
        <w:spacing w:before="0" w:after="0"/>
        <w:jc w:val="both"/>
        <w:rPr>
          <w:sz w:val="24"/>
          <w:szCs w:val="24"/>
          <w:lang w:val="ru-RU" w:eastAsia="ru-RU"/>
        </w:rPr>
      </w:pPr>
      <w:r>
        <w:rPr>
          <w:sz w:val="24"/>
          <w:szCs w:val="24"/>
          <w:lang w:val="ru-RU" w:eastAsia="ru-RU"/>
        </w:rPr>
        <w:t xml:space="preserve">б) в случае, если цена Контракта превышает НМЦК: </w:t>
      </w:r>
    </w:p>
    <w:p>
      <w:pPr>
        <w:pStyle w:val="Normal"/>
        <w:spacing w:before="0" w:after="0"/>
        <w:jc w:val="both"/>
        <w:rPr>
          <w:b/>
          <w:bCs/>
          <w:sz w:val="24"/>
          <w:szCs w:val="24"/>
          <w:lang w:val="ru-RU" w:eastAsia="ru-RU"/>
        </w:rPr>
      </w:pPr>
      <w:r>
        <w:rPr>
          <w:sz w:val="24"/>
          <w:szCs w:val="24"/>
          <w:lang w:val="ru-RU" w:eastAsia="ru-RU"/>
        </w:rPr>
        <w:t>- 10 % цены Контракта, если цена Контракта не превышает 3 млн. рублей.</w:t>
      </w:r>
    </w:p>
    <w:p>
      <w:pPr>
        <w:pStyle w:val="Normal"/>
        <w:spacing w:before="0" w:after="0"/>
        <w:jc w:val="both"/>
        <w:rPr>
          <w:sz w:val="24"/>
          <w:szCs w:val="24"/>
          <w:lang w:val="ru-RU" w:eastAsia="ru-RU"/>
        </w:rPr>
      </w:pPr>
      <w:r>
        <w:rPr>
          <w:b/>
          <w:bCs/>
          <w:sz w:val="24"/>
          <w:szCs w:val="24"/>
          <w:lang w:val="ru-RU" w:eastAsia="ru-RU"/>
        </w:rPr>
        <w:t>6.6.</w:t>
      </w:r>
      <w:r>
        <w:rPr>
          <w:sz w:val="24"/>
          <w:szCs w:val="24"/>
          <w:lang w:val="ru-RU"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sz w:val="24"/>
          <w:szCs w:val="24"/>
          <w:lang w:val="ru-RU"/>
        </w:rPr>
        <w:t xml:space="preserve"> Поставщик уплачивает Государственному заказчику штраф.</w:t>
      </w:r>
      <w:r>
        <w:rPr>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b/>
          <w:sz w:val="24"/>
          <w:szCs w:val="24"/>
          <w:lang w:val="ru-RU"/>
        </w:rPr>
      </w:pPr>
      <w:r>
        <w:rPr>
          <w:sz w:val="24"/>
          <w:szCs w:val="24"/>
          <w:lang w:val="ru-RU" w:eastAsia="ru-RU"/>
        </w:rPr>
        <w:t>а) 1000 рублей, если цена Контракта не превышает 3 млн. рублей.</w:t>
      </w:r>
    </w:p>
    <w:p>
      <w:pPr>
        <w:pStyle w:val="Normal"/>
        <w:spacing w:before="0" w:after="0"/>
        <w:jc w:val="both"/>
        <w:rPr>
          <w:b/>
          <w:sz w:val="24"/>
          <w:szCs w:val="24"/>
          <w:lang w:val="ru-RU"/>
        </w:rPr>
      </w:pPr>
      <w:r>
        <w:rPr>
          <w:b/>
          <w:sz w:val="24"/>
          <w:szCs w:val="24"/>
          <w:lang w:val="ru-RU"/>
        </w:rPr>
        <w:t>6.8.</w:t>
      </w:r>
      <w:r>
        <w:rPr>
          <w:sz w:val="24"/>
          <w:szCs w:val="24"/>
          <w:lang w:val="ru-RU"/>
        </w:rPr>
        <w:t xml:space="preserve">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sz w:val="24"/>
          <w:szCs w:val="24"/>
          <w:lang w:val="ru-RU" w:eastAsia="ru-RU"/>
        </w:rPr>
      </w:pPr>
      <w:r>
        <w:rPr>
          <w:b/>
          <w:sz w:val="24"/>
          <w:szCs w:val="24"/>
          <w:lang w:val="ru-RU"/>
        </w:rPr>
        <w:t>6.9.</w:t>
      </w:r>
      <w:r>
        <w:rPr>
          <w:sz w:val="24"/>
          <w:szCs w:val="24"/>
          <w:lang w:val="ru-RU"/>
        </w:rPr>
        <w:t xml:space="preserve"> За каждый факт неисполнения Государственным заказчиком обязательств, предусмотренных Контрактом, за и</w:t>
      </w:r>
      <w:r>
        <w:rPr>
          <w:color w:val="000000"/>
          <w:sz w:val="24"/>
          <w:szCs w:val="24"/>
          <w:lang w:val="ru-RU"/>
        </w:rPr>
        <w:t xml:space="preserve">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lang w:val="ru-RU"/>
        </w:rPr>
      </w:pPr>
      <w:bookmarkStart w:id="36" w:name="Par1561"/>
      <w:bookmarkEnd w:id="36"/>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lang w:val="ru-RU"/>
        </w:rPr>
      </w:pPr>
      <w:r>
        <w:rPr>
          <w:b/>
          <w:color w:val="000000"/>
          <w:sz w:val="24"/>
          <w:szCs w:val="24"/>
          <w:lang w:val="ru-RU"/>
        </w:rPr>
        <w:t>6.10.</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b/>
          <w:sz w:val="24"/>
          <w:szCs w:val="24"/>
          <w:lang w:val="ru-RU"/>
        </w:rPr>
      </w:pPr>
      <w:r>
        <w:rPr>
          <w:b/>
          <w:color w:val="000000"/>
          <w:sz w:val="24"/>
          <w:szCs w:val="24"/>
          <w:lang w:val="ru-RU"/>
        </w:rPr>
        <w:t>6.11.</w:t>
      </w:r>
      <w:r>
        <w:rPr>
          <w:color w:val="000000"/>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w:t>
      </w:r>
      <w:r>
        <w:rPr>
          <w:sz w:val="24"/>
          <w:szCs w:val="24"/>
          <w:lang w:val="ru-RU"/>
        </w:rPr>
        <w:t>ть цену Контракта.</w:t>
      </w:r>
      <w:r>
        <w:rPr>
          <w:lang w:val="ru-RU"/>
        </w:rPr>
        <w:t xml:space="preserve"> </w:t>
      </w:r>
    </w:p>
    <w:p>
      <w:pPr>
        <w:pStyle w:val="Normal"/>
        <w:spacing w:before="0" w:after="0"/>
        <w:jc w:val="both"/>
        <w:rPr>
          <w:b/>
          <w:sz w:val="24"/>
          <w:szCs w:val="24"/>
          <w:lang w:val="ru-RU"/>
        </w:rPr>
      </w:pPr>
      <w:r>
        <w:rPr>
          <w:b/>
          <w:sz w:val="24"/>
          <w:szCs w:val="24"/>
          <w:lang w:val="ru-RU"/>
        </w:rPr>
        <w:t xml:space="preserve">6.12. </w:t>
      </w:r>
      <w:r>
        <w:rPr>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b/>
          <w:bCs/>
          <w:sz w:val="24"/>
          <w:szCs w:val="24"/>
          <w:lang w:val="ru-RU" w:eastAsia="ru-RU"/>
        </w:rPr>
      </w:pPr>
      <w:r>
        <w:rPr>
          <w:b/>
          <w:sz w:val="24"/>
          <w:szCs w:val="24"/>
          <w:lang w:val="ru-RU"/>
        </w:rPr>
        <w:t>6.13.</w:t>
      </w:r>
      <w:r>
        <w:rPr>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b/>
          <w:bCs/>
          <w:color w:val="000000"/>
          <w:sz w:val="24"/>
          <w:szCs w:val="24"/>
          <w:lang w:val="ru-RU" w:eastAsia="ru-RU"/>
        </w:rPr>
      </w:pPr>
      <w:r>
        <w:rPr>
          <w:b/>
          <w:bCs/>
          <w:sz w:val="24"/>
          <w:szCs w:val="24"/>
          <w:lang w:val="ru-RU" w:eastAsia="ru-RU"/>
        </w:rPr>
        <w:t>6.14.</w:t>
      </w:r>
      <w:r>
        <w:rPr>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b/>
          <w:bCs/>
          <w:lang w:val="ru-RU"/>
        </w:rPr>
      </w:pPr>
      <w:r>
        <w:rPr>
          <w:b/>
          <w:bCs/>
          <w:color w:val="000000"/>
          <w:sz w:val="24"/>
          <w:szCs w:val="24"/>
          <w:lang w:val="ru-RU" w:eastAsia="ru-RU"/>
        </w:rPr>
        <w:t>6.16.</w:t>
      </w:r>
      <w:r>
        <w:rPr>
          <w:bCs/>
          <w:sz w:val="24"/>
          <w:szCs w:val="24"/>
          <w:lang w:val="ru-RU" w:eastAsia="ru-RU"/>
        </w:rPr>
        <w:t xml:space="preserve"> </w:t>
      </w:r>
      <w:r>
        <w:rPr>
          <w:sz w:val="24"/>
          <w:szCs w:val="24"/>
          <w:lang w:val="ru-RU" w:eastAsia="ru-RU"/>
        </w:rPr>
        <w:t xml:space="preserve">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w:t>
      </w:r>
    </w:p>
    <w:p>
      <w:pPr>
        <w:pStyle w:val="NormalWeb"/>
        <w:spacing w:before="0" w:after="0"/>
        <w:jc w:val="both"/>
        <w:rPr/>
      </w:pPr>
      <w:r>
        <w:rPr/>
      </w:r>
    </w:p>
    <w:p>
      <w:pPr>
        <w:pStyle w:val="Normal"/>
        <w:spacing w:before="0" w:after="0"/>
        <w:jc w:val="center"/>
        <w:rPr>
          <w:b/>
          <w:sz w:val="24"/>
          <w:szCs w:val="24"/>
          <w:lang w:val="ru-RU"/>
        </w:rPr>
      </w:pPr>
      <w:r>
        <w:rPr>
          <w:b/>
          <w:sz w:val="24"/>
          <w:szCs w:val="24"/>
        </w:rPr>
        <w:t>VII</w:t>
      </w:r>
      <w:r>
        <w:rPr>
          <w:b/>
          <w:sz w:val="24"/>
          <w:szCs w:val="24"/>
          <w:lang w:val="ru-RU"/>
        </w:rPr>
        <w:t>. Обеспечение исполнения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VIII</w:t>
      </w:r>
      <w:r>
        <w:rPr>
          <w:b/>
          <w:sz w:val="24"/>
          <w:szCs w:val="24"/>
          <w:lang w:val="ru-RU"/>
        </w:rPr>
        <w:t>. Обеспечение гарантийных обязательств</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7" w:name="Par1600"/>
      <w:bookmarkEnd w:id="37"/>
      <w:r>
        <w:rPr>
          <w:b/>
          <w:sz w:val="24"/>
          <w:szCs w:val="24"/>
        </w:rPr>
        <w:t>IX</w:t>
      </w:r>
      <w:r>
        <w:rPr>
          <w:b/>
          <w:sz w:val="24"/>
          <w:szCs w:val="24"/>
          <w:lang w:val="ru-RU"/>
        </w:rPr>
        <w:t>. Исключительные права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9.1.</w:t>
      </w:r>
      <w:r>
        <w:rPr>
          <w:sz w:val="24"/>
          <w:szCs w:val="24"/>
          <w:lang w:val="ru-RU"/>
        </w:rPr>
        <w:t xml:space="preserve"> Поставщик гарантирует отсутствие нарушения исключительных прав третьих лиц, связанных с поставкой и использованием Товара.</w:t>
      </w:r>
    </w:p>
    <w:p>
      <w:pPr>
        <w:pStyle w:val="Normal"/>
        <w:spacing w:before="0" w:after="0"/>
        <w:jc w:val="both"/>
        <w:rPr>
          <w:sz w:val="24"/>
          <w:szCs w:val="24"/>
          <w:lang w:val="ru-RU"/>
        </w:rPr>
      </w:pPr>
      <w:r>
        <w:rPr>
          <w:b/>
          <w:sz w:val="24"/>
          <w:szCs w:val="24"/>
          <w:lang w:val="ru-RU"/>
        </w:rPr>
        <w:t>9.2.</w:t>
      </w:r>
      <w:r>
        <w:rPr>
          <w:sz w:val="24"/>
          <w:szCs w:val="24"/>
          <w:lang w:val="ru-RU"/>
        </w:rPr>
        <w:t xml:space="preserve">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w:t>
      </w:r>
      <w:r>
        <w:rPr>
          <w:b/>
          <w:sz w:val="24"/>
          <w:szCs w:val="24"/>
          <w:lang w:val="ru-RU"/>
        </w:rPr>
        <w:t>. Обстоятельства непреодолимой силы</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10.1.</w:t>
      </w:r>
      <w:r>
        <w:rPr>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b/>
          <w:sz w:val="24"/>
          <w:szCs w:val="24"/>
          <w:lang w:val="ru-RU"/>
        </w:rPr>
      </w:pPr>
      <w:r>
        <w:rPr>
          <w:b/>
          <w:sz w:val="24"/>
          <w:szCs w:val="24"/>
          <w:lang w:val="ru-RU"/>
        </w:rPr>
        <w:t>10.2.</w:t>
      </w:r>
      <w:r>
        <w:rPr>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b/>
          <w:sz w:val="24"/>
          <w:szCs w:val="24"/>
          <w:lang w:val="ru-RU"/>
        </w:rPr>
      </w:pPr>
      <w:r>
        <w:rPr>
          <w:b/>
          <w:sz w:val="24"/>
          <w:szCs w:val="24"/>
          <w:lang w:val="ru-RU"/>
        </w:rPr>
        <w:t>10.3.</w:t>
      </w:r>
      <w:r>
        <w:rPr>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sz w:val="24"/>
          <w:szCs w:val="24"/>
          <w:lang w:val="ru-RU"/>
        </w:rPr>
      </w:pPr>
      <w:r>
        <w:rPr>
          <w:b/>
          <w:sz w:val="24"/>
          <w:szCs w:val="24"/>
          <w:lang w:val="ru-RU"/>
        </w:rPr>
        <w:t>10.4.</w:t>
      </w:r>
      <w:r>
        <w:rPr>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w:t>
      </w:r>
      <w:r>
        <w:rPr>
          <w:b/>
          <w:sz w:val="24"/>
          <w:szCs w:val="24"/>
          <w:lang w:val="ru-RU"/>
        </w:rPr>
        <w:t>. Рассмотрение и разрешение споров</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11.1</w:t>
      </w:r>
      <w:r>
        <w:rPr>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b/>
          <w:sz w:val="24"/>
          <w:szCs w:val="24"/>
          <w:lang w:val="ru-RU"/>
        </w:rPr>
      </w:pPr>
      <w:r>
        <w:rPr>
          <w:b/>
          <w:sz w:val="24"/>
          <w:szCs w:val="24"/>
          <w:lang w:val="ru-RU"/>
        </w:rPr>
        <w:t>11.2.</w:t>
      </w:r>
      <w:r>
        <w:rPr>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b/>
          <w:bCs/>
          <w:sz w:val="24"/>
          <w:szCs w:val="24"/>
          <w:lang w:val="ru-RU"/>
        </w:rPr>
      </w:pPr>
      <w:r>
        <w:rPr>
          <w:b/>
          <w:sz w:val="24"/>
          <w:szCs w:val="24"/>
          <w:lang w:val="ru-RU"/>
        </w:rPr>
        <w:t>11.3.</w:t>
      </w:r>
      <w:r>
        <w:rPr>
          <w:sz w:val="24"/>
          <w:szCs w:val="24"/>
          <w:lang w:val="ru-RU"/>
        </w:rPr>
        <w:t xml:space="preserve"> Срок рассмотрения претензии не может превышать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XII</w:t>
      </w:r>
      <w:r>
        <w:rPr>
          <w:b/>
          <w:sz w:val="24"/>
          <w:szCs w:val="24"/>
          <w:lang w:val="ru-RU"/>
        </w:rPr>
        <w:t>. Срок действия и порядок расторжения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12.1.</w:t>
      </w:r>
      <w:r>
        <w:rPr>
          <w:sz w:val="24"/>
          <w:szCs w:val="24"/>
          <w:lang w:val="ru-RU"/>
        </w:rPr>
        <w:t xml:space="preserve"> Контракт вступает в силу со дня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и действует по 30 октября 2026г.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Normal"/>
        <w:spacing w:before="0" w:after="0"/>
        <w:jc w:val="both"/>
        <w:rPr>
          <w:sz w:val="24"/>
          <w:szCs w:val="24"/>
          <w:lang w:val="ru-RU" w:eastAsia="ru-RU"/>
        </w:rPr>
      </w:pPr>
      <w:r>
        <w:rPr>
          <w:b/>
          <w:sz w:val="24"/>
          <w:szCs w:val="24"/>
          <w:lang w:val="ru-RU"/>
        </w:rPr>
        <w:t>12.2.</w:t>
      </w:r>
      <w:r>
        <w:rPr>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sz w:val="24"/>
          <w:szCs w:val="24"/>
          <w:lang w:val="ru-RU" w:eastAsia="ru-RU"/>
        </w:rPr>
        <w:t>по основаниям, предусмотренным Гражданским кодексом Российской Федерации для однос</w:t>
      </w:r>
      <w:r>
        <w:rPr>
          <w:color w:val="000000"/>
          <w:sz w:val="24"/>
          <w:szCs w:val="24"/>
          <w:lang w:val="ru-RU" w:eastAsia="ru-RU"/>
        </w:rPr>
        <w:t>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w:t>
      </w:r>
      <w:r>
        <w:rPr>
          <w:color w:val="000000"/>
          <w:sz w:val="24"/>
          <w:szCs w:val="24"/>
          <w:lang w:val="ru-RU"/>
        </w:rPr>
        <w:t>Закона № 44-ФЗ.</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rPr>
        <w:t>XIII</w:t>
      </w:r>
      <w:r>
        <w:rPr>
          <w:b/>
          <w:color w:val="000000"/>
          <w:sz w:val="24"/>
          <w:szCs w:val="24"/>
          <w:lang w:val="ru-RU"/>
        </w:rPr>
        <w:t>. Прочие положения</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13.1.</w:t>
      </w:r>
      <w:r>
        <w:rPr>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b/>
          <w:sz w:val="24"/>
          <w:szCs w:val="24"/>
          <w:lang w:val="ru-RU"/>
        </w:rPr>
      </w:pPr>
      <w:r>
        <w:rPr>
          <w:b/>
          <w:sz w:val="24"/>
          <w:szCs w:val="24"/>
          <w:lang w:val="ru-RU"/>
        </w:rPr>
        <w:t>13.2.</w:t>
      </w:r>
      <w:r>
        <w:rPr>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5 (пяти) календарных дней письменно известить об этом другую Сторону.</w:t>
      </w:r>
    </w:p>
    <w:p>
      <w:pPr>
        <w:pStyle w:val="Normal"/>
        <w:spacing w:before="0" w:after="0"/>
        <w:jc w:val="both"/>
        <w:rPr>
          <w:b/>
          <w:sz w:val="24"/>
          <w:szCs w:val="24"/>
          <w:lang w:val="ru-RU"/>
        </w:rPr>
      </w:pPr>
      <w:r>
        <w:rPr>
          <w:b/>
          <w:sz w:val="24"/>
          <w:szCs w:val="24"/>
          <w:lang w:val="ru-RU"/>
        </w:rPr>
        <w:t>13.3.</w:t>
      </w:r>
      <w:r>
        <w:rPr>
          <w:sz w:val="24"/>
          <w:szCs w:val="24"/>
          <w:lang w:val="ru-RU"/>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b/>
          <w:sz w:val="24"/>
          <w:szCs w:val="24"/>
          <w:lang w:val="ru-RU"/>
        </w:rPr>
      </w:pPr>
      <w:r>
        <w:rPr>
          <w:b/>
          <w:sz w:val="24"/>
          <w:szCs w:val="24"/>
          <w:lang w:val="ru-RU"/>
        </w:rPr>
        <w:t>13.4.</w:t>
      </w:r>
      <w:r>
        <w:rPr>
          <w:sz w:val="24"/>
          <w:szCs w:val="24"/>
          <w:lang w:val="ru-RU"/>
        </w:rPr>
        <w:t xml:space="preserve"> </w:t>
      </w:r>
      <w:r>
        <w:rPr>
          <w:sz w:val="24"/>
          <w:szCs w:val="24"/>
          <w:lang w:val="ru-RU" w:eastAsia="ru-RU"/>
        </w:rPr>
        <w:t>При заключении и исполнении Контракта изменение его существенных условий не допускается, за исключением случаев, предусмотренных</w:t>
      </w:r>
      <w:r>
        <w:rPr>
          <w:sz w:val="24"/>
          <w:szCs w:val="24"/>
          <w:lang w:val="ru-RU"/>
        </w:rPr>
        <w:t xml:space="preserve"> Законом № 44-ФЗ.</w:t>
      </w:r>
    </w:p>
    <w:p>
      <w:pPr>
        <w:pStyle w:val="Normal"/>
        <w:spacing w:before="0" w:after="0"/>
        <w:jc w:val="both"/>
        <w:rPr>
          <w:sz w:val="24"/>
          <w:szCs w:val="24"/>
          <w:lang w:val="ru-RU"/>
        </w:rPr>
      </w:pPr>
      <w:r>
        <w:rPr>
          <w:b/>
          <w:sz w:val="24"/>
          <w:szCs w:val="24"/>
          <w:lang w:val="ru-RU"/>
        </w:rPr>
        <w:t>13.5.</w:t>
      </w:r>
      <w:r>
        <w:rPr>
          <w:sz w:val="24"/>
          <w:szCs w:val="24"/>
          <w:lang w:val="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before="0" w:after="0"/>
        <w:jc w:val="both"/>
        <w:rPr>
          <w:b/>
          <w:bCs/>
          <w:sz w:val="24"/>
          <w:szCs w:val="24"/>
          <w:lang w:val="ru-RU" w:eastAsia="ru-RU"/>
        </w:rPr>
      </w:pPr>
      <w:r>
        <w:rPr>
          <w:sz w:val="24"/>
          <w:szCs w:val="24"/>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pacing w:before="0" w:after="0"/>
        <w:jc w:val="both"/>
        <w:rPr>
          <w:b/>
          <w:sz w:val="24"/>
          <w:szCs w:val="24"/>
          <w:lang w:val="ru-RU"/>
        </w:rPr>
      </w:pPr>
      <w:r>
        <w:rPr>
          <w:b/>
          <w:sz w:val="24"/>
          <w:szCs w:val="24"/>
          <w:lang w:val="ru-RU"/>
        </w:rPr>
        <w:t>13.6.</w:t>
      </w:r>
      <w:r>
        <w:rPr>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sz w:val="24"/>
          <w:szCs w:val="24"/>
          <w:lang w:val="ru-RU"/>
        </w:rPr>
      </w:pPr>
      <w:bookmarkStart w:id="38" w:name="Par1633"/>
      <w:bookmarkEnd w:id="38"/>
      <w:r>
        <w:rPr>
          <w:b/>
          <w:sz w:val="24"/>
          <w:szCs w:val="24"/>
          <w:lang w:val="ru-RU"/>
        </w:rPr>
        <w:t>13.7.</w:t>
      </w:r>
      <w:r>
        <w:rPr>
          <w:sz w:val="24"/>
          <w:szCs w:val="24"/>
          <w:lang w:val="ru-RU"/>
        </w:rPr>
        <w:t xml:space="preserve"> Контракт составлен в форме электронного документа, подписанного усиленными электронными подписями Сторон.</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XIV</w:t>
      </w:r>
      <w:r>
        <w:rPr>
          <w:b/>
          <w:sz w:val="24"/>
          <w:szCs w:val="24"/>
          <w:lang w:val="ru-RU"/>
        </w:rPr>
        <w:t>. Перечень приложений</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b/>
          <w:sz w:val="24"/>
          <w:szCs w:val="24"/>
          <w:lang w:val="ru-RU"/>
        </w:rPr>
        <w:t>14.1.</w:t>
      </w:r>
      <w:r>
        <w:rPr>
          <w:sz w:val="24"/>
          <w:szCs w:val="24"/>
          <w:lang w:val="ru-RU"/>
        </w:rPr>
        <w:t xml:space="preserve"> Неотъемлемой частью Контракта является следующее приложение:</w:t>
      </w:r>
    </w:p>
    <w:p>
      <w:pPr>
        <w:pStyle w:val="Normal"/>
        <w:spacing w:before="0" w:after="0"/>
        <w:jc w:val="both"/>
        <w:rPr>
          <w:sz w:val="24"/>
          <w:szCs w:val="24"/>
          <w:lang w:val="ru-RU"/>
        </w:rPr>
      </w:pPr>
      <w:r>
        <w:rPr>
          <w:sz w:val="24"/>
          <w:szCs w:val="24"/>
          <w:lang w:val="ru-RU"/>
        </w:rPr>
        <w:t>- Спецификация (Приложение № 1).</w:t>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9" w:name="Par1645"/>
      <w:bookmarkStart w:id="40" w:name="Par1642"/>
      <w:bookmarkStart w:id="41" w:name="Par1639"/>
      <w:bookmarkEnd w:id="39"/>
      <w:bookmarkEnd w:id="40"/>
      <w:bookmarkEnd w:id="41"/>
      <w:r>
        <w:rPr>
          <w:b/>
          <w:sz w:val="24"/>
          <w:szCs w:val="24"/>
        </w:rPr>
        <w:t>XV</w:t>
      </w:r>
      <w:r>
        <w:rPr>
          <w:b/>
          <w:sz w:val="24"/>
          <w:szCs w:val="24"/>
          <w:lang w:val="ru-RU"/>
        </w:rPr>
        <w:t>. Адреса и банковские реквизиты Сторон</w:t>
      </w:r>
    </w:p>
    <w:p>
      <w:pPr>
        <w:pStyle w:val="Normal"/>
        <w:spacing w:before="0" w:after="0"/>
        <w:jc w:val="center"/>
        <w:rPr>
          <w:b/>
          <w:sz w:val="24"/>
          <w:szCs w:val="24"/>
          <w:lang w:val="ru-RU"/>
        </w:rPr>
      </w:pPr>
      <w:r>
        <w:rPr>
          <w:b/>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70"/>
        <w:gridCol w:w="4964"/>
      </w:tblGrid>
      <w:tr>
        <w:trPr/>
        <w:tc>
          <w:tcPr>
            <w:tcW w:w="5070" w:type="dxa"/>
            <w:tcBorders/>
          </w:tcPr>
          <w:p>
            <w:pPr>
              <w:pStyle w:val="Normal"/>
              <w:spacing w:before="0" w:after="0"/>
              <w:rPr>
                <w:sz w:val="24"/>
                <w:szCs w:val="24"/>
                <w:lang w:eastAsia="ru-RU"/>
              </w:rPr>
            </w:pPr>
            <w:r>
              <w:rPr>
                <w:sz w:val="24"/>
                <w:szCs w:val="24"/>
                <w:lang w:eastAsia="ru-RU"/>
              </w:rPr>
              <w:t>ГОСУДАРСТВЕННЫЙ ЗАКАЗЧИК:</w:t>
            </w:r>
          </w:p>
        </w:tc>
        <w:tc>
          <w:tcPr>
            <w:tcW w:w="4964" w:type="dxa"/>
            <w:tcBorders/>
          </w:tcPr>
          <w:p>
            <w:pPr>
              <w:pStyle w:val="Normal"/>
              <w:spacing w:before="0" w:after="0"/>
              <w:rPr/>
            </w:pPr>
            <w:r>
              <w:rPr>
                <w:sz w:val="24"/>
                <w:szCs w:val="24"/>
                <w:lang w:val="ru-RU" w:eastAsia="ru-RU"/>
              </w:rPr>
              <w:t>ПОСТАВЩИК</w:t>
            </w:r>
            <w:r>
              <w:rPr>
                <w:sz w:val="24"/>
                <w:szCs w:val="24"/>
                <w:lang w:eastAsia="ru-RU"/>
              </w:rPr>
              <w:t>:</w:t>
            </w:r>
          </w:p>
        </w:tc>
      </w:tr>
      <w:tr>
        <w:trPr/>
        <w:tc>
          <w:tcPr>
            <w:tcW w:w="5070" w:type="dxa"/>
            <w:tcBorders/>
          </w:tcPr>
          <w:p>
            <w:pPr>
              <w:pStyle w:val="Normal"/>
              <w:spacing w:before="0" w:after="0"/>
              <w:rPr>
                <w:sz w:val="24"/>
                <w:szCs w:val="24"/>
                <w:lang w:val="ru-RU" w:eastAsia="ru-RU"/>
              </w:rPr>
            </w:pPr>
            <w:r>
              <w:rPr>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sz w:val="24"/>
                <w:szCs w:val="24"/>
                <w:lang w:val="ru-RU" w:eastAsia="ru-RU"/>
              </w:rPr>
            </w:pPr>
            <w:r>
              <w:rPr>
                <w:sz w:val="24"/>
                <w:szCs w:val="24"/>
                <w:lang w:val="ru-RU" w:eastAsia="ru-RU"/>
              </w:rPr>
            </w:r>
          </w:p>
        </w:tc>
        <w:tc>
          <w:tcPr>
            <w:tcW w:w="4964" w:type="dxa"/>
            <w:tcBorders/>
          </w:tcPr>
          <w:p>
            <w:pPr>
              <w:pStyle w:val="Normal"/>
              <w:snapToGrid w:val="false"/>
              <w:spacing w:before="0" w:after="0"/>
              <w:rPr>
                <w:sz w:val="24"/>
                <w:szCs w:val="24"/>
                <w:lang w:val="ru-RU" w:eastAsia="ru-RU"/>
              </w:rPr>
            </w:pPr>
            <w:r>
              <w:rPr>
                <w:sz w:val="24"/>
                <w:szCs w:val="24"/>
                <w:lang w:val="ru-RU" w:eastAsia="ru-RU"/>
              </w:rPr>
            </w:r>
          </w:p>
        </w:tc>
      </w:tr>
      <w:tr>
        <w:trPr/>
        <w:tc>
          <w:tcPr>
            <w:tcW w:w="5070" w:type="dxa"/>
            <w:tcBorders/>
          </w:tcPr>
          <w:p>
            <w:pPr>
              <w:pStyle w:val="Normal"/>
              <w:spacing w:before="0" w:after="0"/>
              <w:rPr>
                <w:sz w:val="24"/>
                <w:szCs w:val="24"/>
                <w:lang w:val="ru-RU" w:eastAsia="ru-RU"/>
              </w:rPr>
            </w:pPr>
            <w:r>
              <w:rPr>
                <w:sz w:val="24"/>
                <w:szCs w:val="24"/>
                <w:lang w:val="ru-RU" w:eastAsia="ru-RU"/>
              </w:rPr>
              <w:t>Адрес:</w:t>
            </w:r>
          </w:p>
          <w:p>
            <w:pPr>
              <w:pStyle w:val="Normal"/>
              <w:spacing w:before="0" w:after="0"/>
              <w:rPr>
                <w:sz w:val="24"/>
                <w:szCs w:val="24"/>
                <w:lang w:val="ru-RU" w:eastAsia="ru-RU"/>
              </w:rPr>
            </w:pPr>
            <w:r>
              <w:rPr>
                <w:sz w:val="24"/>
                <w:szCs w:val="24"/>
                <w:lang w:val="ru-RU" w:eastAsia="ru-RU"/>
              </w:rPr>
              <w:t>123242, г. Москва, Нововаганьковский пер. д. 8</w:t>
            </w:r>
          </w:p>
        </w:tc>
        <w:tc>
          <w:tcPr>
            <w:tcW w:w="4964" w:type="dxa"/>
            <w:tcBorders/>
          </w:tcPr>
          <w:p>
            <w:pPr>
              <w:pStyle w:val="Normal"/>
              <w:spacing w:before="0" w:after="0"/>
              <w:rPr>
                <w:sz w:val="24"/>
                <w:szCs w:val="24"/>
                <w:lang w:eastAsia="ru-RU"/>
              </w:rPr>
            </w:pPr>
            <w:r>
              <w:rPr>
                <w:sz w:val="24"/>
                <w:szCs w:val="24"/>
                <w:lang w:eastAsia="ru-RU"/>
              </w:rPr>
              <w:t>Адрес:</w:t>
            </w:r>
          </w:p>
          <w:p>
            <w:pPr>
              <w:pStyle w:val="Normal"/>
              <w:spacing w:before="0" w:after="0"/>
              <w:rPr>
                <w:sz w:val="24"/>
                <w:szCs w:val="24"/>
                <w:lang w:eastAsia="ru-RU"/>
              </w:rPr>
            </w:pPr>
            <w:r>
              <w:rPr>
                <w:sz w:val="24"/>
                <w:szCs w:val="24"/>
                <w:lang w:eastAsia="ru-RU"/>
              </w:rPr>
            </w:r>
          </w:p>
        </w:tc>
      </w:tr>
      <w:tr>
        <w:trPr/>
        <w:tc>
          <w:tcPr>
            <w:tcW w:w="5070" w:type="dxa"/>
            <w:tcBorders/>
          </w:tcPr>
          <w:p>
            <w:pPr>
              <w:pStyle w:val="Normal"/>
              <w:spacing w:before="0" w:after="0"/>
              <w:rPr>
                <w:sz w:val="24"/>
                <w:szCs w:val="24"/>
                <w:lang w:eastAsia="ru-RU"/>
              </w:rPr>
            </w:pPr>
            <w:r>
              <w:rPr>
                <w:sz w:val="24"/>
                <w:szCs w:val="24"/>
                <w:lang w:eastAsia="ru-RU"/>
              </w:rPr>
              <w:t>ИНН 7703172888</w:t>
            </w:r>
          </w:p>
        </w:tc>
        <w:tc>
          <w:tcPr>
            <w:tcW w:w="4964" w:type="dxa"/>
            <w:tcBorders/>
          </w:tcPr>
          <w:p>
            <w:pPr>
              <w:pStyle w:val="Normal"/>
              <w:spacing w:before="0" w:after="0"/>
              <w:rPr>
                <w:sz w:val="24"/>
                <w:szCs w:val="24"/>
                <w:lang w:eastAsia="ru-RU"/>
              </w:rPr>
            </w:pPr>
            <w:r>
              <w:rPr>
                <w:sz w:val="24"/>
                <w:szCs w:val="24"/>
                <w:lang w:eastAsia="ru-RU"/>
              </w:rPr>
              <w:t>ИНН</w:t>
            </w:r>
          </w:p>
        </w:tc>
      </w:tr>
      <w:tr>
        <w:trPr/>
        <w:tc>
          <w:tcPr>
            <w:tcW w:w="5070" w:type="dxa"/>
            <w:tcBorders/>
          </w:tcPr>
          <w:p>
            <w:pPr>
              <w:pStyle w:val="Normal"/>
              <w:spacing w:before="0" w:after="0"/>
              <w:rPr>
                <w:sz w:val="24"/>
                <w:szCs w:val="24"/>
                <w:lang w:eastAsia="ru-RU"/>
              </w:rPr>
            </w:pPr>
            <w:r>
              <w:rPr>
                <w:sz w:val="24"/>
                <w:szCs w:val="24"/>
                <w:lang w:eastAsia="ru-RU"/>
              </w:rPr>
              <w:t>КПП 770301001</w:t>
            </w:r>
          </w:p>
        </w:tc>
        <w:tc>
          <w:tcPr>
            <w:tcW w:w="4964" w:type="dxa"/>
            <w:tcBorders/>
          </w:tcPr>
          <w:p>
            <w:pPr>
              <w:pStyle w:val="Normal"/>
              <w:spacing w:before="0" w:after="0"/>
              <w:rPr/>
            </w:pPr>
            <w:r>
              <w:rPr>
                <w:sz w:val="24"/>
                <w:szCs w:val="24"/>
                <w:lang w:eastAsia="ru-RU"/>
              </w:rPr>
              <w:t>КПП (</w:t>
            </w:r>
            <w:r>
              <w:rPr>
                <w:sz w:val="24"/>
                <w:szCs w:val="24"/>
                <w:lang w:val="ru-RU" w:eastAsia="ru-RU"/>
              </w:rPr>
              <w:t>при</w:t>
            </w:r>
            <w:r>
              <w:rPr>
                <w:sz w:val="24"/>
                <w:szCs w:val="24"/>
                <w:lang w:eastAsia="ru-RU"/>
              </w:rPr>
              <w:t xml:space="preserve"> наличии)</w:t>
            </w:r>
          </w:p>
        </w:tc>
      </w:tr>
      <w:tr>
        <w:trPr/>
        <w:tc>
          <w:tcPr>
            <w:tcW w:w="5070" w:type="dxa"/>
            <w:tcBorders/>
          </w:tcPr>
          <w:p>
            <w:pPr>
              <w:pStyle w:val="Normal"/>
              <w:spacing w:before="0" w:after="0"/>
              <w:rPr>
                <w:lang w:val="ru-RU"/>
              </w:rPr>
            </w:pPr>
            <w:r>
              <w:rPr>
                <w:color w:val="000000"/>
                <w:sz w:val="24"/>
                <w:szCs w:val="24"/>
                <w:lang w:val="ru-RU"/>
              </w:rPr>
              <w:t>Банк: ОКЦ № 1 ГУ Банка России по ЦФО\\УФК ПО Г. МОСКВЕ, г. Москва</w:t>
            </w:r>
          </w:p>
          <w:p>
            <w:pPr>
              <w:pStyle w:val="Normal"/>
              <w:spacing w:before="0" w:after="0"/>
              <w:rPr>
                <w:lang w:val="ru-RU"/>
              </w:rPr>
            </w:pPr>
            <w:r>
              <w:rPr>
                <w:color w:val="000000"/>
                <w:sz w:val="24"/>
                <w:szCs w:val="24"/>
                <w:lang w:val="ru-RU"/>
              </w:rPr>
              <w:t xml:space="preserve">Единый казначейский счет: </w:t>
            </w:r>
            <w:r>
              <w:rPr>
                <w:sz w:val="24"/>
                <w:szCs w:val="24"/>
                <w:lang w:val="ru-RU"/>
              </w:rPr>
              <w:t>40102810545370000003</w:t>
            </w:r>
          </w:p>
          <w:p>
            <w:pPr>
              <w:pStyle w:val="Normal"/>
              <w:spacing w:before="0" w:after="0"/>
              <w:rPr>
                <w:lang w:val="ru-RU"/>
              </w:rPr>
            </w:pPr>
            <w:r>
              <w:rPr>
                <w:color w:val="000000"/>
                <w:sz w:val="24"/>
                <w:szCs w:val="24"/>
                <w:lang w:val="ru-RU"/>
              </w:rPr>
              <w:t xml:space="preserve">Казначейский счет: </w:t>
            </w:r>
            <w:r>
              <w:rPr>
                <w:sz w:val="24"/>
                <w:szCs w:val="24"/>
                <w:lang w:val="ru-RU"/>
              </w:rPr>
              <w:t>03211643000000017300</w:t>
            </w:r>
          </w:p>
        </w:tc>
        <w:tc>
          <w:tcPr>
            <w:tcW w:w="4964" w:type="dxa"/>
            <w:vMerge w:val="restart"/>
            <w:tcBorders/>
          </w:tcPr>
          <w:p>
            <w:pPr>
              <w:pStyle w:val="Normal"/>
              <w:spacing w:before="0" w:after="0"/>
              <w:rPr>
                <w:sz w:val="24"/>
                <w:szCs w:val="24"/>
                <w:lang w:eastAsia="ru-RU"/>
              </w:rPr>
            </w:pPr>
            <w:r>
              <w:rPr>
                <w:sz w:val="24"/>
                <w:szCs w:val="24"/>
                <w:lang w:eastAsia="ru-RU"/>
              </w:rPr>
              <w:t>Банковские реквизиты:</w:t>
            </w:r>
          </w:p>
          <w:p>
            <w:pPr>
              <w:pStyle w:val="Normal"/>
              <w:spacing w:before="0" w:after="0"/>
              <w:jc w:val="both"/>
              <w:rPr>
                <w:sz w:val="24"/>
                <w:szCs w:val="24"/>
                <w:lang w:eastAsia="ru-RU"/>
              </w:rPr>
            </w:pPr>
            <w:r>
              <w:rPr>
                <w:sz w:val="24"/>
                <w:szCs w:val="24"/>
                <w:lang w:eastAsia="ru-RU"/>
              </w:rPr>
            </w:r>
          </w:p>
        </w:tc>
      </w:tr>
      <w:tr>
        <w:trPr/>
        <w:tc>
          <w:tcPr>
            <w:tcW w:w="5070" w:type="dxa"/>
            <w:tcBorders/>
          </w:tcPr>
          <w:p>
            <w:pPr>
              <w:pStyle w:val="Normal"/>
              <w:spacing w:before="0" w:after="0"/>
              <w:rPr>
                <w:lang w:val="ru-RU"/>
              </w:rPr>
            </w:pPr>
            <w:r>
              <w:rPr>
                <w:sz w:val="24"/>
                <w:szCs w:val="24"/>
                <w:lang w:val="ru-RU"/>
              </w:rPr>
              <w:t>УФК по г. Москве (ФКУ «Гидрометсервис»,</w:t>
            </w:r>
          </w:p>
          <w:p>
            <w:pPr>
              <w:pStyle w:val="Normal"/>
              <w:spacing w:before="0" w:after="0"/>
              <w:rPr/>
            </w:pPr>
            <w:r>
              <w:rPr>
                <w:sz w:val="24"/>
                <w:szCs w:val="24"/>
                <w:lang w:val="ru-RU"/>
              </w:rPr>
              <w:t xml:space="preserve"> </w:t>
            </w:r>
            <w:r>
              <w:rPr>
                <w:sz w:val="24"/>
                <w:szCs w:val="24"/>
              </w:rPr>
              <w:t>л/с 03731F19030)</w:t>
            </w:r>
          </w:p>
        </w:tc>
        <w:tc>
          <w:tcPr>
            <w:tcW w:w="4964" w:type="dxa"/>
            <w:vMerge w:val="continue"/>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r>
      <w:tr>
        <w:trPr/>
        <w:tc>
          <w:tcPr>
            <w:tcW w:w="5070" w:type="dxa"/>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c>
          <w:tcPr>
            <w:tcW w:w="4964" w:type="dxa"/>
            <w:tcBorders/>
          </w:tcPr>
          <w:p>
            <w:pPr>
              <w:pStyle w:val="Normal"/>
              <w:spacing w:before="0" w:after="0"/>
              <w:rPr>
                <w:sz w:val="24"/>
                <w:szCs w:val="24"/>
                <w:lang w:eastAsia="ru-RU"/>
              </w:rPr>
            </w:pPr>
            <w:r>
              <w:rPr>
                <w:sz w:val="24"/>
                <w:szCs w:val="24"/>
                <w:lang w:eastAsia="ru-RU"/>
              </w:rPr>
              <w:t>р/с</w:t>
            </w:r>
          </w:p>
        </w:tc>
      </w:tr>
      <w:tr>
        <w:trPr/>
        <w:tc>
          <w:tcPr>
            <w:tcW w:w="5070" w:type="dxa"/>
            <w:tcBorders/>
          </w:tcPr>
          <w:p>
            <w:pPr>
              <w:pStyle w:val="Normal"/>
              <w:spacing w:before="0" w:after="0"/>
              <w:rPr>
                <w:color w:val="000000"/>
                <w:sz w:val="24"/>
                <w:szCs w:val="24"/>
                <w:lang w:eastAsia="ru-RU"/>
              </w:rPr>
            </w:pPr>
            <w:r>
              <w:rPr>
                <w:color w:val="000000"/>
                <w:sz w:val="24"/>
                <w:szCs w:val="24"/>
                <w:lang w:eastAsia="ru-RU"/>
              </w:rPr>
            </w:r>
          </w:p>
        </w:tc>
        <w:tc>
          <w:tcPr>
            <w:tcW w:w="4964" w:type="dxa"/>
            <w:tcBorders/>
          </w:tcPr>
          <w:p>
            <w:pPr>
              <w:pStyle w:val="Normal"/>
              <w:spacing w:before="0" w:after="0"/>
              <w:rPr>
                <w:sz w:val="24"/>
                <w:szCs w:val="24"/>
                <w:lang w:eastAsia="ru-RU"/>
              </w:rPr>
            </w:pPr>
            <w:r>
              <w:rPr>
                <w:sz w:val="24"/>
                <w:szCs w:val="24"/>
                <w:lang w:eastAsia="ru-RU"/>
              </w:rPr>
              <w:t>к/с</w:t>
            </w:r>
          </w:p>
        </w:tc>
      </w:tr>
      <w:tr>
        <w:trPr/>
        <w:tc>
          <w:tcPr>
            <w:tcW w:w="5070" w:type="dxa"/>
            <w:tcBorders/>
          </w:tcPr>
          <w:p>
            <w:pPr>
              <w:pStyle w:val="Normal"/>
              <w:spacing w:before="0" w:after="0"/>
              <w:rPr>
                <w:color w:val="000000"/>
                <w:sz w:val="24"/>
                <w:szCs w:val="24"/>
                <w:lang w:eastAsia="ru-RU"/>
              </w:rPr>
            </w:pPr>
            <w:r>
              <w:rPr>
                <w:color w:val="000000"/>
                <w:sz w:val="24"/>
                <w:szCs w:val="24"/>
                <w:lang w:eastAsia="ru-RU"/>
              </w:rPr>
              <w:t>БИК ТОФК 004525988</w:t>
            </w:r>
          </w:p>
        </w:tc>
        <w:tc>
          <w:tcPr>
            <w:tcW w:w="4964" w:type="dxa"/>
            <w:tcBorders/>
          </w:tcPr>
          <w:p>
            <w:pPr>
              <w:pStyle w:val="Normal"/>
              <w:spacing w:before="0" w:after="0"/>
              <w:rPr>
                <w:color w:val="000000"/>
              </w:rPr>
            </w:pPr>
            <w:r>
              <w:rPr>
                <w:color w:val="000000"/>
                <w:sz w:val="24"/>
                <w:szCs w:val="24"/>
                <w:lang w:eastAsia="ru-RU"/>
              </w:rPr>
              <w:t>БИК</w:t>
            </w:r>
          </w:p>
        </w:tc>
      </w:tr>
      <w:tr>
        <w:trPr/>
        <w:tc>
          <w:tcPr>
            <w:tcW w:w="5070" w:type="dxa"/>
            <w:tcBorders/>
          </w:tcPr>
          <w:p>
            <w:pPr>
              <w:pStyle w:val="Normal"/>
              <w:spacing w:before="0" w:after="0"/>
              <w:rPr/>
            </w:pPr>
            <w:hyperlink r:id="rId9">
              <w:r>
                <w:rPr>
                  <w:rStyle w:val="Hyperlink"/>
                  <w:color w:val="000000"/>
                  <w:sz w:val="24"/>
                  <w:szCs w:val="24"/>
                  <w:lang w:eastAsia="ru-RU"/>
                </w:rPr>
                <w:t>ОКОПФ</w:t>
              </w:r>
            </w:hyperlink>
            <w:r>
              <w:rPr>
                <w:color w:val="000000"/>
                <w:sz w:val="24"/>
                <w:szCs w:val="24"/>
                <w:lang w:eastAsia="ru-RU"/>
              </w:rPr>
              <w:t xml:space="preserve"> 81</w:t>
            </w:r>
          </w:p>
        </w:tc>
        <w:tc>
          <w:tcPr>
            <w:tcW w:w="4964" w:type="dxa"/>
            <w:tcBorders/>
          </w:tcPr>
          <w:p>
            <w:pPr>
              <w:pStyle w:val="Normal"/>
              <w:spacing w:before="0" w:after="0"/>
              <w:rPr/>
            </w:pPr>
            <w:r>
              <w:rPr>
                <w:rStyle w:val="Hyperlink"/>
                <w:color w:val="000000"/>
                <w:sz w:val="24"/>
                <w:szCs w:val="24"/>
                <w:u w:val="none"/>
                <w:lang w:eastAsia="ru-RU"/>
              </w:rPr>
              <w:t>ОКОПФ</w:t>
            </w:r>
          </w:p>
        </w:tc>
      </w:tr>
      <w:tr>
        <w:trPr/>
        <w:tc>
          <w:tcPr>
            <w:tcW w:w="5070" w:type="dxa"/>
            <w:tcBorders/>
          </w:tcPr>
          <w:p>
            <w:pPr>
              <w:pStyle w:val="Normal"/>
              <w:spacing w:before="0" w:after="0"/>
              <w:rPr>
                <w:color w:val="000000"/>
                <w:sz w:val="24"/>
                <w:szCs w:val="24"/>
                <w:lang w:eastAsia="ru-RU"/>
              </w:rPr>
            </w:pPr>
            <w:hyperlink r:id="rId10">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sz w:val="24"/>
                <w:szCs w:val="24"/>
                <w:lang w:eastAsia="ru-RU"/>
              </w:rPr>
            </w:pPr>
            <w:r>
              <w:rPr>
                <w:color w:val="000000"/>
                <w:sz w:val="24"/>
                <w:szCs w:val="24"/>
                <w:lang w:eastAsia="ru-RU"/>
              </w:rPr>
              <w:t>ОКПО 47291772</w:t>
            </w:r>
          </w:p>
          <w:p>
            <w:pPr>
              <w:pStyle w:val="Normal"/>
              <w:spacing w:before="0" w:after="0"/>
              <w:rPr>
                <w:color w:val="000000"/>
                <w:sz w:val="24"/>
                <w:szCs w:val="24"/>
                <w:lang w:eastAsia="ru-RU"/>
              </w:rPr>
            </w:pPr>
            <w:r>
              <w:rPr>
                <w:color w:val="000000"/>
                <w:sz w:val="24"/>
                <w:szCs w:val="24"/>
                <w:lang w:eastAsia="ru-RU"/>
              </w:rPr>
              <w:t>ОКТМО 45380000</w:t>
            </w:r>
          </w:p>
          <w:p>
            <w:pPr>
              <w:pStyle w:val="Normal"/>
              <w:spacing w:before="0" w:after="0"/>
              <w:rPr>
                <w:color w:val="000000"/>
                <w:sz w:val="24"/>
                <w:szCs w:val="24"/>
                <w:lang w:eastAsia="ru-RU"/>
              </w:rPr>
            </w:pPr>
            <w:r>
              <w:rPr>
                <w:color w:val="000000"/>
                <w:sz w:val="24"/>
                <w:szCs w:val="24"/>
                <w:lang w:eastAsia="ru-RU"/>
              </w:rPr>
              <w:t>ОГРН 1037739512821</w:t>
            </w:r>
          </w:p>
        </w:tc>
        <w:tc>
          <w:tcPr>
            <w:tcW w:w="4964" w:type="dxa"/>
            <w:tcBorders/>
          </w:tcPr>
          <w:p>
            <w:pPr>
              <w:pStyle w:val="Normal"/>
              <w:spacing w:before="0" w:after="0"/>
              <w:rPr/>
            </w:pPr>
            <w:r>
              <w:rPr>
                <w:rStyle w:val="Hyperlink"/>
                <w:color w:val="000000"/>
                <w:sz w:val="24"/>
                <w:szCs w:val="24"/>
                <w:u w:val="none"/>
                <w:lang w:eastAsia="ru-RU"/>
              </w:rPr>
              <w:t>ОКПД</w:t>
            </w:r>
            <w:r>
              <w:rPr>
                <w:color w:val="000000"/>
                <w:sz w:val="24"/>
                <w:szCs w:val="24"/>
                <w:lang w:eastAsia="ru-RU"/>
              </w:rPr>
              <w:t>2</w:t>
            </w:r>
          </w:p>
          <w:p>
            <w:pPr>
              <w:pStyle w:val="Normal"/>
              <w:spacing w:before="0" w:after="0"/>
              <w:rPr>
                <w:color w:val="000000"/>
              </w:rPr>
            </w:pPr>
            <w:r>
              <w:rPr>
                <w:color w:val="000000"/>
                <w:sz w:val="24"/>
                <w:szCs w:val="24"/>
                <w:lang w:eastAsia="ru-RU"/>
              </w:rPr>
              <w:t>ОКПО</w:t>
            </w:r>
          </w:p>
          <w:p>
            <w:pPr>
              <w:pStyle w:val="Normal"/>
              <w:spacing w:before="0" w:after="0"/>
              <w:rPr/>
            </w:pPr>
            <w:r>
              <w:rPr>
                <w:rStyle w:val="Hyperlink"/>
                <w:color w:val="000000"/>
                <w:sz w:val="24"/>
                <w:szCs w:val="24"/>
                <w:u w:val="none"/>
                <w:lang w:eastAsia="ru-RU"/>
              </w:rPr>
              <w:t>ОКАТО</w:t>
            </w:r>
          </w:p>
          <w:p>
            <w:pPr>
              <w:pStyle w:val="Normal"/>
              <w:spacing w:before="0" w:after="0"/>
              <w:rPr/>
            </w:pPr>
            <w:r>
              <w:rPr>
                <w:rStyle w:val="Hyperlink"/>
                <w:color w:val="000000"/>
                <w:sz w:val="24"/>
                <w:szCs w:val="24"/>
                <w:u w:val="none"/>
                <w:lang w:eastAsia="ru-RU"/>
              </w:rPr>
              <w:t>ОКТМО</w:t>
            </w:r>
          </w:p>
        </w:tc>
      </w:tr>
      <w:tr>
        <w:trPr/>
        <w:tc>
          <w:tcPr>
            <w:tcW w:w="5070" w:type="dxa"/>
            <w:tcBorders/>
          </w:tcPr>
          <w:p>
            <w:pPr>
              <w:pStyle w:val="Normal"/>
              <w:spacing w:before="0" w:after="0"/>
              <w:rPr>
                <w:sz w:val="24"/>
                <w:szCs w:val="24"/>
                <w:lang w:eastAsia="ru-RU"/>
              </w:rPr>
            </w:pPr>
            <w:r>
              <w:rPr>
                <w:sz w:val="24"/>
                <w:szCs w:val="24"/>
                <w:lang w:eastAsia="ru-RU"/>
              </w:rPr>
              <w:t>Адрес электронной почты:</w:t>
            </w:r>
          </w:p>
        </w:tc>
        <w:tc>
          <w:tcPr>
            <w:tcW w:w="4964" w:type="dxa"/>
            <w:tcBorders/>
          </w:tcPr>
          <w:p>
            <w:pPr>
              <w:pStyle w:val="Normal"/>
              <w:spacing w:before="0" w:after="0"/>
              <w:rPr>
                <w:sz w:val="24"/>
                <w:szCs w:val="24"/>
                <w:lang w:eastAsia="ru-RU"/>
              </w:rPr>
            </w:pPr>
            <w:r>
              <w:rPr>
                <w:sz w:val="24"/>
                <w:szCs w:val="24"/>
                <w:lang w:eastAsia="ru-RU"/>
              </w:rPr>
              <w:t>Для бюджетных учреждений (дополнительно):</w:t>
            </w:r>
          </w:p>
        </w:tc>
      </w:tr>
      <w:tr>
        <w:trPr/>
        <w:tc>
          <w:tcPr>
            <w:tcW w:w="5070" w:type="dxa"/>
            <w:tcBorders/>
          </w:tcPr>
          <w:p>
            <w:pPr>
              <w:pStyle w:val="Normal"/>
              <w:spacing w:before="0" w:after="0"/>
              <w:rPr>
                <w:sz w:val="24"/>
                <w:szCs w:val="24"/>
                <w:lang w:eastAsia="ru-RU"/>
              </w:rPr>
            </w:pPr>
            <w:hyperlink r:id="rId11">
              <w:r>
                <w:rPr>
                  <w:rStyle w:val="Hyperlink"/>
                  <w:sz w:val="24"/>
                  <w:szCs w:val="24"/>
                  <w:lang w:eastAsia="ru-RU"/>
                </w:rPr>
                <w:t>info.hms@meteorf.ru</w:t>
              </w:r>
            </w:hyperlink>
          </w:p>
        </w:tc>
        <w:tc>
          <w:tcPr>
            <w:tcW w:w="4964" w:type="dxa"/>
            <w:tcBorders/>
          </w:tcPr>
          <w:p>
            <w:pPr>
              <w:pStyle w:val="Normal"/>
              <w:spacing w:before="0" w:after="0"/>
              <w:rPr>
                <w:sz w:val="24"/>
                <w:szCs w:val="24"/>
                <w:lang w:eastAsia="ru-RU"/>
              </w:rPr>
            </w:pPr>
            <w:r>
              <w:rPr>
                <w:sz w:val="24"/>
                <w:szCs w:val="24"/>
                <w:lang w:eastAsia="ru-RU"/>
              </w:rPr>
              <w:t>Наименование органа Федерального</w:t>
            </w:r>
          </w:p>
        </w:tc>
      </w:tr>
      <w:tr>
        <w:trPr/>
        <w:tc>
          <w:tcPr>
            <w:tcW w:w="5070" w:type="dxa"/>
            <w:tcBorders/>
          </w:tcPr>
          <w:p>
            <w:pPr>
              <w:pStyle w:val="Normal"/>
              <w:spacing w:before="0" w:after="0"/>
              <w:rPr>
                <w:sz w:val="24"/>
                <w:szCs w:val="24"/>
                <w:lang w:eastAsia="ru-RU"/>
              </w:rPr>
            </w:pPr>
            <w:r>
              <w:rPr>
                <w:sz w:val="24"/>
                <w:szCs w:val="24"/>
                <w:lang w:eastAsia="ru-RU"/>
              </w:rPr>
              <w:t>Телефон: +7 499 795 24 16</w:t>
            </w:r>
          </w:p>
        </w:tc>
        <w:tc>
          <w:tcPr>
            <w:tcW w:w="4964" w:type="dxa"/>
            <w:tcBorders/>
          </w:tcPr>
          <w:p>
            <w:pPr>
              <w:pStyle w:val="Normal"/>
              <w:spacing w:before="0" w:after="0"/>
              <w:rPr>
                <w:sz w:val="24"/>
                <w:szCs w:val="24"/>
                <w:lang w:eastAsia="ru-RU"/>
              </w:rPr>
            </w:pPr>
            <w:r>
              <w:rPr>
                <w:sz w:val="24"/>
                <w:szCs w:val="24"/>
                <w:lang w:eastAsia="ru-RU"/>
              </w:rPr>
              <w:t>казначейства ____________________</w:t>
            </w:r>
          </w:p>
        </w:tc>
      </w:tr>
      <w:tr>
        <w:trPr/>
        <w:tc>
          <w:tcPr>
            <w:tcW w:w="5070" w:type="dxa"/>
            <w:tcBorders/>
          </w:tcPr>
          <w:p>
            <w:pPr>
              <w:pStyle w:val="Normal"/>
              <w:spacing w:before="0" w:after="0"/>
              <w:rPr>
                <w:sz w:val="24"/>
                <w:szCs w:val="24"/>
                <w:lang w:eastAsia="ru-RU"/>
              </w:rPr>
            </w:pPr>
            <w:r>
              <w:rPr>
                <w:sz w:val="24"/>
                <w:szCs w:val="24"/>
                <w:lang w:eastAsia="ru-RU"/>
              </w:rPr>
            </w:r>
          </w:p>
        </w:tc>
        <w:tc>
          <w:tcPr>
            <w:tcW w:w="4964" w:type="dxa"/>
            <w:tcBorders/>
          </w:tcPr>
          <w:p>
            <w:pPr>
              <w:pStyle w:val="Normal"/>
              <w:snapToGrid w:val="false"/>
              <w:spacing w:before="0" w:after="0"/>
              <w:rPr>
                <w:sz w:val="24"/>
                <w:szCs w:val="24"/>
                <w:lang w:eastAsia="ru-RU"/>
              </w:rPr>
            </w:pPr>
            <w:r>
              <w:rPr>
                <w:sz w:val="24"/>
                <w:szCs w:val="24"/>
                <w:lang w:eastAsia="ru-RU"/>
              </w:rPr>
            </w:r>
          </w:p>
        </w:tc>
      </w:tr>
      <w:tr>
        <w:trPr/>
        <w:tc>
          <w:tcPr>
            <w:tcW w:w="5070" w:type="dxa"/>
            <w:tcBorders/>
          </w:tcPr>
          <w:p>
            <w:pPr>
              <w:pStyle w:val="Normal"/>
              <w:spacing w:before="0" w:after="0"/>
              <w:rPr>
                <w:sz w:val="24"/>
                <w:szCs w:val="24"/>
                <w:lang w:eastAsia="ru-RU"/>
              </w:rPr>
            </w:pPr>
            <w:r>
              <w:rPr>
                <w:sz w:val="24"/>
                <w:szCs w:val="24"/>
                <w:lang w:eastAsia="ru-RU"/>
              </w:rPr>
            </w:r>
          </w:p>
        </w:tc>
        <w:tc>
          <w:tcPr>
            <w:tcW w:w="4964" w:type="dxa"/>
            <w:tcBorders/>
          </w:tcPr>
          <w:p>
            <w:pPr>
              <w:pStyle w:val="Normal"/>
              <w:snapToGrid w:val="false"/>
              <w:spacing w:before="0" w:after="0"/>
              <w:rPr>
                <w:sz w:val="24"/>
                <w:szCs w:val="24"/>
                <w:lang w:eastAsia="ru-RU"/>
              </w:rPr>
            </w:pPr>
            <w:r>
              <w:rPr>
                <w:sz w:val="24"/>
                <w:szCs w:val="24"/>
                <w:lang w:eastAsia="ru-RU"/>
              </w:rPr>
            </w:r>
          </w:p>
        </w:tc>
      </w:tr>
      <w:tr>
        <w:trPr/>
        <w:tc>
          <w:tcPr>
            <w:tcW w:w="5070" w:type="dxa"/>
            <w:tcBorders/>
          </w:tcPr>
          <w:p>
            <w:pPr>
              <w:pStyle w:val="Normal"/>
              <w:spacing w:before="0" w:after="0"/>
              <w:rPr>
                <w:sz w:val="24"/>
                <w:szCs w:val="24"/>
                <w:lang w:eastAsia="ru-RU"/>
              </w:rPr>
            </w:pPr>
            <w:r>
              <w:rPr>
                <w:sz w:val="24"/>
                <w:szCs w:val="24"/>
                <w:lang w:eastAsia="ru-RU"/>
              </w:rPr>
            </w:r>
          </w:p>
        </w:tc>
        <w:tc>
          <w:tcPr>
            <w:tcW w:w="4964" w:type="dxa"/>
            <w:tcBorders/>
          </w:tcPr>
          <w:p>
            <w:pPr>
              <w:pStyle w:val="Normal"/>
              <w:spacing w:before="0" w:after="0"/>
              <w:rPr>
                <w:sz w:val="24"/>
                <w:szCs w:val="24"/>
                <w:lang w:eastAsia="ru-RU"/>
              </w:rPr>
            </w:pPr>
            <w:r>
              <w:rPr>
                <w:sz w:val="24"/>
                <w:szCs w:val="24"/>
                <w:lang w:eastAsia="ru-RU"/>
              </w:rPr>
              <w:t>Лицевой счет ___________________</w:t>
            </w:r>
          </w:p>
        </w:tc>
      </w:tr>
      <w:tr>
        <w:trPr/>
        <w:tc>
          <w:tcPr>
            <w:tcW w:w="5070" w:type="dxa"/>
            <w:tcBorders/>
          </w:tcPr>
          <w:p>
            <w:pPr>
              <w:pStyle w:val="Normal"/>
              <w:spacing w:before="0" w:after="0"/>
              <w:rPr>
                <w:sz w:val="24"/>
                <w:szCs w:val="24"/>
                <w:lang w:eastAsia="ru-RU"/>
              </w:rPr>
            </w:pPr>
            <w:r>
              <w:rPr>
                <w:sz w:val="24"/>
                <w:szCs w:val="24"/>
                <w:lang w:eastAsia="ru-RU"/>
              </w:rPr>
            </w:r>
          </w:p>
        </w:tc>
        <w:tc>
          <w:tcPr>
            <w:tcW w:w="4964" w:type="dxa"/>
            <w:tcBorders/>
          </w:tcPr>
          <w:p>
            <w:pPr>
              <w:pStyle w:val="Normal"/>
              <w:spacing w:before="0" w:after="0"/>
              <w:rPr>
                <w:sz w:val="24"/>
                <w:szCs w:val="24"/>
                <w:lang w:val="ru-RU" w:eastAsia="ru-RU"/>
              </w:rPr>
            </w:pPr>
            <w:r>
              <w:rPr>
                <w:sz w:val="24"/>
                <w:szCs w:val="24"/>
                <w:lang w:val="ru-RU" w:eastAsia="ru-RU"/>
              </w:rPr>
              <w:t>КБК _____________________</w:t>
            </w:r>
          </w:p>
          <w:p>
            <w:pPr>
              <w:pStyle w:val="Normal"/>
              <w:spacing w:before="0" w:after="0"/>
              <w:rPr>
                <w:sz w:val="24"/>
                <w:szCs w:val="24"/>
                <w:lang w:val="ru-RU" w:eastAsia="ru-RU"/>
              </w:rPr>
            </w:pPr>
            <w:r>
              <w:rPr>
                <w:sz w:val="24"/>
                <w:szCs w:val="24"/>
                <w:lang w:val="ru-RU" w:eastAsia="ru-RU"/>
              </w:rPr>
              <w:t>Адрес электронной почты:</w:t>
            </w:r>
          </w:p>
          <w:p>
            <w:pPr>
              <w:pStyle w:val="Normal"/>
              <w:spacing w:before="0" w:after="0"/>
              <w:rPr>
                <w:sz w:val="24"/>
                <w:szCs w:val="24"/>
                <w:lang w:val="ru-RU" w:eastAsia="ru-RU"/>
              </w:rPr>
            </w:pPr>
            <w:r>
              <w:rPr>
                <w:sz w:val="24"/>
                <w:szCs w:val="24"/>
                <w:lang w:val="ru-RU" w:eastAsia="ru-RU"/>
              </w:rPr>
              <w:t>________________________________</w:t>
            </w:r>
          </w:p>
          <w:p>
            <w:pPr>
              <w:pStyle w:val="Normal"/>
              <w:spacing w:before="0" w:after="0"/>
              <w:rPr>
                <w:sz w:val="24"/>
                <w:szCs w:val="24"/>
                <w:lang w:val="ru-RU" w:eastAsia="ru-RU"/>
              </w:rPr>
            </w:pPr>
            <w:r>
              <w:rPr>
                <w:sz w:val="24"/>
                <w:szCs w:val="24"/>
                <w:lang w:val="ru-RU" w:eastAsia="ru-RU"/>
              </w:rPr>
              <w:t>Телефон: ________________________</w:t>
            </w:r>
          </w:p>
        </w:tc>
      </w:tr>
      <w:tr>
        <w:trPr/>
        <w:tc>
          <w:tcPr>
            <w:tcW w:w="5070" w:type="dxa"/>
            <w:tcBorders/>
            <w:vAlign w:val="center"/>
          </w:tcPr>
          <w:p>
            <w:pPr>
              <w:pStyle w:val="Normal"/>
              <w:spacing w:before="0" w:after="0"/>
              <w:rPr>
                <w:sz w:val="24"/>
                <w:szCs w:val="24"/>
                <w:lang w:eastAsia="ru-RU"/>
              </w:rPr>
            </w:pPr>
            <w:r>
              <w:rPr>
                <w:sz w:val="24"/>
                <w:szCs w:val="24"/>
                <w:lang w:eastAsia="ru-RU"/>
              </w:rPr>
              <w:t>ГОСУДАРСТВЕННЫЙ ЗАКАЗЧИК:</w:t>
            </w:r>
          </w:p>
        </w:tc>
        <w:tc>
          <w:tcPr>
            <w:tcW w:w="4964" w:type="dxa"/>
            <w:tcBorders/>
            <w:vAlign w:val="center"/>
          </w:tcPr>
          <w:p>
            <w:pPr>
              <w:pStyle w:val="Normal"/>
              <w:spacing w:before="0" w:after="0"/>
              <w:rPr/>
            </w:pPr>
            <w:r>
              <w:rPr>
                <w:sz w:val="24"/>
                <w:szCs w:val="24"/>
                <w:lang w:val="ru-RU" w:eastAsia="ru-RU"/>
              </w:rPr>
              <w:t>ПОСТАВЩИК</w:t>
            </w:r>
            <w:r>
              <w:rPr>
                <w:sz w:val="24"/>
                <w:szCs w:val="24"/>
                <w:lang w:eastAsia="ru-RU"/>
              </w:rPr>
              <w:t>:</w:t>
            </w:r>
          </w:p>
        </w:tc>
      </w:tr>
      <w:tr>
        <w:trPr/>
        <w:tc>
          <w:tcPr>
            <w:tcW w:w="5070"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c>
          <w:tcPr>
            <w:tcW w:w="4964"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r>
      <w:tr>
        <w:trPr/>
        <w:tc>
          <w:tcPr>
            <w:tcW w:w="5070"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c>
          <w:tcPr>
            <w:tcW w:w="4964"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r>
      <w:tr>
        <w:trPr/>
        <w:tc>
          <w:tcPr>
            <w:tcW w:w="5070" w:type="dxa"/>
            <w:tcBorders/>
          </w:tcPr>
          <w:p>
            <w:pPr>
              <w:pStyle w:val="Normal"/>
              <w:spacing w:before="0" w:after="0"/>
              <w:rPr>
                <w:sz w:val="24"/>
                <w:szCs w:val="24"/>
                <w:lang w:eastAsia="ru-RU"/>
              </w:rPr>
            </w:pPr>
            <w:r>
              <w:rPr>
                <w:sz w:val="24"/>
                <w:szCs w:val="24"/>
                <w:lang w:eastAsia="ru-RU"/>
              </w:rPr>
              <w:t>__ _____________ 20__ г.</w:t>
            </w:r>
          </w:p>
        </w:tc>
        <w:tc>
          <w:tcPr>
            <w:tcW w:w="4964" w:type="dxa"/>
            <w:tcBorders/>
          </w:tcPr>
          <w:p>
            <w:pPr>
              <w:pStyle w:val="Normal"/>
              <w:spacing w:before="0" w:after="0"/>
              <w:rPr>
                <w:sz w:val="24"/>
                <w:szCs w:val="24"/>
                <w:lang w:eastAsia="ru-RU"/>
              </w:rPr>
            </w:pPr>
            <w:r>
              <w:rPr>
                <w:sz w:val="24"/>
                <w:szCs w:val="24"/>
                <w:lang w:eastAsia="ru-RU"/>
              </w:rPr>
              <w:t>__ _____________ 20__ г.</w:t>
            </w:r>
          </w:p>
        </w:tc>
      </w:tr>
      <w:tr>
        <w:trPr/>
        <w:tc>
          <w:tcPr>
            <w:tcW w:w="5070" w:type="dxa"/>
            <w:tcBorders/>
            <w:vAlign w:val="center"/>
          </w:tcPr>
          <w:p>
            <w:pPr>
              <w:pStyle w:val="Normal"/>
              <w:snapToGrid w:val="false"/>
              <w:spacing w:before="0" w:after="0"/>
              <w:rPr>
                <w:sz w:val="24"/>
                <w:szCs w:val="24"/>
                <w:lang w:eastAsia="ru-RU"/>
              </w:rPr>
            </w:pPr>
            <w:r>
              <w:rPr>
                <w:sz w:val="24"/>
                <w:szCs w:val="24"/>
                <w:lang w:eastAsia="ru-RU"/>
              </w:rPr>
            </w:r>
          </w:p>
        </w:tc>
        <w:tc>
          <w:tcPr>
            <w:tcW w:w="4964" w:type="dxa"/>
            <w:tcBorders/>
            <w:vAlign w:val="center"/>
          </w:tcPr>
          <w:p>
            <w:pPr>
              <w:pStyle w:val="Normal"/>
              <w:snapToGrid w:val="false"/>
              <w:spacing w:before="0" w:after="0"/>
              <w:rPr>
                <w:sz w:val="24"/>
                <w:szCs w:val="24"/>
                <w:lang w:eastAsia="ru-RU"/>
              </w:rPr>
            </w:pPr>
            <w:r>
              <w:rPr>
                <w:sz w:val="24"/>
                <w:szCs w:val="24"/>
                <w:lang w:eastAsia="ru-RU"/>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r>
        <w:br w:type="page"/>
      </w:r>
    </w:p>
    <w:p>
      <w:pPr>
        <w:pStyle w:val="Normal"/>
        <w:spacing w:before="0" w:after="0"/>
        <w:jc w:val="right"/>
        <w:rPr>
          <w:sz w:val="24"/>
          <w:szCs w:val="24"/>
          <w:lang w:val="ru-RU"/>
        </w:rPr>
      </w:pPr>
      <w:r>
        <w:rPr>
          <w:sz w:val="24"/>
          <w:szCs w:val="24"/>
          <w:lang w:val="ru-RU"/>
        </w:rPr>
        <w:t>Приложение № 1</w:t>
      </w:r>
    </w:p>
    <w:p>
      <w:pPr>
        <w:pStyle w:val="Normal"/>
        <w:spacing w:before="0" w:after="0"/>
        <w:jc w:val="right"/>
        <w:rPr>
          <w:sz w:val="24"/>
          <w:szCs w:val="24"/>
          <w:lang w:val="ru-RU"/>
        </w:rPr>
      </w:pPr>
      <w:r>
        <w:rPr>
          <w:sz w:val="24"/>
          <w:szCs w:val="24"/>
          <w:lang w:val="ru-RU"/>
        </w:rPr>
        <w:t>к Государственному Контракту №</w:t>
      </w:r>
      <w:r>
        <w:rPr>
          <w:sz w:val="24"/>
          <w:szCs w:val="24"/>
        </w:rPr>
        <w:t> </w:t>
      </w:r>
      <w:r>
        <w:rPr>
          <w:sz w:val="24"/>
          <w:szCs w:val="24"/>
          <w:lang w:val="ru-RU"/>
        </w:rPr>
        <w:t>_______</w:t>
      </w:r>
    </w:p>
    <w:p>
      <w:pPr>
        <w:pStyle w:val="Normal"/>
        <w:spacing w:before="0" w:after="0"/>
        <w:jc w:val="right"/>
        <w:rPr>
          <w:b/>
          <w:sz w:val="24"/>
          <w:szCs w:val="24"/>
          <w:lang w:val="ru-RU"/>
        </w:rPr>
      </w:pPr>
      <w:r>
        <w:rPr>
          <w:sz w:val="24"/>
          <w:szCs w:val="24"/>
          <w:lang w:val="ru-RU"/>
        </w:rPr>
        <w:t>от «______» __________2026г.</w:t>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sz w:val="24"/>
          <w:szCs w:val="24"/>
          <w:lang w:val="ru-RU"/>
        </w:rPr>
        <w:t>Спецификация</w:t>
      </w:r>
    </w:p>
    <w:p>
      <w:pPr>
        <w:pStyle w:val="Normal"/>
        <w:spacing w:before="0" w:after="0"/>
        <w:jc w:val="center"/>
        <w:rPr>
          <w:b/>
          <w:sz w:val="24"/>
          <w:szCs w:val="24"/>
          <w:lang w:val="ru-RU"/>
        </w:rPr>
      </w:pPr>
      <w:r>
        <w:rPr>
          <w:b/>
          <w:sz w:val="24"/>
          <w:szCs w:val="24"/>
          <w:lang w:val="ru-RU"/>
        </w:rPr>
        <w:t>на поставку накопителя данных внутреннего</w:t>
      </w:r>
    </w:p>
    <w:p>
      <w:pPr>
        <w:pStyle w:val="Normal"/>
        <w:spacing w:before="0" w:after="0"/>
        <w:jc w:val="center"/>
        <w:rPr>
          <w:b/>
          <w:sz w:val="24"/>
          <w:szCs w:val="24"/>
          <w:lang w:val="ru-RU"/>
        </w:rPr>
      </w:pPr>
      <w:r>
        <w:rPr>
          <w:b/>
          <w:sz w:val="24"/>
          <w:szCs w:val="24"/>
          <w:lang w:val="ru-RU"/>
        </w:rPr>
        <w:t>для восстановления работоспособности моноблока</w:t>
      </w:r>
    </w:p>
    <w:p>
      <w:pPr>
        <w:pStyle w:val="Normal"/>
        <w:spacing w:before="0" w:after="0"/>
        <w:jc w:val="center"/>
        <w:rPr>
          <w:b/>
          <w:sz w:val="24"/>
          <w:szCs w:val="24"/>
          <w:lang w:val="ru-RU"/>
        </w:rPr>
      </w:pPr>
      <w:r>
        <w:rPr>
          <w:b/>
          <w:sz w:val="24"/>
          <w:szCs w:val="24"/>
          <w:lang w:val="ru-RU"/>
        </w:rPr>
      </w:r>
    </w:p>
    <w:tbl>
      <w:tblPr>
        <w:tblW w:w="10035" w:type="dxa"/>
        <w:jc w:val="left"/>
        <w:tblInd w:w="108" w:type="dxa"/>
        <w:tblLayout w:type="fixed"/>
        <w:tblCellMar>
          <w:top w:w="57" w:type="dxa"/>
          <w:left w:w="108" w:type="dxa"/>
          <w:bottom w:w="57" w:type="dxa"/>
          <w:right w:w="108" w:type="dxa"/>
        </w:tblCellMar>
        <w:tblLook w:val="0000" w:noHBand="0" w:noVBand="0" w:firstColumn="0" w:lastRow="0" w:lastColumn="0" w:firstRow="0"/>
      </w:tblPr>
      <w:tblGrid>
        <w:gridCol w:w="2511"/>
        <w:gridCol w:w="1571"/>
        <w:gridCol w:w="2000"/>
        <w:gridCol w:w="1277"/>
        <w:gridCol w:w="1052"/>
        <w:gridCol w:w="1623"/>
      </w:tblGrid>
      <w:tr>
        <w:trPr>
          <w:trHeight w:val="1286" w:hRule="atLeast"/>
        </w:trPr>
        <w:tc>
          <w:tcPr>
            <w:tcW w:w="251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Наименование товара</w:t>
            </w:r>
          </w:p>
        </w:tc>
        <w:tc>
          <w:tcPr>
            <w:tcW w:w="1571"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pPr>
            <w:r>
              <w:rPr/>
            </w:r>
          </w:p>
          <w:p>
            <w:pPr>
              <w:pStyle w:val="Normal"/>
              <w:spacing w:before="0" w:after="0"/>
              <w:jc w:val="center"/>
              <w:rPr/>
            </w:pPr>
            <w:r>
              <w:rPr/>
              <w:t xml:space="preserve">Страна </w:t>
            </w:r>
            <w:r>
              <w:rPr>
                <w:lang w:val="ru-RU"/>
              </w:rPr>
              <w:t xml:space="preserve">происхожде-ния </w:t>
            </w:r>
            <w:r>
              <w:rPr/>
              <w:t>товара</w:t>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Цена за единицу,</w:t>
            </w:r>
          </w:p>
          <w:p>
            <w:pPr>
              <w:pStyle w:val="Normal"/>
              <w:spacing w:before="0" w:after="0"/>
              <w:jc w:val="center"/>
              <w:rPr>
                <w:lang w:val="ru-RU"/>
              </w:rPr>
            </w:pPr>
            <w:r>
              <w:rPr>
                <w:lang w:val="ru-RU"/>
              </w:rPr>
              <w:t>рублей (с учетом НДС/НДС не облагается)</w:t>
            </w:r>
          </w:p>
        </w:tc>
        <w:tc>
          <w:tcPr>
            <w:tcW w:w="1277" w:type="dxa"/>
            <w:tcBorders>
              <w:top w:val="single" w:sz="4" w:space="0" w:color="000000"/>
              <w:left w:val="single" w:sz="4" w:space="0" w:color="000000"/>
              <w:bottom w:val="single" w:sz="4" w:space="0" w:color="000000"/>
            </w:tcBorders>
          </w:tcPr>
          <w:p>
            <w:pPr>
              <w:pStyle w:val="Normal"/>
              <w:snapToGrid w:val="false"/>
              <w:spacing w:before="0" w:after="0"/>
              <w:jc w:val="center"/>
              <w:rPr>
                <w:lang w:val="ru-RU"/>
              </w:rPr>
            </w:pPr>
            <w:r>
              <w:rPr>
                <w:lang w:val="ru-RU"/>
              </w:rPr>
            </w:r>
          </w:p>
          <w:p>
            <w:pPr>
              <w:pStyle w:val="Normal"/>
              <w:snapToGrid w:val="false"/>
              <w:spacing w:before="0" w:after="0"/>
              <w:jc w:val="center"/>
              <w:rPr>
                <w:lang w:val="ru-RU"/>
              </w:rPr>
            </w:pPr>
            <w:r>
              <w:rPr>
                <w:lang w:val="ru-RU"/>
              </w:rPr>
              <w:t>Единица измерения</w:t>
            </w:r>
          </w:p>
        </w:tc>
        <w:tc>
          <w:tcPr>
            <w:tcW w:w="105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Коли-чество</w:t>
            </w:r>
          </w:p>
          <w:p>
            <w:pPr>
              <w:pStyle w:val="Normal"/>
              <w:spacing w:before="0" w:after="0"/>
              <w:jc w:val="center"/>
              <w:rPr/>
            </w:pPr>
            <w:r>
              <w:rPr/>
            </w:r>
          </w:p>
        </w:tc>
        <w:tc>
          <w:tcPr>
            <w:tcW w:w="162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Общая стоимость, рублей (с учетом НДС/ НДС не облагается)</w:t>
            </w:r>
          </w:p>
        </w:tc>
      </w:tr>
      <w:tr>
        <w:trPr>
          <w:trHeight w:val="1286" w:hRule="atLeast"/>
        </w:trPr>
        <w:tc>
          <w:tcPr>
            <w:tcW w:w="2511" w:type="dxa"/>
            <w:tcBorders>
              <w:top w:val="single" w:sz="4" w:space="0" w:color="000000"/>
              <w:left w:val="single" w:sz="4" w:space="0" w:color="000000"/>
              <w:bottom w:val="single" w:sz="4" w:space="0" w:color="000000"/>
              <w:right w:val="single" w:sz="4" w:space="0" w:color="000000"/>
            </w:tcBorders>
          </w:tcPr>
          <w:p>
            <w:pPr>
              <w:pStyle w:val="Normal"/>
              <w:spacing w:before="0" w:after="0"/>
              <w:rPr>
                <w:sz w:val="24"/>
                <w:szCs w:val="24"/>
                <w:lang w:val="ru-RU" w:eastAsia="ru-RU"/>
              </w:rPr>
            </w:pPr>
            <w:r>
              <w:rPr>
                <w:color w:val="000000"/>
                <w:sz w:val="24"/>
                <w:szCs w:val="24"/>
                <w:lang w:val="ru-RU" w:eastAsia="ru-RU"/>
              </w:rPr>
              <w:t>SSD накопитель Samsung 870 EVO 500 ГБ (MZ-77E500BW)</w:t>
            </w:r>
          </w:p>
        </w:tc>
        <w:tc>
          <w:tcPr>
            <w:tcW w:w="1571"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7" w:type="dxa"/>
            <w:tcBorders>
              <w:top w:val="single" w:sz="4" w:space="0" w:color="000000"/>
              <w:left w:val="single" w:sz="4" w:space="0" w:color="000000"/>
              <w:bottom w:val="single" w:sz="4" w:space="0" w:color="000000"/>
            </w:tcBorders>
          </w:tcPr>
          <w:p>
            <w:pPr>
              <w:pStyle w:val="Normal"/>
              <w:spacing w:before="280" w:after="0"/>
              <w:jc w:val="center"/>
              <w:rPr/>
            </w:pPr>
            <w:r>
              <w:rPr>
                <w:sz w:val="24"/>
                <w:szCs w:val="24"/>
              </w:rPr>
              <w:t>штука</w:t>
            </w:r>
          </w:p>
        </w:tc>
        <w:tc>
          <w:tcPr>
            <w:tcW w:w="1052" w:type="dxa"/>
            <w:tcBorders>
              <w:top w:val="single" w:sz="4" w:space="0" w:color="000000"/>
              <w:left w:val="single" w:sz="4" w:space="0" w:color="000000"/>
              <w:bottom w:val="single" w:sz="4" w:space="0" w:color="000000"/>
              <w:right w:val="single" w:sz="4" w:space="0" w:color="000000"/>
            </w:tcBorders>
          </w:tcPr>
          <w:p>
            <w:pPr>
              <w:pStyle w:val="Normal"/>
              <w:spacing w:before="280" w:after="0"/>
              <w:jc w:val="center"/>
              <w:rPr/>
            </w:pPr>
            <w:r>
              <w:rPr>
                <w:bCs/>
                <w:sz w:val="24"/>
                <w:szCs w:val="24"/>
              </w:rPr>
              <w:t>8</w:t>
            </w:r>
          </w:p>
        </w:tc>
        <w:tc>
          <w:tcPr>
            <w:tcW w:w="162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bl>
    <w:p>
      <w:pPr>
        <w:pStyle w:val="Normal"/>
        <w:spacing w:before="0" w:after="0"/>
        <w:jc w:val="center"/>
        <w:rPr>
          <w:b/>
          <w:sz w:val="24"/>
          <w:szCs w:val="24"/>
          <w:lang w:val="ru-RU"/>
        </w:rPr>
      </w:pPr>
      <w:r>
        <w:rPr>
          <w:b/>
          <w:sz w:val="24"/>
          <w:szCs w:val="24"/>
          <w:lang w:val="ru-RU"/>
        </w:rPr>
      </w:r>
    </w:p>
    <w:p>
      <w:pPr>
        <w:pStyle w:val="Normal"/>
        <w:spacing w:before="0" w:after="0"/>
        <w:jc w:val="both"/>
        <w:rPr>
          <w:lang w:val="ru-RU"/>
        </w:rPr>
      </w:pPr>
      <w:r>
        <w:rPr>
          <w:sz w:val="24"/>
          <w:szCs w:val="24"/>
          <w:lang w:val="ru-RU"/>
        </w:rPr>
        <w:t>Цена Контракта составляет ____________________ рублей _________ копеек в т.ч. НДС (_____%)_____ рублей ___копеек/НДС не облагается.</w:t>
      </w:r>
    </w:p>
    <w:p>
      <w:pPr>
        <w:pStyle w:val="Normal"/>
        <w:spacing w:before="0" w:after="0"/>
        <w:jc w:val="both"/>
        <w:rPr>
          <w:sz w:val="24"/>
          <w:szCs w:val="24"/>
          <w:lang w:val="ru-RU"/>
        </w:rPr>
      </w:pPr>
      <w:r>
        <w:rPr>
          <w:sz w:val="24"/>
          <w:szCs w:val="24"/>
          <w:lang w:val="ru-RU"/>
        </w:rPr>
      </w:r>
    </w:p>
    <w:p>
      <w:pPr>
        <w:pStyle w:val="Normal"/>
        <w:spacing w:before="0" w:after="0"/>
        <w:jc w:val="both"/>
        <w:rPr>
          <w:lang w:val="ru-RU"/>
        </w:rPr>
      </w:pPr>
      <w:r>
        <w:rPr>
          <w:sz w:val="24"/>
          <w:szCs w:val="24"/>
          <w:lang w:val="ru-RU"/>
        </w:rPr>
        <w:t>Неотъемлемой частью данной Спецификации являются следующие приложения:</w:t>
      </w:r>
    </w:p>
    <w:p>
      <w:pPr>
        <w:pStyle w:val="Normal"/>
        <w:spacing w:before="0" w:after="0"/>
        <w:jc w:val="both"/>
        <w:rPr>
          <w:lang w:val="ru-RU"/>
        </w:rPr>
      </w:pPr>
      <w:r>
        <w:rPr>
          <w:sz w:val="24"/>
          <w:szCs w:val="24"/>
          <w:lang w:val="ru-RU"/>
        </w:rPr>
        <w:t>- Приложение № 1 - Техническое задание (Технические и функциональные характеристики товара).</w:t>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r>
        <w:br w:type="page"/>
      </w:r>
    </w:p>
    <w:p>
      <w:pPr>
        <w:pStyle w:val="Normal"/>
        <w:spacing w:before="0" w:after="0"/>
        <w:jc w:val="right"/>
        <w:rPr/>
      </w:pPr>
      <w:r>
        <w:rPr/>
      </w:r>
    </w:p>
    <w:p>
      <w:pPr>
        <w:pStyle w:val="Normal"/>
        <w:spacing w:before="0" w:after="0"/>
        <w:jc w:val="right"/>
        <w:rPr>
          <w:sz w:val="24"/>
          <w:szCs w:val="24"/>
          <w:lang w:val="ru-RU"/>
        </w:rPr>
      </w:pPr>
      <w:r>
        <w:rPr>
          <w:sz w:val="24"/>
          <w:szCs w:val="24"/>
          <w:lang w:val="ru-RU"/>
        </w:rPr>
        <w:t xml:space="preserve">Приложение № 1 к Спецификации </w:t>
      </w:r>
    </w:p>
    <w:p>
      <w:pPr>
        <w:pStyle w:val="Normal"/>
        <w:spacing w:before="0" w:after="0"/>
        <w:jc w:val="right"/>
        <w:rPr>
          <w:sz w:val="24"/>
          <w:szCs w:val="24"/>
          <w:lang w:val="ru-RU"/>
        </w:rPr>
      </w:pPr>
      <w:r>
        <w:rPr>
          <w:sz w:val="24"/>
          <w:szCs w:val="24"/>
          <w:lang w:val="ru-RU"/>
        </w:rPr>
        <w:t>(Приложение № 1 к Государственному контракту №</w:t>
      </w:r>
      <w:r>
        <w:rPr>
          <w:sz w:val="24"/>
          <w:szCs w:val="24"/>
        </w:rPr>
        <w:t> </w:t>
      </w:r>
      <w:r>
        <w:rPr>
          <w:sz w:val="24"/>
          <w:szCs w:val="24"/>
          <w:lang w:val="ru-RU"/>
        </w:rPr>
        <w:t>_______</w:t>
      </w:r>
    </w:p>
    <w:p>
      <w:pPr>
        <w:pStyle w:val="Normal"/>
        <w:spacing w:before="0" w:after="0"/>
        <w:jc w:val="right"/>
        <w:rPr>
          <w:sz w:val="24"/>
          <w:szCs w:val="24"/>
          <w:lang w:val="ru-RU"/>
        </w:rPr>
      </w:pPr>
      <w:r>
        <w:rPr>
          <w:sz w:val="24"/>
          <w:szCs w:val="24"/>
          <w:lang w:val="ru-RU"/>
        </w:rPr>
        <w:t>от «______» _________2026г.)</w:t>
      </w:r>
    </w:p>
    <w:p>
      <w:pPr>
        <w:pStyle w:val="Normal"/>
        <w:spacing w:before="0" w:after="0"/>
        <w:jc w:val="right"/>
        <w:rPr>
          <w:sz w:val="24"/>
          <w:szCs w:val="24"/>
          <w:lang w:val="ru-RU"/>
        </w:rPr>
      </w:pPr>
      <w:r>
        <w:rPr>
          <w:sz w:val="24"/>
          <w:szCs w:val="24"/>
          <w:lang w:val="ru-RU"/>
        </w:rPr>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r>
    </w:p>
    <w:p>
      <w:pPr>
        <w:pStyle w:val="Normal"/>
        <w:spacing w:before="0" w:after="0"/>
        <w:jc w:val="center"/>
        <w:rPr>
          <w:b/>
          <w:bCs/>
          <w:color w:val="000000"/>
          <w:sz w:val="24"/>
          <w:szCs w:val="24"/>
          <w:lang w:val="ru-RU"/>
        </w:rPr>
      </w:pPr>
      <w:r>
        <w:rPr>
          <w:b/>
          <w:bCs/>
          <w:color w:val="000000"/>
          <w:sz w:val="24"/>
          <w:szCs w:val="24"/>
          <w:lang w:val="ru-RU"/>
        </w:rPr>
        <w:t>ТЕХНИЧЕСКОЕ ЗАДАНИЕ</w:t>
      </w:r>
    </w:p>
    <w:p>
      <w:pPr>
        <w:pStyle w:val="Normal"/>
        <w:spacing w:before="0" w:after="0"/>
        <w:jc w:val="center"/>
        <w:rPr>
          <w:b/>
          <w:bCs/>
        </w:rPr>
      </w:pPr>
      <w:r>
        <w:rPr>
          <w:b/>
          <w:bCs/>
          <w:sz w:val="24"/>
          <w:szCs w:val="24"/>
          <w:lang w:val="ru-RU"/>
        </w:rPr>
        <w:t>на поставку накопителя данных внутреннего</w:t>
      </w:r>
    </w:p>
    <w:p>
      <w:pPr>
        <w:pStyle w:val="Normal"/>
        <w:spacing w:before="0" w:after="227"/>
        <w:jc w:val="center"/>
        <w:rPr>
          <w:b/>
          <w:bCs/>
        </w:rPr>
      </w:pPr>
      <w:r>
        <w:rPr>
          <w:b/>
          <w:bCs/>
          <w:sz w:val="24"/>
          <w:szCs w:val="24"/>
          <w:lang w:val="ru-RU"/>
        </w:rPr>
        <w:t>для восстановления работоспособности моноблока</w:t>
      </w:r>
    </w:p>
    <w:p>
      <w:pPr>
        <w:pStyle w:val="Normal"/>
        <w:spacing w:before="0" w:after="0"/>
        <w:jc w:val="center"/>
        <w:rPr>
          <w:sz w:val="24"/>
          <w:szCs w:val="24"/>
          <w:lang w:val="ru-RU"/>
        </w:rPr>
      </w:pPr>
      <w:r>
        <w:rPr>
          <w:sz w:val="24"/>
          <w:szCs w:val="24"/>
          <w:lang w:val="ru-RU"/>
        </w:rPr>
        <w:t>(Технические и функциональные характеристики товара)</w:t>
      </w:r>
    </w:p>
    <w:p>
      <w:pPr>
        <w:pStyle w:val="Normal"/>
        <w:spacing w:before="0" w:after="0"/>
        <w:jc w:val="both"/>
        <w:rPr>
          <w:b/>
          <w:bCs/>
          <w:sz w:val="24"/>
          <w:szCs w:val="24"/>
          <w:lang w:val="ru-RU"/>
        </w:rPr>
      </w:pPr>
      <w:r>
        <w:rPr>
          <w:b/>
          <w:bCs/>
          <w:sz w:val="24"/>
          <w:szCs w:val="24"/>
          <w:lang w:val="ru-RU"/>
        </w:rPr>
      </w:r>
    </w:p>
    <w:p>
      <w:pPr>
        <w:pStyle w:val="Normal"/>
        <w:spacing w:before="0" w:after="227"/>
        <w:jc w:val="both"/>
        <w:rPr>
          <w:lang w:val="ru-RU"/>
        </w:rPr>
      </w:pPr>
      <w:r>
        <w:rPr>
          <w:b/>
          <w:bCs/>
          <w:sz w:val="24"/>
          <w:szCs w:val="24"/>
          <w:lang w:val="ru-RU"/>
        </w:rPr>
        <w:t xml:space="preserve">1. Объект закупки: </w:t>
      </w:r>
      <w:r>
        <w:rPr>
          <w:b w:val="false"/>
          <w:bCs w:val="false"/>
          <w:sz w:val="24"/>
          <w:szCs w:val="24"/>
          <w:lang w:val="ru-RU"/>
        </w:rPr>
        <w:t>накопитель данных внутренний</w:t>
      </w:r>
      <w:r>
        <w:rPr>
          <w:sz w:val="24"/>
          <w:szCs w:val="24"/>
          <w:lang w:val="ru-RU"/>
        </w:rPr>
        <w:t xml:space="preserve"> (далее – Това</w:t>
      </w:r>
      <w:r>
        <w:rPr>
          <w:b w:val="false"/>
          <w:bCs w:val="false"/>
          <w:sz w:val="24"/>
          <w:szCs w:val="24"/>
          <w:lang w:val="ru-RU"/>
        </w:rPr>
        <w:t xml:space="preserve">р). </w:t>
      </w:r>
    </w:p>
    <w:p>
      <w:pPr>
        <w:pStyle w:val="Normal"/>
        <w:tabs>
          <w:tab w:val="clear" w:pos="708"/>
          <w:tab w:val="left" w:pos="142" w:leader="none"/>
          <w:tab w:val="left" w:pos="993" w:leader="none"/>
        </w:tabs>
        <w:spacing w:before="0" w:after="0"/>
        <w:rPr>
          <w:b/>
          <w:bCs/>
          <w:sz w:val="24"/>
          <w:szCs w:val="24"/>
        </w:rPr>
      </w:pPr>
      <w:r>
        <w:rPr>
          <w:b/>
          <w:bCs/>
          <w:sz w:val="24"/>
          <w:szCs w:val="24"/>
        </w:rPr>
        <w:t>2. Наименование, характеристики, количество товара:</w:t>
      </w:r>
    </w:p>
    <w:p>
      <w:pPr>
        <w:pStyle w:val="Normal"/>
        <w:tabs>
          <w:tab w:val="clear" w:pos="708"/>
          <w:tab w:val="left" w:pos="142" w:leader="none"/>
          <w:tab w:val="left" w:pos="993" w:leader="none"/>
        </w:tabs>
        <w:spacing w:before="0" w:after="0"/>
        <w:rPr/>
      </w:pPr>
      <w:r>
        <w:rPr/>
      </w:r>
    </w:p>
    <w:tbl>
      <w:tblPr>
        <w:tblW w:w="10020" w:type="dxa"/>
        <w:jc w:val="left"/>
        <w:tblInd w:w="108" w:type="dxa"/>
        <w:tblLayout w:type="fixed"/>
        <w:tblCellMar>
          <w:top w:w="0" w:type="dxa"/>
          <w:left w:w="108" w:type="dxa"/>
          <w:bottom w:w="0" w:type="dxa"/>
          <w:right w:w="108" w:type="dxa"/>
        </w:tblCellMar>
      </w:tblPr>
      <w:tblGrid>
        <w:gridCol w:w="492"/>
        <w:gridCol w:w="2244"/>
        <w:gridCol w:w="1854"/>
        <w:gridCol w:w="778"/>
        <w:gridCol w:w="630"/>
        <w:gridCol w:w="2163"/>
        <w:gridCol w:w="1858"/>
      </w:tblGrid>
      <w:tr>
        <w:trPr>
          <w:trHeight w:val="447" w:hRule="atLeast"/>
        </w:trPr>
        <w:tc>
          <w:tcPr>
            <w:tcW w:w="49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 w:val="22"/>
                <w:szCs w:val="22"/>
              </w:rPr>
            </w:pPr>
            <w:r>
              <w:rPr>
                <w:b/>
                <w:color w:val="000000"/>
                <w:sz w:val="22"/>
                <w:szCs w:val="22"/>
                <w:lang w:eastAsia="ru-RU"/>
              </w:rPr>
              <w:t xml:space="preserve">№ </w:t>
            </w:r>
            <w:r>
              <w:rPr>
                <w:b/>
                <w:color w:val="000000"/>
                <w:sz w:val="22"/>
                <w:szCs w:val="22"/>
                <w:lang w:eastAsia="ru-RU"/>
              </w:rPr>
              <w:t>п/п</w:t>
            </w:r>
          </w:p>
        </w:tc>
        <w:tc>
          <w:tcPr>
            <w:tcW w:w="224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overflowPunct w:val="false"/>
              <w:spacing w:before="0" w:after="0"/>
              <w:ind w:firstLine="7" w:right="0"/>
              <w:jc w:val="center"/>
              <w:textAlignment w:val="baseline"/>
              <w:rPr>
                <w:sz w:val="22"/>
                <w:szCs w:val="22"/>
              </w:rPr>
            </w:pPr>
            <w:r>
              <w:rPr>
                <w:b/>
                <w:sz w:val="22"/>
                <w:szCs w:val="22"/>
                <w:lang w:val="ru-RU" w:eastAsia="ru-RU"/>
              </w:rPr>
              <w:t>Наименование Товара</w:t>
            </w:r>
          </w:p>
        </w:tc>
        <w:tc>
          <w:tcPr>
            <w:tcW w:w="185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 w:val="22"/>
                <w:szCs w:val="22"/>
              </w:rPr>
            </w:pPr>
            <w:r>
              <w:rPr>
                <w:b/>
                <w:sz w:val="22"/>
                <w:szCs w:val="22"/>
                <w:lang w:val="ru-RU" w:eastAsia="ru-RU"/>
              </w:rPr>
              <w:t>ОКПД2</w:t>
            </w:r>
          </w:p>
        </w:tc>
        <w:tc>
          <w:tcPr>
            <w:tcW w:w="77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 w:val="22"/>
                <w:szCs w:val="22"/>
              </w:rPr>
            </w:pPr>
            <w:r>
              <w:rPr>
                <w:b/>
                <w:sz w:val="22"/>
                <w:szCs w:val="22"/>
                <w:lang w:eastAsia="ru-RU"/>
              </w:rPr>
              <w:t>Ед. изм.</w:t>
            </w:r>
          </w:p>
        </w:tc>
        <w:tc>
          <w:tcPr>
            <w:tcW w:w="6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 w:val="22"/>
                <w:szCs w:val="22"/>
              </w:rPr>
            </w:pPr>
            <w:r>
              <w:rPr>
                <w:b/>
                <w:sz w:val="22"/>
                <w:szCs w:val="22"/>
                <w:lang w:eastAsia="ru-RU"/>
              </w:rPr>
              <w:t>Кол-во</w:t>
            </w:r>
          </w:p>
        </w:tc>
        <w:tc>
          <w:tcPr>
            <w:tcW w:w="4021" w:type="dxa"/>
            <w:gridSpan w:val="2"/>
            <w:tcBorders>
              <w:top w:val="single" w:sz="4" w:space="0" w:color="000000"/>
              <w:left w:val="single" w:sz="4" w:space="0" w:color="000000"/>
              <w:bottom w:val="single" w:sz="4" w:space="0" w:color="000000"/>
              <w:right w:val="single" w:sz="4" w:space="0" w:color="000000"/>
            </w:tcBorders>
            <w:vAlign w:val="center"/>
          </w:tcPr>
          <w:p>
            <w:pPr>
              <w:pStyle w:val="Normal"/>
              <w:overflowPunct w:val="false"/>
              <w:spacing w:before="0" w:after="0"/>
              <w:ind w:firstLine="7" w:right="0"/>
              <w:jc w:val="center"/>
              <w:textAlignment w:val="baseline"/>
              <w:rPr>
                <w:sz w:val="22"/>
                <w:szCs w:val="22"/>
              </w:rPr>
            </w:pPr>
            <w:r>
              <w:rPr>
                <w:b/>
                <w:sz w:val="22"/>
                <w:szCs w:val="22"/>
                <w:lang w:eastAsia="ru-RU"/>
              </w:rPr>
              <w:t>Показатели поставляемого товара</w:t>
            </w:r>
          </w:p>
        </w:tc>
      </w:tr>
      <w:tr>
        <w:trPr>
          <w:trHeight w:val="264" w:hRule="atLeast"/>
        </w:trPr>
        <w:tc>
          <w:tcPr>
            <w:tcW w:w="4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b/>
                <w:color w:val="000000"/>
                <w:sz w:val="22"/>
                <w:szCs w:val="22"/>
                <w:lang w:eastAsia="ru-RU"/>
              </w:rPr>
            </w:pPr>
            <w:r>
              <w:rPr>
                <w:b/>
                <w:color w:val="000000"/>
                <w:sz w:val="22"/>
                <w:szCs w:val="22"/>
                <w:lang w:eastAsia="ru-RU"/>
              </w:rPr>
            </w:r>
          </w:p>
        </w:tc>
        <w:tc>
          <w:tcPr>
            <w:tcW w:w="224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b/>
                <w:color w:val="000000"/>
                <w:sz w:val="22"/>
                <w:szCs w:val="22"/>
                <w:lang w:eastAsia="ru-RU"/>
              </w:rPr>
            </w:pPr>
            <w:r>
              <w:rPr>
                <w:b/>
                <w:color w:val="000000"/>
                <w:sz w:val="22"/>
                <w:szCs w:val="22"/>
                <w:lang w:eastAsia="ru-RU"/>
              </w:rPr>
            </w:r>
          </w:p>
        </w:tc>
        <w:tc>
          <w:tcPr>
            <w:tcW w:w="185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b/>
                <w:sz w:val="22"/>
                <w:szCs w:val="22"/>
                <w:lang w:eastAsia="ru-RU"/>
              </w:rPr>
            </w:pPr>
            <w:r>
              <w:rPr>
                <w:b/>
                <w:sz w:val="22"/>
                <w:szCs w:val="22"/>
                <w:lang w:eastAsia="ru-RU"/>
              </w:rPr>
            </w:r>
          </w:p>
        </w:tc>
        <w:tc>
          <w:tcPr>
            <w:tcW w:w="77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b/>
                <w:color w:val="000000"/>
                <w:sz w:val="22"/>
                <w:szCs w:val="22"/>
                <w:lang w:eastAsia="ru-RU"/>
              </w:rPr>
            </w:pPr>
            <w:r>
              <w:rPr>
                <w:b/>
                <w:color w:val="000000"/>
                <w:sz w:val="22"/>
                <w:szCs w:val="22"/>
                <w:lang w:eastAsia="ru-RU"/>
              </w:rPr>
            </w:r>
          </w:p>
        </w:tc>
        <w:tc>
          <w:tcPr>
            <w:tcW w:w="6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b/>
                <w:color w:val="000000"/>
                <w:sz w:val="22"/>
                <w:szCs w:val="22"/>
                <w:lang w:eastAsia="ru-RU"/>
              </w:rPr>
            </w:pPr>
            <w:r>
              <w:rPr>
                <w:b/>
                <w:color w:val="000000"/>
                <w:sz w:val="22"/>
                <w:szCs w:val="22"/>
                <w:lang w:eastAsia="ru-RU"/>
              </w:rPr>
            </w:r>
          </w:p>
        </w:tc>
        <w:tc>
          <w:tcPr>
            <w:tcW w:w="216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 w:val="22"/>
                <w:szCs w:val="22"/>
              </w:rPr>
            </w:pPr>
            <w:r>
              <w:rPr>
                <w:b/>
                <w:sz w:val="22"/>
                <w:szCs w:val="22"/>
                <w:lang w:eastAsia="ru-RU"/>
              </w:rPr>
              <w:t>Наименование показателей</w:t>
            </w:r>
          </w:p>
        </w:tc>
        <w:tc>
          <w:tcPr>
            <w:tcW w:w="185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 w:val="22"/>
                <w:szCs w:val="22"/>
              </w:rPr>
            </w:pPr>
            <w:r>
              <w:rPr>
                <w:b/>
                <w:sz w:val="22"/>
                <w:szCs w:val="22"/>
                <w:lang w:eastAsia="ru-RU"/>
              </w:rPr>
              <w:t>Требования к значениям характеристик</w:t>
            </w:r>
          </w:p>
        </w:tc>
      </w:tr>
      <w:tr>
        <w:trPr>
          <w:trHeight w:val="192" w:hRule="atLeast"/>
        </w:trPr>
        <w:tc>
          <w:tcPr>
            <w:tcW w:w="492" w:type="dxa"/>
            <w:tcBorders>
              <w:top w:val="single" w:sz="4" w:space="0" w:color="000000"/>
              <w:left w:val="single" w:sz="4" w:space="0" w:color="000000"/>
              <w:bottom w:val="single" w:sz="4" w:space="0" w:color="000000"/>
              <w:right w:val="single" w:sz="4" w:space="0" w:color="000000"/>
            </w:tcBorders>
          </w:tcPr>
          <w:p>
            <w:pPr>
              <w:pStyle w:val="Normal"/>
              <w:keepLines/>
              <w:spacing w:before="0" w:after="0"/>
              <w:jc w:val="center"/>
              <w:rPr>
                <w:sz w:val="22"/>
                <w:szCs w:val="22"/>
              </w:rPr>
            </w:pPr>
            <w:r>
              <w:rPr>
                <w:rFonts w:eastAsia="Lucida Sans Unicode"/>
                <w:sz w:val="22"/>
                <w:szCs w:val="22"/>
              </w:rPr>
              <w:t>1</w:t>
            </w:r>
          </w:p>
        </w:tc>
        <w:tc>
          <w:tcPr>
            <w:tcW w:w="2244" w:type="dxa"/>
            <w:tcBorders>
              <w:top w:val="single" w:sz="4" w:space="0" w:color="000000"/>
              <w:left w:val="single" w:sz="4" w:space="0" w:color="000000"/>
              <w:bottom w:val="single" w:sz="4" w:space="0" w:color="000000"/>
              <w:right w:val="single" w:sz="4" w:space="0" w:color="000000"/>
            </w:tcBorders>
          </w:tcPr>
          <w:p>
            <w:pPr>
              <w:pStyle w:val="Normal"/>
              <w:keepLines/>
              <w:spacing w:before="0" w:after="0"/>
              <w:jc w:val="center"/>
              <w:rPr>
                <w:sz w:val="22"/>
                <w:szCs w:val="22"/>
              </w:rPr>
            </w:pPr>
            <w:r>
              <w:rPr>
                <w:rFonts w:eastAsia="Lucida Sans Unicode"/>
                <w:sz w:val="22"/>
                <w:szCs w:val="22"/>
              </w:rPr>
              <w:t>2</w:t>
            </w:r>
          </w:p>
        </w:tc>
        <w:tc>
          <w:tcPr>
            <w:tcW w:w="1854"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sz w:val="22"/>
                <w:szCs w:val="22"/>
              </w:rPr>
            </w:pPr>
            <w:r>
              <w:rPr>
                <w:color w:val="000000"/>
                <w:sz w:val="22"/>
                <w:szCs w:val="22"/>
                <w:lang w:eastAsia="ru-RU"/>
              </w:rPr>
              <w:t>3</w:t>
            </w:r>
          </w:p>
        </w:tc>
        <w:tc>
          <w:tcPr>
            <w:tcW w:w="778"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sz w:val="22"/>
                <w:szCs w:val="22"/>
              </w:rPr>
            </w:pPr>
            <w:r>
              <w:rPr>
                <w:color w:val="000000"/>
                <w:sz w:val="22"/>
                <w:szCs w:val="22"/>
                <w:lang w:eastAsia="ru-RU"/>
              </w:rPr>
              <w:t>4</w:t>
            </w:r>
          </w:p>
        </w:tc>
        <w:tc>
          <w:tcPr>
            <w:tcW w:w="630" w:type="dxa"/>
            <w:tcBorders>
              <w:top w:val="single" w:sz="4" w:space="0" w:color="000000"/>
              <w:left w:val="single" w:sz="4" w:space="0" w:color="000000"/>
              <w:bottom w:val="single" w:sz="4" w:space="0" w:color="000000"/>
              <w:right w:val="single" w:sz="4" w:space="0" w:color="000000"/>
            </w:tcBorders>
          </w:tcPr>
          <w:p>
            <w:pPr>
              <w:pStyle w:val="Normal"/>
              <w:keepLines/>
              <w:spacing w:before="0" w:after="0"/>
              <w:jc w:val="center"/>
              <w:rPr>
                <w:sz w:val="22"/>
                <w:szCs w:val="22"/>
              </w:rPr>
            </w:pPr>
            <w:r>
              <w:rPr>
                <w:rFonts w:eastAsia="Lucida Sans Unicode"/>
                <w:sz w:val="22"/>
                <w:szCs w:val="22"/>
              </w:rPr>
              <w:t>5</w:t>
            </w:r>
          </w:p>
        </w:tc>
        <w:tc>
          <w:tcPr>
            <w:tcW w:w="216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018" w:leader="none"/>
              </w:tabs>
              <w:overflowPunct w:val="false"/>
              <w:spacing w:before="0" w:after="0"/>
              <w:ind w:firstLine="108" w:right="0"/>
              <w:jc w:val="center"/>
              <w:textAlignment w:val="baseline"/>
              <w:rPr>
                <w:sz w:val="22"/>
                <w:szCs w:val="22"/>
              </w:rPr>
            </w:pPr>
            <w:r>
              <w:rPr>
                <w:sz w:val="22"/>
                <w:szCs w:val="22"/>
                <w:lang w:eastAsia="ru-RU"/>
              </w:rPr>
              <w:t>6</w:t>
            </w:r>
          </w:p>
        </w:tc>
        <w:tc>
          <w:tcPr>
            <w:tcW w:w="185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585" w:leader="none"/>
              </w:tabs>
              <w:overflowPunct w:val="false"/>
              <w:spacing w:before="0" w:after="0"/>
              <w:jc w:val="center"/>
              <w:textAlignment w:val="baseline"/>
              <w:rPr>
                <w:sz w:val="22"/>
                <w:szCs w:val="22"/>
              </w:rPr>
            </w:pPr>
            <w:r>
              <w:rPr>
                <w:sz w:val="22"/>
                <w:szCs w:val="22"/>
                <w:lang w:eastAsia="ru-RU"/>
              </w:rPr>
              <w:t>7</w:t>
            </w:r>
          </w:p>
        </w:tc>
      </w:tr>
      <w:tr>
        <w:trPr>
          <w:trHeight w:val="192" w:hRule="atLeast"/>
        </w:trPr>
        <w:tc>
          <w:tcPr>
            <w:tcW w:w="492" w:type="dxa"/>
            <w:tcBorders>
              <w:top w:val="single" w:sz="4" w:space="0" w:color="000000"/>
              <w:left w:val="single" w:sz="4" w:space="0" w:color="000000"/>
              <w:bottom w:val="single" w:sz="4" w:space="0" w:color="000000"/>
              <w:right w:val="single" w:sz="4" w:space="0" w:color="000000"/>
            </w:tcBorders>
          </w:tcPr>
          <w:p>
            <w:pPr>
              <w:pStyle w:val="Normal"/>
              <w:keepLines/>
              <w:spacing w:before="280" w:after="0"/>
              <w:jc w:val="center"/>
              <w:rPr>
                <w:sz w:val="22"/>
                <w:szCs w:val="22"/>
              </w:rPr>
            </w:pPr>
            <w:r>
              <w:rPr>
                <w:rFonts w:eastAsia="Lucida Sans Unicode"/>
                <w:sz w:val="22"/>
                <w:szCs w:val="22"/>
                <w:lang w:val="ru-RU"/>
              </w:rPr>
              <w:t>1</w:t>
            </w:r>
          </w:p>
        </w:tc>
        <w:tc>
          <w:tcPr>
            <w:tcW w:w="2244" w:type="dxa"/>
            <w:tcBorders>
              <w:top w:val="single" w:sz="4" w:space="0" w:color="000000"/>
              <w:left w:val="single" w:sz="4" w:space="0" w:color="000000"/>
              <w:bottom w:val="single" w:sz="4" w:space="0" w:color="000000"/>
              <w:right w:val="single" w:sz="4" w:space="0" w:color="000000"/>
            </w:tcBorders>
          </w:tcPr>
          <w:p>
            <w:pPr>
              <w:pStyle w:val="Normal"/>
              <w:keepLines/>
              <w:spacing w:before="0" w:after="0"/>
              <w:jc w:val="left"/>
              <w:rPr>
                <w:sz w:val="22"/>
                <w:szCs w:val="22"/>
              </w:rPr>
            </w:pPr>
            <w:r>
              <w:rPr>
                <w:sz w:val="22"/>
                <w:szCs w:val="22"/>
              </w:rPr>
              <w:t>SSD</w:t>
            </w:r>
            <w:r>
              <w:rPr>
                <w:sz w:val="22"/>
                <w:szCs w:val="22"/>
                <w:lang w:val="ru-RU"/>
              </w:rPr>
              <w:t xml:space="preserve"> накопитель </w:t>
            </w:r>
            <w:r>
              <w:rPr>
                <w:sz w:val="22"/>
                <w:szCs w:val="22"/>
              </w:rPr>
              <w:t>Samsung</w:t>
            </w:r>
            <w:r>
              <w:rPr>
                <w:sz w:val="22"/>
                <w:szCs w:val="22"/>
                <w:lang w:val="ru-RU"/>
              </w:rPr>
              <w:t xml:space="preserve"> 870 </w:t>
            </w:r>
            <w:r>
              <w:rPr>
                <w:sz w:val="22"/>
                <w:szCs w:val="22"/>
              </w:rPr>
              <w:t>EVO</w:t>
            </w:r>
            <w:r>
              <w:rPr>
                <w:sz w:val="22"/>
                <w:szCs w:val="22"/>
                <w:lang w:val="ru-RU"/>
              </w:rPr>
              <w:t xml:space="preserve"> 500 ГБ (</w:t>
            </w:r>
            <w:r>
              <w:rPr>
                <w:sz w:val="22"/>
                <w:szCs w:val="22"/>
              </w:rPr>
              <w:t>MZ</w:t>
            </w:r>
            <w:r>
              <w:rPr>
                <w:sz w:val="22"/>
                <w:szCs w:val="22"/>
                <w:lang w:val="ru-RU"/>
              </w:rPr>
              <w:t>-77</w:t>
            </w:r>
            <w:r>
              <w:rPr>
                <w:sz w:val="22"/>
                <w:szCs w:val="22"/>
              </w:rPr>
              <w:t>E</w:t>
            </w:r>
            <w:r>
              <w:rPr>
                <w:sz w:val="22"/>
                <w:szCs w:val="22"/>
                <w:lang w:val="ru-RU"/>
              </w:rPr>
              <w:t>500</w:t>
            </w:r>
            <w:r>
              <w:rPr>
                <w:sz w:val="22"/>
                <w:szCs w:val="22"/>
              </w:rPr>
              <w:t>BW</w:t>
            </w:r>
            <w:r>
              <w:rPr>
                <w:sz w:val="22"/>
                <w:szCs w:val="22"/>
                <w:lang w:val="ru-RU"/>
              </w:rPr>
              <w:t>)</w:t>
            </w:r>
          </w:p>
        </w:tc>
        <w:tc>
          <w:tcPr>
            <w:tcW w:w="1854" w:type="dxa"/>
            <w:tcBorders>
              <w:top w:val="single" w:sz="4" w:space="0" w:color="000000"/>
              <w:left w:val="single" w:sz="4" w:space="0" w:color="000000"/>
              <w:bottom w:val="single" w:sz="4" w:space="0" w:color="000000"/>
              <w:right w:val="single" w:sz="4" w:space="0" w:color="000000"/>
            </w:tcBorders>
          </w:tcPr>
          <w:p>
            <w:pPr>
              <w:pStyle w:val="Normal"/>
              <w:spacing w:before="0" w:after="0"/>
              <w:jc w:val="left"/>
              <w:rPr>
                <w:sz w:val="22"/>
                <w:szCs w:val="22"/>
              </w:rPr>
            </w:pPr>
            <w:r>
              <w:rPr>
                <w:sz w:val="22"/>
                <w:szCs w:val="22"/>
                <w:shd w:fill="FFFFFF" w:val="clear"/>
                <w:lang w:val="ru-RU"/>
              </w:rPr>
              <w:t xml:space="preserve"> </w:t>
            </w:r>
            <w:r>
              <w:rPr>
                <w:sz w:val="22"/>
                <w:szCs w:val="22"/>
                <w:shd w:fill="FFFFFF" w:val="clear"/>
                <w:lang w:val="ru-RU"/>
              </w:rPr>
              <w:t>26.20.21.110 - Базовые системы хранения данных (обеспечивающие сохранность данных при отключении питания)</w:t>
            </w:r>
          </w:p>
        </w:tc>
        <w:tc>
          <w:tcPr>
            <w:tcW w:w="778" w:type="dxa"/>
            <w:tcBorders>
              <w:top w:val="single" w:sz="4" w:space="0" w:color="000000"/>
              <w:left w:val="single" w:sz="4" w:space="0" w:color="000000"/>
              <w:bottom w:val="single" w:sz="4" w:space="0" w:color="000000"/>
              <w:right w:val="single" w:sz="4" w:space="0" w:color="000000"/>
            </w:tcBorders>
          </w:tcPr>
          <w:p>
            <w:pPr>
              <w:pStyle w:val="Normal"/>
              <w:spacing w:before="0" w:after="280"/>
              <w:jc w:val="center"/>
              <w:rPr>
                <w:sz w:val="22"/>
                <w:szCs w:val="22"/>
              </w:rPr>
            </w:pPr>
            <w:r>
              <w:rPr>
                <w:rFonts w:eastAsia="Lucida Sans Unicode"/>
                <w:sz w:val="22"/>
                <w:szCs w:val="22"/>
              </w:rPr>
              <w:t>шт.</w:t>
            </w:r>
          </w:p>
          <w:p>
            <w:pPr>
              <w:pStyle w:val="Normal"/>
              <w:spacing w:before="280" w:after="0"/>
              <w:jc w:val="center"/>
              <w:rPr>
                <w:rFonts w:eastAsia="Lucida Sans Unicode"/>
                <w:sz w:val="22"/>
                <w:szCs w:val="22"/>
              </w:rPr>
            </w:pPr>
            <w:r>
              <w:rPr>
                <w:rFonts w:eastAsia="Lucida Sans Unicode"/>
                <w:sz w:val="22"/>
                <w:szCs w:val="22"/>
              </w:rPr>
            </w:r>
          </w:p>
        </w:tc>
        <w:tc>
          <w:tcPr>
            <w:tcW w:w="630" w:type="dxa"/>
            <w:tcBorders>
              <w:top w:val="single" w:sz="4" w:space="0" w:color="000000"/>
              <w:left w:val="single" w:sz="4" w:space="0" w:color="000000"/>
              <w:bottom w:val="single" w:sz="4" w:space="0" w:color="000000"/>
              <w:right w:val="single" w:sz="4" w:space="0" w:color="000000"/>
            </w:tcBorders>
          </w:tcPr>
          <w:p>
            <w:pPr>
              <w:pStyle w:val="Normal"/>
              <w:keepLines/>
              <w:spacing w:before="0" w:after="280"/>
              <w:jc w:val="center"/>
              <w:rPr>
                <w:sz w:val="22"/>
                <w:szCs w:val="22"/>
              </w:rPr>
            </w:pPr>
            <w:r>
              <w:rPr>
                <w:rFonts w:eastAsia="Lucida Sans Unicode"/>
                <w:sz w:val="22"/>
                <w:szCs w:val="22"/>
                <w:lang w:val="ru-RU"/>
              </w:rPr>
              <w:t>8</w:t>
            </w:r>
          </w:p>
          <w:p>
            <w:pPr>
              <w:pStyle w:val="Normal"/>
              <w:keepLines/>
              <w:spacing w:before="280" w:after="0"/>
              <w:jc w:val="center"/>
              <w:rPr>
                <w:rFonts w:eastAsia="Lucida Sans Unicode"/>
                <w:sz w:val="22"/>
                <w:szCs w:val="22"/>
                <w:lang w:val="ru-RU"/>
              </w:rPr>
            </w:pPr>
            <w:r>
              <w:rPr>
                <w:rFonts w:eastAsia="Lucida Sans Unicode"/>
                <w:sz w:val="22"/>
                <w:szCs w:val="22"/>
                <w:lang w:val="ru-RU"/>
              </w:rPr>
            </w:r>
          </w:p>
        </w:tc>
        <w:tc>
          <w:tcPr>
            <w:tcW w:w="2163" w:type="dxa"/>
            <w:tcBorders>
              <w:top w:val="single" w:sz="4" w:space="0" w:color="000000"/>
              <w:left w:val="single" w:sz="4" w:space="0" w:color="000000"/>
              <w:bottom w:val="single" w:sz="4" w:space="0" w:color="000000"/>
              <w:right w:val="single" w:sz="4" w:space="0" w:color="000000"/>
            </w:tcBorders>
          </w:tcPr>
          <w:p>
            <w:pPr>
              <w:pStyle w:val="Normal"/>
              <w:spacing w:before="0" w:after="280"/>
              <w:jc w:val="left"/>
              <w:rPr>
                <w:sz w:val="22"/>
                <w:szCs w:val="22"/>
              </w:rPr>
            </w:pPr>
            <w:r>
              <w:rPr>
                <w:sz w:val="22"/>
                <w:szCs w:val="22"/>
                <w:lang w:val="ru-RU"/>
              </w:rPr>
              <w:t>Форм-фактор / тип</w:t>
            </w:r>
          </w:p>
          <w:p>
            <w:pPr>
              <w:pStyle w:val="Normal"/>
              <w:spacing w:before="280" w:after="0"/>
              <w:jc w:val="left"/>
              <w:rPr>
                <w:sz w:val="22"/>
                <w:szCs w:val="22"/>
              </w:rPr>
            </w:pPr>
            <w:r>
              <w:rPr>
                <w:sz w:val="22"/>
                <w:szCs w:val="22"/>
                <w:lang w:val="ru-RU"/>
              </w:rPr>
              <w:t>Интерфейсы</w:t>
            </w:r>
          </w:p>
          <w:p>
            <w:pPr>
              <w:pStyle w:val="Normal"/>
              <w:spacing w:before="0" w:after="0"/>
              <w:jc w:val="left"/>
              <w:rPr>
                <w:sz w:val="22"/>
                <w:szCs w:val="22"/>
              </w:rPr>
            </w:pPr>
            <w:r>
              <w:rPr>
                <w:sz w:val="22"/>
                <w:szCs w:val="22"/>
                <w:lang w:val="ru-RU"/>
              </w:rPr>
              <w:t>Объем</w:t>
            </w:r>
          </w:p>
        </w:tc>
        <w:tc>
          <w:tcPr>
            <w:tcW w:w="1858" w:type="dxa"/>
            <w:tcBorders>
              <w:top w:val="single" w:sz="4" w:space="0" w:color="000000"/>
              <w:left w:val="single" w:sz="4" w:space="0" w:color="000000"/>
              <w:bottom w:val="single" w:sz="4" w:space="0" w:color="000000"/>
              <w:right w:val="single" w:sz="4" w:space="0" w:color="000000"/>
            </w:tcBorders>
          </w:tcPr>
          <w:p>
            <w:pPr>
              <w:pStyle w:val="Normal"/>
              <w:spacing w:before="0" w:after="280"/>
              <w:jc w:val="left"/>
              <w:rPr>
                <w:sz w:val="22"/>
                <w:szCs w:val="22"/>
              </w:rPr>
            </w:pPr>
            <w:r>
              <w:rPr>
                <w:sz w:val="22"/>
                <w:szCs w:val="22"/>
              </w:rPr>
              <w:t>2,5”/ SSD</w:t>
            </w:r>
          </w:p>
          <w:p>
            <w:pPr>
              <w:pStyle w:val="Normal"/>
              <w:spacing w:before="280" w:after="0"/>
              <w:jc w:val="left"/>
              <w:rPr>
                <w:sz w:val="22"/>
                <w:szCs w:val="22"/>
              </w:rPr>
            </w:pPr>
            <w:r>
              <w:rPr>
                <w:sz w:val="22"/>
                <w:szCs w:val="22"/>
              </w:rPr>
              <w:t>SATA III</w:t>
            </w:r>
          </w:p>
          <w:p>
            <w:pPr>
              <w:pStyle w:val="Normal"/>
              <w:spacing w:before="0" w:after="0"/>
              <w:jc w:val="left"/>
              <w:rPr>
                <w:sz w:val="22"/>
                <w:szCs w:val="22"/>
              </w:rPr>
            </w:pPr>
            <w:r>
              <w:rPr>
                <w:sz w:val="22"/>
                <w:szCs w:val="22"/>
                <w:lang w:eastAsia="ru-RU"/>
              </w:rPr>
              <w:t>≥</w:t>
            </w:r>
            <w:r>
              <w:rPr>
                <w:sz w:val="22"/>
                <w:szCs w:val="22"/>
              </w:rPr>
              <w:t>500 ГБ</w:t>
            </w:r>
          </w:p>
        </w:tc>
      </w:tr>
      <w:tr>
        <w:trPr>
          <w:trHeight w:val="192" w:hRule="atLeast"/>
        </w:trPr>
        <w:tc>
          <w:tcPr>
            <w:tcW w:w="10019" w:type="dxa"/>
            <w:gridSpan w:val="7"/>
            <w:tcBorders>
              <w:top w:val="single" w:sz="4" w:space="0" w:color="000000"/>
              <w:left w:val="single" w:sz="4" w:space="0" w:color="000000"/>
              <w:bottom w:val="single" w:sz="4" w:space="0" w:color="000000"/>
              <w:right w:val="single" w:sz="4" w:space="0" w:color="000000"/>
            </w:tcBorders>
          </w:tcPr>
          <w:p>
            <w:pPr>
              <w:pStyle w:val="Normal"/>
              <w:spacing w:before="280" w:after="0"/>
              <w:rPr>
                <w:sz w:val="20"/>
                <w:szCs w:val="20"/>
                <w:lang w:val="ru-RU"/>
              </w:rPr>
            </w:pPr>
            <w:r>
              <w:rPr>
                <w:sz w:val="18"/>
                <w:szCs w:val="18"/>
                <w:lang w:val="ru-RU" w:eastAsia="ru-RU"/>
              </w:rPr>
              <w:t xml:space="preserve">Назначение для моноблока в связи с чем </w:t>
            </w:r>
            <w:r>
              <w:rPr>
                <w:sz w:val="18"/>
                <w:szCs w:val="18"/>
                <w:lang w:val="ru-RU"/>
              </w:rPr>
              <w:t xml:space="preserve">толщина - </w:t>
            </w:r>
            <w:r>
              <w:rPr>
                <w:b/>
                <w:bCs/>
                <w:sz w:val="18"/>
                <w:szCs w:val="18"/>
                <w:lang w:val="ru-RU"/>
              </w:rPr>
              <w:t>не более 7,0 мм,</w:t>
            </w:r>
            <w:r>
              <w:rPr>
                <w:sz w:val="18"/>
                <w:szCs w:val="18"/>
                <w:lang w:val="ru-RU" w:eastAsia="ru-RU"/>
              </w:rPr>
              <w:t xml:space="preserve"> </w:t>
            </w:r>
            <w:r>
              <w:rPr>
                <w:sz w:val="18"/>
                <w:szCs w:val="18"/>
                <w:lang w:val="ru-RU"/>
              </w:rPr>
              <w:t xml:space="preserve">Скорость чтения  - </w:t>
            </w:r>
            <w:r>
              <w:rPr>
                <w:sz w:val="18"/>
                <w:szCs w:val="18"/>
                <w:lang w:val="ru-RU" w:eastAsia="ru-RU"/>
              </w:rPr>
              <w:t>≥</w:t>
            </w:r>
            <w:r>
              <w:rPr>
                <w:sz w:val="18"/>
                <w:szCs w:val="18"/>
                <w:lang w:val="ru-RU"/>
              </w:rPr>
              <w:t xml:space="preserve"> 560 МБ/с, Скорость записи  - </w:t>
            </w:r>
            <w:r>
              <w:rPr>
                <w:sz w:val="18"/>
                <w:szCs w:val="18"/>
                <w:lang w:val="ru-RU" w:eastAsia="ru-RU"/>
              </w:rPr>
              <w:t xml:space="preserve">≥ </w:t>
            </w:r>
            <w:r>
              <w:rPr>
                <w:sz w:val="18"/>
                <w:szCs w:val="18"/>
                <w:lang w:val="ru-RU"/>
              </w:rPr>
              <w:t>530 МБ/с , Тип флэш-памяти - 3</w:t>
            </w:r>
            <w:r>
              <w:rPr>
                <w:sz w:val="18"/>
                <w:szCs w:val="18"/>
              </w:rPr>
              <w:t>D</w:t>
            </w:r>
            <w:r>
              <w:rPr>
                <w:sz w:val="18"/>
                <w:szCs w:val="18"/>
                <w:lang w:val="ru-RU"/>
              </w:rPr>
              <w:t xml:space="preserve"> </w:t>
            </w:r>
            <w:r>
              <w:rPr>
                <w:sz w:val="18"/>
                <w:szCs w:val="18"/>
              </w:rPr>
              <w:t>TLC</w:t>
            </w:r>
            <w:r>
              <w:rPr>
                <w:sz w:val="18"/>
                <w:szCs w:val="18"/>
                <w:lang w:val="ru-RU"/>
              </w:rPr>
              <w:t xml:space="preserve"> , Время наработки на отказ - 1</w:t>
            </w:r>
            <w:r>
              <w:rPr>
                <w:sz w:val="18"/>
                <w:szCs w:val="18"/>
              </w:rPr>
              <w:t> </w:t>
            </w:r>
            <w:r>
              <w:rPr>
                <w:sz w:val="18"/>
                <w:szCs w:val="18"/>
                <w:lang w:val="ru-RU"/>
              </w:rPr>
              <w:t xml:space="preserve">500 000 ч, Потребляемая мощность - </w:t>
            </w:r>
            <w:r>
              <w:rPr>
                <w:sz w:val="18"/>
                <w:szCs w:val="18"/>
                <w:lang w:val="ru-RU" w:eastAsia="ru-RU"/>
              </w:rPr>
              <w:t xml:space="preserve">не более </w:t>
            </w:r>
            <w:r>
              <w:rPr>
                <w:sz w:val="18"/>
                <w:szCs w:val="18"/>
                <w:lang w:val="ru-RU"/>
              </w:rPr>
              <w:t xml:space="preserve">3,5 Вт, Ресурс </w:t>
            </w:r>
            <w:r>
              <w:rPr>
                <w:sz w:val="18"/>
                <w:szCs w:val="18"/>
              </w:rPr>
              <w:t>TBW</w:t>
            </w:r>
            <w:r>
              <w:rPr>
                <w:sz w:val="18"/>
                <w:szCs w:val="18"/>
                <w:lang w:val="ru-RU"/>
              </w:rPr>
              <w:t xml:space="preserve"> - 300 ТБ, Скорость произвольного чтения (4КВ) (</w:t>
            </w:r>
            <w:r>
              <w:rPr>
                <w:sz w:val="18"/>
                <w:szCs w:val="18"/>
              </w:rPr>
              <w:t>IOPS</w:t>
            </w:r>
            <w:r>
              <w:rPr>
                <w:sz w:val="18"/>
                <w:szCs w:val="18"/>
                <w:lang w:val="ru-RU"/>
              </w:rPr>
              <w:t xml:space="preserve">) - </w:t>
            </w:r>
            <w:r>
              <w:rPr>
                <w:sz w:val="18"/>
                <w:szCs w:val="18"/>
                <w:lang w:val="ru-RU" w:eastAsia="ru-RU"/>
              </w:rPr>
              <w:t xml:space="preserve">98000, </w:t>
            </w:r>
            <w:r>
              <w:rPr>
                <w:sz w:val="18"/>
                <w:szCs w:val="18"/>
                <w:lang w:val="ru-RU"/>
              </w:rPr>
              <w:t>Скорость произвольной записи (4КВ) (</w:t>
            </w:r>
            <w:r>
              <w:rPr>
                <w:sz w:val="18"/>
                <w:szCs w:val="18"/>
              </w:rPr>
              <w:t>IOPS</w:t>
            </w:r>
            <w:r>
              <w:rPr>
                <w:sz w:val="18"/>
                <w:szCs w:val="18"/>
                <w:lang w:val="ru-RU"/>
              </w:rPr>
              <w:t xml:space="preserve">) — </w:t>
            </w:r>
            <w:r>
              <w:rPr>
                <w:sz w:val="18"/>
                <w:szCs w:val="18"/>
                <w:lang w:val="ru-RU" w:eastAsia="ru-RU"/>
              </w:rPr>
              <w:t>88000</w:t>
            </w:r>
          </w:p>
          <w:p>
            <w:pPr>
              <w:pStyle w:val="Normal"/>
              <w:tabs>
                <w:tab w:val="clear" w:pos="708"/>
                <w:tab w:val="left" w:pos="1134" w:leader="none"/>
              </w:tabs>
              <w:spacing w:before="0" w:after="0"/>
              <w:jc w:val="both"/>
              <w:rPr>
                <w:lang w:val="ru-RU"/>
              </w:rPr>
            </w:pPr>
            <w:r>
              <w:rPr>
                <w:lang w:val="ru-RU"/>
              </w:rPr>
            </w:r>
          </w:p>
          <w:p>
            <w:pPr>
              <w:pStyle w:val="Normal"/>
              <w:tabs>
                <w:tab w:val="clear" w:pos="708"/>
                <w:tab w:val="left" w:pos="1134" w:leader="none"/>
              </w:tabs>
              <w:spacing w:before="0" w:after="0"/>
              <w:jc w:val="both"/>
              <w:rPr>
                <w:lang w:val="ru-RU"/>
              </w:rPr>
            </w:pPr>
            <w:r>
              <w:rPr>
                <w:sz w:val="24"/>
                <w:szCs w:val="24"/>
                <w:lang w:val="ru-RU" w:eastAsia="ru-RU"/>
              </w:rPr>
              <w:t xml:space="preserve">Оборудование (товарный знак и модель) и программное обеспечение, имеющееся у Государственного заказчика и требующие совместимости с поставляемым оборудованием: </w:t>
            </w:r>
            <w:r>
              <w:rPr>
                <w:b/>
                <w:bCs/>
                <w:sz w:val="24"/>
                <w:szCs w:val="24"/>
                <w:lang w:val="ru-RU" w:eastAsia="ru-RU"/>
              </w:rPr>
              <w:t>моноблок DELL.</w:t>
            </w:r>
          </w:p>
        </w:tc>
      </w:tr>
    </w:tbl>
    <w:p>
      <w:pPr>
        <w:pStyle w:val="Normal"/>
        <w:tabs>
          <w:tab w:val="clear" w:pos="708"/>
          <w:tab w:val="left" w:pos="142" w:leader="none"/>
          <w:tab w:val="left" w:pos="993" w:leader="none"/>
        </w:tabs>
        <w:spacing w:before="0" w:after="0"/>
        <w:rPr>
          <w:color w:val="000000"/>
          <w:shd w:fill="FFFFFF" w:val="clear"/>
          <w:lang w:val="ru-RU"/>
        </w:rPr>
      </w:pPr>
      <w:r>
        <w:rPr>
          <w:color w:val="000000"/>
          <w:shd w:fill="FFFFFF" w:val="clear"/>
          <w:lang w:val="ru-RU"/>
        </w:rPr>
      </w:r>
    </w:p>
    <w:p>
      <w:pPr>
        <w:pStyle w:val="Normal"/>
        <w:tabs>
          <w:tab w:val="clear" w:pos="708"/>
          <w:tab w:val="left" w:pos="142" w:leader="none"/>
          <w:tab w:val="left" w:pos="993" w:leader="none"/>
        </w:tabs>
        <w:spacing w:before="0" w:after="0"/>
        <w:rPr>
          <w:lang w:val="ru-RU"/>
        </w:rPr>
      </w:pPr>
      <w:r>
        <w:rPr>
          <w:lang w:val="ru-RU"/>
        </w:rPr>
      </w:r>
    </w:p>
    <w:p>
      <w:pPr>
        <w:pStyle w:val="Normal"/>
        <w:spacing w:before="0" w:after="227"/>
        <w:jc w:val="both"/>
        <w:rPr>
          <w:lang w:val="ru-RU"/>
        </w:rPr>
      </w:pPr>
      <w:r>
        <w:rPr>
          <w:b/>
          <w:bCs/>
          <w:sz w:val="24"/>
          <w:szCs w:val="24"/>
          <w:lang w:val="ru-RU"/>
        </w:rPr>
        <w:t xml:space="preserve">3. Место поставки: </w:t>
      </w:r>
      <w:r>
        <w:rPr>
          <w:bCs/>
          <w:sz w:val="24"/>
          <w:szCs w:val="24"/>
          <w:lang w:val="ru-RU"/>
        </w:rPr>
        <w:t>РФ, 123242, г. Москва, Нововаганьковский пер., д.8.</w:t>
      </w:r>
    </w:p>
    <w:p>
      <w:pPr>
        <w:pStyle w:val="Normal"/>
        <w:tabs>
          <w:tab w:val="clear" w:pos="708"/>
          <w:tab w:val="left" w:pos="709" w:leader="none"/>
          <w:tab w:val="left" w:pos="993" w:leader="none"/>
        </w:tabs>
        <w:spacing w:before="0" w:after="0"/>
        <w:jc w:val="both"/>
        <w:rPr>
          <w:lang w:val="ru-RU"/>
        </w:rPr>
      </w:pPr>
      <w:r>
        <w:rPr>
          <w:b/>
          <w:bCs/>
          <w:sz w:val="24"/>
          <w:szCs w:val="24"/>
          <w:lang w:val="ru-RU"/>
        </w:rPr>
        <w:t xml:space="preserve">4. Срок поставки: </w:t>
      </w:r>
      <w:r>
        <w:rPr>
          <w:sz w:val="24"/>
          <w:szCs w:val="24"/>
          <w:lang w:val="ru-RU"/>
        </w:rPr>
        <w:t>Поставка Товара должна быть осуществлена одной партией в места поставки Товара, с даты заключения Государственного контракта, в течение 10 (десять) календарных дней, в рабочие дни с 09.00 до 16.00 (понедельник, вторник, среда, четверг, пятница (время московское)), кроме выходных и официально объявленных праздничных дней.</w:t>
      </w:r>
    </w:p>
    <w:p>
      <w:pPr>
        <w:pStyle w:val="Normal"/>
        <w:tabs>
          <w:tab w:val="clear" w:pos="708"/>
          <w:tab w:val="left" w:pos="709" w:leader="none"/>
          <w:tab w:val="left" w:pos="993" w:leader="none"/>
        </w:tabs>
        <w:spacing w:before="0" w:after="0"/>
        <w:jc w:val="both"/>
        <w:rPr>
          <w:lang w:val="ru-RU"/>
        </w:rPr>
      </w:pPr>
      <w:r>
        <w:rPr>
          <w:sz w:val="24"/>
          <w:szCs w:val="24"/>
          <w:lang w:val="ru-RU"/>
        </w:rPr>
        <w:tab/>
        <w:t xml:space="preserve">Не позднее, чем за 1 (один) рабочий день до даты доставки (отгрузки) Товара в Место поставки товара, Поставщик обязан уведомить Государственного заказчика в письменном виде о готовности поставить Товар, с указанием точной даты и времени поставки. </w:t>
      </w:r>
    </w:p>
    <w:p>
      <w:pPr>
        <w:pStyle w:val="Normal"/>
        <w:tabs>
          <w:tab w:val="clear" w:pos="708"/>
          <w:tab w:val="left" w:pos="709" w:leader="none"/>
          <w:tab w:val="left" w:pos="993" w:leader="none"/>
        </w:tabs>
        <w:spacing w:before="0" w:after="120"/>
        <w:jc w:val="both"/>
        <w:rPr>
          <w:b/>
          <w:bCs/>
          <w:sz w:val="24"/>
          <w:szCs w:val="24"/>
          <w:lang w:val="ru-RU"/>
        </w:rPr>
      </w:pPr>
      <w:r>
        <w:rPr>
          <w:b/>
          <w:bCs/>
          <w:sz w:val="24"/>
          <w:szCs w:val="24"/>
          <w:lang w:val="ru-RU"/>
        </w:rPr>
        <w:t xml:space="preserve">Контактный номер телефона для поставки: +7 499-795-20-44. </w:t>
      </w:r>
    </w:p>
    <w:p>
      <w:pPr>
        <w:pStyle w:val="Normal"/>
        <w:tabs>
          <w:tab w:val="clear" w:pos="708"/>
          <w:tab w:val="left" w:pos="284" w:leader="none"/>
          <w:tab w:val="left" w:pos="993" w:leader="none"/>
        </w:tabs>
        <w:spacing w:before="0" w:after="280"/>
        <w:ind w:left="1211"/>
        <w:jc w:val="center"/>
        <w:rPr>
          <w:b/>
          <w:bCs/>
          <w:sz w:val="24"/>
          <w:szCs w:val="24"/>
          <w:lang w:val="ru-RU"/>
        </w:rPr>
      </w:pPr>
      <w:r>
        <w:rPr>
          <w:b/>
          <w:bCs/>
          <w:sz w:val="24"/>
          <w:szCs w:val="24"/>
          <w:lang w:val="ru-RU"/>
        </w:rPr>
        <w:t>5. Условия поставки:</w:t>
      </w:r>
    </w:p>
    <w:p>
      <w:pPr>
        <w:pStyle w:val="Normal"/>
        <w:tabs>
          <w:tab w:val="clear" w:pos="708"/>
          <w:tab w:val="left" w:pos="284" w:leader="none"/>
          <w:tab w:val="left" w:pos="993" w:leader="none"/>
        </w:tabs>
        <w:spacing w:before="0" w:after="0"/>
        <w:jc w:val="both"/>
        <w:rPr>
          <w:lang w:val="ru-RU"/>
        </w:rPr>
      </w:pPr>
      <w:r>
        <w:rPr>
          <w:b/>
          <w:bCs/>
          <w:sz w:val="24"/>
          <w:szCs w:val="24"/>
          <w:lang w:val="ru-RU"/>
        </w:rPr>
        <w:t xml:space="preserve">5.1. </w:t>
      </w:r>
      <w:r>
        <w:rPr>
          <w:bCs/>
          <w:sz w:val="24"/>
          <w:szCs w:val="24"/>
          <w:lang w:val="ru-RU"/>
        </w:rPr>
        <w:t xml:space="preserve"> Погрузка, доставка, разгрузка проводится за счет Поставщика в пределах сроков, установленных в </w:t>
      </w:r>
      <w:r>
        <w:rPr>
          <w:sz w:val="24"/>
          <w:szCs w:val="24"/>
          <w:lang w:val="ru-RU"/>
        </w:rPr>
        <w:t xml:space="preserve">пункте 4 настоящего Технического задания. </w:t>
      </w:r>
    </w:p>
    <w:p>
      <w:pPr>
        <w:pStyle w:val="Normal"/>
        <w:tabs>
          <w:tab w:val="clear" w:pos="708"/>
          <w:tab w:val="left" w:pos="284" w:leader="none"/>
          <w:tab w:val="left" w:pos="993" w:leader="none"/>
        </w:tabs>
        <w:spacing w:before="0" w:after="0"/>
        <w:jc w:val="both"/>
        <w:rPr>
          <w:lang w:val="ru-RU"/>
        </w:rPr>
      </w:pPr>
      <w:r>
        <w:rPr>
          <w:b/>
          <w:bCs/>
          <w:sz w:val="24"/>
          <w:szCs w:val="24"/>
          <w:lang w:val="ru-RU"/>
        </w:rPr>
        <w:t>5.2.</w:t>
      </w:r>
      <w:r>
        <w:rPr>
          <w:bCs/>
          <w:sz w:val="24"/>
          <w:szCs w:val="24"/>
          <w:lang w:val="ru-RU"/>
        </w:rPr>
        <w:t xml:space="preserve"> Товар должен сопровождаться следующими документами:</w:t>
      </w:r>
    </w:p>
    <w:p>
      <w:pPr>
        <w:pStyle w:val="Normal"/>
        <w:spacing w:before="0" w:after="0"/>
        <w:contextualSpacing/>
        <w:jc w:val="both"/>
        <w:rPr>
          <w:lang w:val="ru-RU"/>
        </w:rPr>
      </w:pPr>
      <w:r>
        <w:rPr>
          <w:b/>
          <w:bCs/>
          <w:sz w:val="24"/>
          <w:szCs w:val="24"/>
          <w:lang w:val="ru-RU"/>
        </w:rPr>
        <w:t xml:space="preserve">- </w:t>
      </w:r>
      <w:r>
        <w:rPr>
          <w:bCs/>
          <w:sz w:val="24"/>
          <w:szCs w:val="24"/>
          <w:lang w:val="ru-RU"/>
        </w:rPr>
        <w:t>сертификатом (паспортом) качества завода-изготовителя на русском языке на каждую серию товара;</w:t>
      </w:r>
    </w:p>
    <w:p>
      <w:pPr>
        <w:pStyle w:val="Normal"/>
        <w:spacing w:before="0" w:after="0"/>
        <w:contextualSpacing/>
        <w:jc w:val="both"/>
        <w:rPr>
          <w:bCs/>
          <w:sz w:val="24"/>
          <w:szCs w:val="24"/>
          <w:lang w:val="ru-RU"/>
        </w:rPr>
      </w:pPr>
      <w:r>
        <w:rPr>
          <w:bCs/>
          <w:sz w:val="24"/>
          <w:szCs w:val="24"/>
          <w:lang w:val="ru-RU"/>
        </w:rPr>
        <w:t>- сертификатом соответствия (для продукции, включенной в перечень продукции, подлежащей обязательной сертификации);</w:t>
      </w:r>
    </w:p>
    <w:p>
      <w:pPr>
        <w:pStyle w:val="Normal"/>
        <w:spacing w:before="0" w:after="0"/>
        <w:contextualSpacing/>
        <w:jc w:val="both"/>
        <w:rPr>
          <w:bCs/>
          <w:sz w:val="24"/>
          <w:szCs w:val="24"/>
          <w:lang w:val="ru-RU"/>
        </w:rPr>
      </w:pPr>
      <w:r>
        <w:rPr>
          <w:bCs/>
          <w:sz w:val="24"/>
          <w:szCs w:val="24"/>
          <w:lang w:val="ru-RU"/>
        </w:rPr>
        <w:t>-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pPr>
        <w:pStyle w:val="Normal"/>
        <w:tabs>
          <w:tab w:val="clear" w:pos="708"/>
          <w:tab w:val="left" w:pos="709" w:leader="none"/>
          <w:tab w:val="left" w:pos="993" w:leader="none"/>
        </w:tabs>
        <w:jc w:val="center"/>
        <w:rPr>
          <w:lang w:val="ru-RU"/>
        </w:rPr>
      </w:pPr>
      <w:r>
        <w:rPr>
          <w:b/>
          <w:bCs/>
          <w:sz w:val="24"/>
          <w:szCs w:val="24"/>
          <w:lang w:val="ru-RU"/>
        </w:rPr>
        <w:t>6. Требования</w:t>
      </w:r>
      <w:r>
        <w:rPr>
          <w:b/>
          <w:sz w:val="24"/>
          <w:szCs w:val="24"/>
          <w:lang w:val="ru-RU"/>
        </w:rPr>
        <w:t xml:space="preserve"> к качеству и безопасности товара.</w:t>
      </w:r>
    </w:p>
    <w:p>
      <w:pPr>
        <w:pStyle w:val="Normal"/>
        <w:tabs>
          <w:tab w:val="clear" w:pos="708"/>
          <w:tab w:val="left" w:pos="1134" w:leader="none"/>
        </w:tabs>
        <w:spacing w:before="0" w:after="0"/>
        <w:jc w:val="both"/>
        <w:rPr>
          <w:lang w:val="ru-RU"/>
        </w:rPr>
      </w:pPr>
      <w:r>
        <w:rPr>
          <w:b/>
          <w:sz w:val="24"/>
          <w:szCs w:val="24"/>
          <w:lang w:val="ru-RU"/>
        </w:rPr>
        <w:t>6.1</w:t>
      </w:r>
      <w:r>
        <w:rPr>
          <w:sz w:val="24"/>
          <w:szCs w:val="24"/>
          <w:lang w:val="ru-RU"/>
        </w:rPr>
        <w:t>.</w:t>
        <w:tab/>
        <w:t>Поставляемый Товар должен быть новым Товаром (товаром, который не был в употреблении, в ремонте).</w:t>
      </w:r>
    </w:p>
    <w:p>
      <w:pPr>
        <w:pStyle w:val="Normal"/>
        <w:tabs>
          <w:tab w:val="clear" w:pos="708"/>
          <w:tab w:val="left" w:pos="1134" w:leader="none"/>
        </w:tabs>
        <w:spacing w:before="0" w:after="0"/>
        <w:jc w:val="both"/>
        <w:rPr>
          <w:lang w:val="ru-RU"/>
        </w:rPr>
      </w:pPr>
      <w:r>
        <w:rPr>
          <w:b/>
          <w:sz w:val="24"/>
          <w:szCs w:val="24"/>
          <w:lang w:val="ru-RU"/>
        </w:rPr>
        <w:t>6.2</w:t>
      </w:r>
      <w:r>
        <w:rPr>
          <w:sz w:val="24"/>
          <w:szCs w:val="24"/>
          <w:lang w:val="ru-RU"/>
        </w:rPr>
        <w:t>.</w:t>
        <w:tab/>
        <w:t>Поставляемый Товар должен быть заводского производства, свободным от каких-либо прав третьих лиц и иных обременений, и соответствовать требованиям и техническим характеристикам, приведенным в пункте 2 настоящего Технического задания.</w:t>
      </w:r>
    </w:p>
    <w:p>
      <w:pPr>
        <w:pStyle w:val="Normal"/>
        <w:tabs>
          <w:tab w:val="clear" w:pos="708"/>
          <w:tab w:val="left" w:pos="1134" w:leader="none"/>
        </w:tabs>
        <w:spacing w:before="0" w:after="0"/>
        <w:jc w:val="both"/>
        <w:rPr>
          <w:lang w:val="ru-RU"/>
        </w:rPr>
      </w:pPr>
      <w:r>
        <w:rPr>
          <w:b/>
          <w:sz w:val="24"/>
          <w:szCs w:val="24"/>
          <w:lang w:val="ru-RU"/>
        </w:rPr>
        <w:t>6.3.</w:t>
      </w:r>
      <w:r>
        <w:rPr>
          <w:sz w:val="24"/>
          <w:szCs w:val="24"/>
          <w:lang w:val="ru-RU"/>
        </w:rPr>
        <w:tab/>
        <w:t>Качественные характеристики Товара должны соответствовать настоящим техническим требованиям, соответствовать требованиям стандартов и технических условий, установленных в Российской Федерации.</w:t>
      </w:r>
    </w:p>
    <w:p>
      <w:pPr>
        <w:pStyle w:val="Normal"/>
        <w:tabs>
          <w:tab w:val="clear" w:pos="708"/>
          <w:tab w:val="left" w:pos="1134" w:leader="none"/>
        </w:tabs>
        <w:spacing w:before="0" w:after="0"/>
        <w:jc w:val="both"/>
        <w:rPr>
          <w:lang w:val="ru-RU"/>
        </w:rPr>
      </w:pPr>
      <w:r>
        <w:rPr>
          <w:lang w:val="ru-RU"/>
        </w:rPr>
      </w:r>
    </w:p>
    <w:p>
      <w:pPr>
        <w:pStyle w:val="Normal"/>
        <w:tabs>
          <w:tab w:val="clear" w:pos="708"/>
          <w:tab w:val="left" w:pos="709" w:leader="none"/>
          <w:tab w:val="left" w:pos="993" w:leader="none"/>
        </w:tabs>
        <w:jc w:val="center"/>
        <w:rPr>
          <w:b/>
          <w:bCs/>
          <w:sz w:val="24"/>
          <w:szCs w:val="24"/>
          <w:lang w:val="ru-RU"/>
        </w:rPr>
      </w:pPr>
      <w:r>
        <w:rPr>
          <w:b/>
          <w:bCs/>
          <w:sz w:val="24"/>
          <w:szCs w:val="24"/>
          <w:lang w:val="ru-RU"/>
        </w:rPr>
        <w:t>7. Требования к упаковке, маркировке товара.</w:t>
      </w:r>
    </w:p>
    <w:p>
      <w:pPr>
        <w:pStyle w:val="Normal"/>
        <w:spacing w:before="0" w:after="0"/>
        <w:jc w:val="both"/>
        <w:rPr>
          <w:lang w:val="ru-RU"/>
        </w:rPr>
      </w:pPr>
      <w:r>
        <w:rPr>
          <w:b/>
          <w:sz w:val="24"/>
          <w:szCs w:val="24"/>
          <w:lang w:val="ru-RU"/>
        </w:rPr>
        <w:t>7.1.</w:t>
      </w:r>
      <w:r>
        <w:rPr>
          <w:sz w:val="24"/>
          <w:szCs w:val="24"/>
          <w:lang w:val="ru-RU"/>
        </w:rPr>
        <w:t xml:space="preserve"> Упаковка должна предохранять Товар от всякого рода повреждений, утраты товарного вида при перевозке с учетом возможных перегрузок в пути и длительного хранения.</w:t>
      </w:r>
    </w:p>
    <w:p>
      <w:pPr>
        <w:pStyle w:val="Normal"/>
        <w:tabs>
          <w:tab w:val="clear" w:pos="708"/>
          <w:tab w:val="left" w:pos="709" w:leader="none"/>
          <w:tab w:val="left" w:pos="1134" w:leader="none"/>
        </w:tabs>
        <w:spacing w:before="0" w:after="0"/>
        <w:jc w:val="both"/>
        <w:rPr>
          <w:lang w:val="ru-RU"/>
        </w:rPr>
      </w:pPr>
      <w:r>
        <w:rPr>
          <w:b/>
          <w:sz w:val="24"/>
          <w:szCs w:val="24"/>
          <w:lang w:val="ru-RU"/>
        </w:rPr>
        <w:t>7.2.</w:t>
      </w:r>
      <w:r>
        <w:rPr>
          <w:sz w:val="24"/>
          <w:szCs w:val="24"/>
          <w:lang w:val="ru-RU"/>
        </w:rPr>
        <w:t xml:space="preserve"> Товар должен поставляться в упаковке, соответствующей характеру и способу транспортировки. </w:t>
      </w:r>
    </w:p>
    <w:p>
      <w:pPr>
        <w:pStyle w:val="Normal"/>
        <w:tabs>
          <w:tab w:val="clear" w:pos="708"/>
          <w:tab w:val="left" w:pos="709" w:leader="none"/>
        </w:tabs>
        <w:spacing w:before="0" w:after="0"/>
        <w:jc w:val="both"/>
        <w:rPr>
          <w:lang w:val="ru-RU"/>
        </w:rPr>
      </w:pPr>
      <w:r>
        <w:rPr>
          <w:b/>
          <w:sz w:val="24"/>
          <w:szCs w:val="24"/>
          <w:lang w:val="ru-RU"/>
        </w:rPr>
        <w:t>7.3.</w:t>
      </w:r>
      <w:r>
        <w:rPr>
          <w:sz w:val="24"/>
          <w:szCs w:val="24"/>
          <w:lang w:val="ru-RU"/>
        </w:rPr>
        <w:t xml:space="preserve"> Поставляемый Товар должен быть маркирован в соответствии с установленными для данного вида товаров стандартами и техническими условиями. </w:t>
      </w:r>
    </w:p>
    <w:p>
      <w:pPr>
        <w:pStyle w:val="Normal"/>
        <w:spacing w:before="0" w:after="0"/>
        <w:jc w:val="both"/>
        <w:rPr>
          <w:lang w:val="ru-RU"/>
        </w:rPr>
      </w:pPr>
      <w:r>
        <w:rPr>
          <w:b/>
          <w:sz w:val="24"/>
          <w:szCs w:val="24"/>
          <w:lang w:val="ru-RU"/>
        </w:rPr>
        <w:t>7.4.</w:t>
      </w:r>
      <w:r>
        <w:rPr>
          <w:sz w:val="24"/>
          <w:szCs w:val="24"/>
          <w:lang w:val="ru-RU"/>
        </w:rPr>
        <w:t xml:space="preserve"> Маркировка Товара должна обеспечивать полную и однозначную идентификацию каждой единицы Товара при его приемке.</w:t>
      </w:r>
    </w:p>
    <w:p>
      <w:pPr>
        <w:pStyle w:val="Normal"/>
        <w:spacing w:before="0" w:after="0"/>
        <w:jc w:val="both"/>
        <w:rPr>
          <w:lang w:val="ru-RU"/>
        </w:rPr>
      </w:pPr>
      <w:r>
        <w:rPr>
          <w:lang w:val="ru-RU"/>
        </w:rPr>
      </w:r>
    </w:p>
    <w:p>
      <w:pPr>
        <w:pStyle w:val="Normal"/>
        <w:spacing w:before="0" w:after="0"/>
        <w:jc w:val="center"/>
        <w:rPr>
          <w:b/>
          <w:bCs/>
          <w:sz w:val="24"/>
          <w:szCs w:val="24"/>
          <w:lang w:val="ru-RU"/>
        </w:rPr>
      </w:pPr>
      <w:r>
        <w:rPr>
          <w:b/>
          <w:bCs/>
          <w:sz w:val="24"/>
          <w:szCs w:val="24"/>
          <w:lang w:val="ru-RU"/>
        </w:rPr>
        <w:t>8. Требования к гарантии на товар</w:t>
      </w:r>
    </w:p>
    <w:p>
      <w:pPr>
        <w:pStyle w:val="Normal"/>
        <w:spacing w:before="0" w:after="0"/>
        <w:jc w:val="center"/>
        <w:rPr>
          <w:b/>
          <w:bCs/>
          <w:sz w:val="24"/>
          <w:szCs w:val="24"/>
          <w:lang w:val="ru-RU"/>
        </w:rPr>
      </w:pPr>
      <w:r>
        <w:rPr>
          <w:b/>
          <w:bCs/>
          <w:sz w:val="24"/>
          <w:szCs w:val="24"/>
          <w:lang w:val="ru-RU"/>
        </w:rPr>
      </w:r>
    </w:p>
    <w:p>
      <w:pPr>
        <w:pStyle w:val="Normal"/>
        <w:spacing w:before="0" w:after="0"/>
        <w:jc w:val="both"/>
        <w:rPr>
          <w:sz w:val="24"/>
          <w:szCs w:val="24"/>
          <w:lang w:val="ru-RU"/>
        </w:rPr>
      </w:pPr>
      <w:r>
        <w:rPr>
          <w:b/>
          <w:bCs/>
          <w:sz w:val="24"/>
          <w:szCs w:val="24"/>
          <w:lang w:val="ru-RU"/>
        </w:rPr>
        <w:t>8.1.</w:t>
      </w:r>
      <w:r>
        <w:rPr>
          <w:sz w:val="24"/>
          <w:szCs w:val="24"/>
          <w:lang w:val="ru-RU"/>
        </w:rPr>
        <w:t xml:space="preserve"> Товар должен иметь гарантийный срок – не менее 12 месяцев. Началом течения гарантийного срока является дата подписания Государственным заказчиком  документа о приемке товара. </w:t>
      </w:r>
    </w:p>
    <w:p>
      <w:pPr>
        <w:pStyle w:val="Normal"/>
        <w:spacing w:before="0" w:after="0"/>
        <w:jc w:val="both"/>
        <w:rPr>
          <w:sz w:val="24"/>
          <w:szCs w:val="24"/>
          <w:lang w:val="ru-RU"/>
        </w:rPr>
      </w:pPr>
      <w:r>
        <w:rPr>
          <w:b/>
          <w:bCs/>
          <w:sz w:val="24"/>
          <w:szCs w:val="24"/>
          <w:lang w:val="ru-RU"/>
        </w:rPr>
        <w:t xml:space="preserve">8.2. </w:t>
      </w:r>
      <w:r>
        <w:rPr>
          <w:sz w:val="24"/>
          <w:szCs w:val="24"/>
          <w:lang w:val="ru-RU"/>
        </w:rPr>
        <w:t>В период действия гарантийного срока замена Товара или ремонт любой неисправной его части осуществляется Поставщиком за свой счет, если неисправность не является результатом действия непреодолимой силы, неправильного обращения, внесения изменений или повреждения со стороны Государственного заказчика или третьих лиц.</w:t>
      </w:r>
    </w:p>
    <w:p>
      <w:pPr>
        <w:pStyle w:val="Normal"/>
        <w:spacing w:before="0" w:after="0"/>
        <w:jc w:val="both"/>
        <w:rPr>
          <w:sz w:val="24"/>
          <w:szCs w:val="24"/>
          <w:lang w:val="ru-RU"/>
        </w:rPr>
      </w:pPr>
      <w:r>
        <w:rPr>
          <w:b/>
          <w:bCs/>
          <w:sz w:val="24"/>
          <w:szCs w:val="24"/>
          <w:lang w:val="ru-RU"/>
        </w:rPr>
        <w:t>8.3.</w:t>
      </w:r>
      <w:r>
        <w:rPr>
          <w:sz w:val="24"/>
          <w:szCs w:val="24"/>
          <w:lang w:val="ru-RU"/>
        </w:rPr>
        <w:t xml:space="preserve"> Гарантийный срок продлевается на время, в течение которого Товар не мог использоваться из-за обнаруженных в нем недостатков.</w:t>
      </w:r>
    </w:p>
    <w:p>
      <w:pPr>
        <w:pStyle w:val="Normal"/>
        <w:spacing w:before="0" w:after="0"/>
        <w:jc w:val="both"/>
        <w:rPr>
          <w:sz w:val="24"/>
          <w:szCs w:val="24"/>
          <w:lang w:val="ru-RU"/>
        </w:rPr>
      </w:pPr>
      <w:r>
        <w:rPr>
          <w:b/>
          <w:bCs/>
          <w:sz w:val="24"/>
          <w:szCs w:val="24"/>
          <w:lang w:val="ru-RU"/>
        </w:rPr>
        <w:t>8.4.</w:t>
      </w:r>
      <w:r>
        <w:rPr>
          <w:sz w:val="24"/>
          <w:szCs w:val="24"/>
          <w:lang w:val="ru-RU"/>
        </w:rPr>
        <w:t xml:space="preserve"> Гарантийный срок на комплектующее изделие равен гарантийному сроку на основное изделие и начинает течь одновременно с гарантийным сроком на основное изделие.</w:t>
      </w:r>
    </w:p>
    <w:p>
      <w:pPr>
        <w:pStyle w:val="Normal"/>
        <w:spacing w:before="0" w:after="0"/>
        <w:jc w:val="both"/>
        <w:rPr>
          <w:sz w:val="24"/>
          <w:szCs w:val="24"/>
          <w:lang w:val="ru-RU"/>
        </w:rPr>
      </w:pPr>
      <w:r>
        <w:rPr>
          <w:b/>
          <w:bCs/>
          <w:sz w:val="24"/>
          <w:szCs w:val="24"/>
          <w:lang w:val="ru-RU"/>
        </w:rPr>
        <w:t>8.5.</w:t>
      </w:r>
      <w:r>
        <w:rPr>
          <w:sz w:val="24"/>
          <w:szCs w:val="24"/>
          <w:lang w:val="ru-RU"/>
        </w:rPr>
        <w:t xml:space="preserve">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pPr>
        <w:pStyle w:val="Normal"/>
        <w:spacing w:before="0" w:after="0"/>
        <w:jc w:val="both"/>
        <w:rPr>
          <w:sz w:val="24"/>
          <w:szCs w:val="24"/>
          <w:lang w:val="ru-RU"/>
        </w:rPr>
      </w:pPr>
      <w:r>
        <w:rPr>
          <w:b/>
          <w:bCs/>
          <w:sz w:val="24"/>
          <w:szCs w:val="24"/>
          <w:lang w:val="ru-RU"/>
        </w:rPr>
        <w:t>8.6.</w:t>
      </w:r>
      <w:r>
        <w:rPr>
          <w:sz w:val="24"/>
          <w:szCs w:val="24"/>
          <w:lang w:val="ru-RU"/>
        </w:rPr>
        <w:t xml:space="preserve"> Ремонт или замена Товара (комплектующего изделия) производится Поставщиком в течение 10 (десяти) календарных дней с момента получения соответствующего извещения от Государственного заказчика.</w:t>
      </w:r>
    </w:p>
    <w:p>
      <w:pPr>
        <w:pStyle w:val="Normal"/>
        <w:spacing w:before="0" w:after="0"/>
        <w:jc w:val="both"/>
        <w:rPr>
          <w:sz w:val="24"/>
          <w:szCs w:val="24"/>
          <w:lang w:val="ru-RU"/>
        </w:rPr>
      </w:pPr>
      <w:r>
        <w:rPr>
          <w:b/>
          <w:bCs/>
          <w:sz w:val="24"/>
          <w:szCs w:val="24"/>
          <w:lang w:val="ru-RU"/>
        </w:rPr>
        <w:t>8.7.</w:t>
      </w:r>
      <w:r>
        <w:rPr>
          <w:sz w:val="24"/>
          <w:szCs w:val="24"/>
          <w:lang w:val="ru-RU"/>
        </w:rPr>
        <w:t xml:space="preserve"> Доставка неисправного Товара (комплектующего изделия) для ремонта, а также доставка отремонтированного Товара (комплектующего изделия) к Государственному заказчику, осуществляется силами и за счет Поставщика в течение всего Гарантийного периода.</w:t>
      </w:r>
    </w:p>
    <w:p>
      <w:pPr>
        <w:pStyle w:val="Normal"/>
        <w:spacing w:before="0" w:after="0"/>
        <w:jc w:val="both"/>
        <w:rPr>
          <w:sz w:val="24"/>
          <w:szCs w:val="24"/>
          <w:lang w:val="ru-RU"/>
        </w:rPr>
      </w:pPr>
      <w:r>
        <w:rPr>
          <w:sz w:val="24"/>
          <w:szCs w:val="24"/>
          <w:lang w:val="ru-RU"/>
        </w:rPr>
      </w:r>
    </w:p>
    <w:p>
      <w:pPr>
        <w:pStyle w:val="Normal"/>
        <w:spacing w:before="0" w:after="0"/>
        <w:jc w:val="both"/>
        <w:rPr>
          <w:b/>
          <w:bCs/>
        </w:rPr>
      </w:pPr>
      <w:r>
        <w:rPr>
          <w:b/>
          <w:bCs/>
        </w:rPr>
      </w:r>
    </w:p>
    <w:p>
      <w:pPr>
        <w:pStyle w:val="Normal"/>
        <w:spacing w:before="0" w:after="0"/>
        <w:jc w:val="both"/>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jc w:val="both"/>
        <w:rPr>
          <w:sz w:val="24"/>
          <w:szCs w:val="24"/>
          <w:lang w:val="ru-RU"/>
        </w:rPr>
      </w:pPr>
      <w:r>
        <w:rPr>
          <w:sz w:val="24"/>
          <w:szCs w:val="24"/>
          <w:lang w:val="ru-RU"/>
        </w:rPr>
      </w:r>
    </w:p>
    <w:sectPr>
      <w:footerReference w:type="even" r:id="rId12"/>
      <w:footerReference w:type="default" r:id="rId13"/>
      <w:footerReference w:type="first" r:id="rId14"/>
      <w:type w:val="nextPage"/>
      <w:pgSz w:w="11906" w:h="16838"/>
      <w:pgMar w:left="1134" w:right="737" w:gutter="0" w:header="0" w:top="624"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Open Sans">
    <w:charset w:val="01"/>
    <w:family w:val="swiss"/>
    <w:pitch w:val="variable"/>
  </w:font>
  <w:font w:name="Liberation Sans">
    <w:altName w:val="Arial"/>
    <w:charset w:val="01"/>
    <w:family w:val="roman"/>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080" w:hanging="72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280" w:after="280"/>
      <w:jc w:val="left"/>
    </w:pPr>
    <w:rPr>
      <w:rFonts w:ascii="Times New Roman" w:hAnsi="Times New Roman" w:eastAsia="Times New Roman" w:cs="Times New Roman"/>
      <w:color w:val="auto"/>
      <w:kern w:val="0"/>
      <w:sz w:val="22"/>
      <w:szCs w:val="22"/>
      <w:lang w:val="en-US"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2z0" w:customStyle="1">
    <w:name w:val="WW8Num2z0"/>
    <w:qFormat/>
    <w:rPr/>
  </w:style>
  <w:style w:type="character" w:styleId="ConsPlusNormal" w:customStyle="1">
    <w:name w:val="ConsPlusNormal Знак"/>
    <w:qFormat/>
    <w:rPr>
      <w:rFonts w:ascii="Arial" w:hAnsi="Arial" w:eastAsia="Times New Roman" w:cs="Arial"/>
      <w:sz w:val="20"/>
      <w:szCs w:val="20"/>
    </w:rPr>
  </w:style>
  <w:style w:type="character" w:styleId="Style14" w:customStyle="1">
    <w:name w:val="Абзац списка Знак"/>
    <w:qFormat/>
    <w:rPr>
      <w:rFonts w:ascii="Times New Roman" w:hAnsi="Times New Roman" w:eastAsia="Times New Roman" w:cs="Times New Roman"/>
      <w:sz w:val="24"/>
      <w:szCs w:val="24"/>
    </w:rPr>
  </w:style>
  <w:style w:type="character" w:styleId="Style15" w:customStyle="1">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CommentReference">
    <w:name w:val="annotation reference"/>
    <w:qFormat/>
    <w:rPr>
      <w:sz w:val="16"/>
      <w:szCs w:val="16"/>
    </w:rPr>
  </w:style>
  <w:style w:type="character" w:styleId="Style16" w:customStyle="1">
    <w:name w:val="Текст примечания Знак"/>
    <w:qFormat/>
    <w:rPr>
      <w:rFonts w:ascii="Times New Roman" w:hAnsi="Times New Roman" w:eastAsia="Times New Roman" w:cs="Times New Roman"/>
      <w:lang w:val="en-US"/>
    </w:rPr>
  </w:style>
  <w:style w:type="character" w:styleId="Style17" w:customStyle="1">
    <w:name w:val="Тема примечания Знак"/>
    <w:qFormat/>
    <w:rPr>
      <w:rFonts w:ascii="Times New Roman" w:hAnsi="Times New Roman" w:eastAsia="Times New Roman" w:cs="Times New Roman"/>
      <w:b/>
      <w:bCs/>
      <w:lang w:val="en-US"/>
    </w:rPr>
  </w:style>
  <w:style w:type="character" w:styleId="Style18" w:customStyle="1">
    <w:name w:val="Текст выноски Знак"/>
    <w:qFormat/>
    <w:rPr>
      <w:rFonts w:ascii="Segoe UI" w:hAnsi="Segoe UI" w:eastAsia="Times New Roman" w:cs="Segoe UI"/>
      <w:sz w:val="18"/>
      <w:szCs w:val="18"/>
      <w:lang w:val="en-US"/>
    </w:rPr>
  </w:style>
  <w:style w:type="character" w:styleId="iceouttxt" w:customStyle="1">
    <w:name w:val="iceouttxt"/>
    <w:qFormat/>
    <w:rPr/>
  </w:style>
  <w:style w:type="character" w:styleId="Style19" w:customStyle="1">
    <w:name w:val="Верхний колонтитул Знак"/>
    <w:qFormat/>
    <w:rPr>
      <w:rFonts w:ascii="Times New Roman" w:hAnsi="Times New Roman" w:eastAsia="Times New Roman" w:cs="Times New Roman"/>
      <w:sz w:val="22"/>
      <w:szCs w:val="22"/>
      <w:lang w:val="en-US"/>
    </w:rPr>
  </w:style>
  <w:style w:type="character" w:styleId="Style20" w:customStyle="1">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paragraph" w:styleId="Style21">
    <w:name w:val="Заголовок"/>
    <w:basedOn w:val="Normal"/>
    <w:next w:val="BodyText"/>
    <w:qFormat/>
    <w:pPr>
      <w:keepNext w:val="true"/>
      <w:spacing w:before="240" w:after="120"/>
    </w:pPr>
    <w:rPr>
      <w:rFonts w:ascii="Open Sans" w:hAnsi="Open Sans" w:eastAsia="DejaVu Sans"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2">
    <w:name w:val="Указатель"/>
    <w:basedOn w:val="Normal"/>
    <w:qFormat/>
    <w:pPr>
      <w:suppressLineNumbers/>
    </w:pPr>
    <w:rPr>
      <w:rFonts w:cs="Droid Sans"/>
    </w:rPr>
  </w:style>
  <w:style w:type="paragraph" w:styleId="Title">
    <w:name w:val="Title"/>
    <w:basedOn w:val="Normal"/>
    <w:next w:val="BodyText"/>
    <w:uiPriority w:val="10"/>
    <w:qFormat/>
    <w:pPr>
      <w:keepNext w:val="true"/>
      <w:spacing w:before="240" w:after="120"/>
    </w:pPr>
    <w:rPr>
      <w:rFonts w:ascii="Liberation Sans;Arial" w:hAnsi="Liberation Sans;Arial" w:eastAsia="Microsoft YaHei" w:cs="Lucida Sans"/>
      <w:sz w:val="28"/>
      <w:szCs w:val="28"/>
    </w:rPr>
  </w:style>
  <w:style w:type="paragraph" w:styleId="IndexHeading">
    <w:name w:val="index heading"/>
    <w:basedOn w:val="Normal"/>
    <w:qFormat/>
    <w:pPr>
      <w:suppressLineNumbers/>
    </w:pPr>
    <w:rPr>
      <w:rFonts w:cs="Lucida Sans"/>
    </w:rPr>
  </w:style>
  <w:style w:type="paragraph" w:styleId="caption1" w:customStyle="1">
    <w:name w:val="caption1"/>
    <w:basedOn w:val="Normal"/>
    <w:qFormat/>
    <w:pPr>
      <w:suppressLineNumbers/>
      <w:spacing w:before="120" w:after="120"/>
    </w:pPr>
    <w:rPr>
      <w:rFonts w:cs="Lucida Sans"/>
      <w:i/>
      <w:iCs/>
      <w:sz w:val="24"/>
      <w:szCs w:val="24"/>
    </w:rPr>
  </w:style>
  <w:style w:type="paragraph" w:styleId="caption11" w:customStyle="1">
    <w:name w:val="caption11"/>
    <w:basedOn w:val="Normal"/>
    <w:qFormat/>
    <w:pPr>
      <w:suppressLineNumbers/>
      <w:spacing w:before="120" w:after="120"/>
    </w:pPr>
    <w:rPr>
      <w:rFonts w:cs="Lucida Sans"/>
      <w:i/>
      <w:iCs/>
      <w:sz w:val="24"/>
      <w:szCs w:val="24"/>
    </w:rPr>
  </w:style>
  <w:style w:type="paragraph" w:styleId="caption111" w:customStyle="1">
    <w:name w:val="caption111"/>
    <w:basedOn w:val="Normal"/>
    <w:qFormat/>
    <w:pPr>
      <w:suppressLineNumbers/>
      <w:spacing w:before="120" w:after="120"/>
    </w:pPr>
    <w:rPr>
      <w:rFonts w:cs="Lucida Sans"/>
      <w:i/>
      <w:iCs/>
      <w:sz w:val="24"/>
      <w:szCs w:val="24"/>
    </w:rPr>
  </w:style>
  <w:style w:type="paragraph" w:styleId="NormalWeb">
    <w:name w:val="Normal (Web)"/>
    <w:basedOn w:val="Normal"/>
    <w:qFormat/>
    <w:pPr/>
    <w:rPr>
      <w:sz w:val="24"/>
      <w:szCs w:val="24"/>
      <w:lang w:val="ru-RU"/>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ListParagraph">
    <w:name w:val="List Paragraph"/>
    <w:basedOn w:val="Normal"/>
    <w:qFormat/>
    <w:pPr>
      <w:spacing w:before="0" w:after="0"/>
      <w:ind w:left="720"/>
      <w:contextualSpacing/>
    </w:pPr>
    <w:rPr>
      <w:sz w:val="24"/>
      <w:szCs w:val="24"/>
      <w:lang w:val="ru-RU"/>
    </w:rPr>
  </w:style>
  <w:style w:type="paragraph" w:styleId="CommentText">
    <w:name w:val="annotation text"/>
    <w:basedOn w:val="Normal"/>
    <w:qFormat/>
    <w:pPr/>
    <w:rPr>
      <w:sz w:val="20"/>
      <w:szCs w:val="20"/>
    </w:rPr>
  </w:style>
  <w:style w:type="paragraph" w:styleId="annotationsubject">
    <w:name w:val="annotation subject"/>
    <w:basedOn w:val="CommentText"/>
    <w:next w:val="CommentText"/>
    <w:qFormat/>
    <w:pPr/>
    <w:rPr>
      <w:b/>
      <w:bCs/>
    </w:rPr>
  </w:style>
  <w:style w:type="paragraph" w:styleId="BalloonText">
    <w:name w:val="Balloon Text"/>
    <w:basedOn w:val="Normal"/>
    <w:qFormat/>
    <w:pPr>
      <w:spacing w:before="0" w:after="0"/>
    </w:pPr>
    <w:rPr>
      <w:rFonts w:ascii="Segoe UI" w:hAnsi="Segoe UI" w:cs="Segoe UI"/>
      <w:sz w:val="18"/>
      <w:szCs w:val="18"/>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23">
    <w:name w:val="Колонтитулы"/>
    <w:basedOn w:val="Normal"/>
    <w:qFormat/>
    <w:pPr/>
    <w:rPr/>
  </w:style>
  <w:style w:type="paragraph" w:styleId="HeaderandFooter">
    <w:name w:val="Header and Footer"/>
    <w:basedOn w:val="Normal"/>
    <w:qFormat/>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2"/>
      <w:szCs w:val="22"/>
      <w:lang w:val="en-US" w:eastAsia="zh-CN" w:bidi="ar-SA"/>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numbering" w:styleId="Style26" w:default="1">
    <w:name w:val="Без списка"/>
    <w:uiPriority w:val="99"/>
    <w:semiHidden/>
    <w:unhideWhenUsed/>
    <w:qFormat/>
  </w:style>
  <w:style w:type="numbering" w:styleId="WW8Num1" w:customStyle="1">
    <w:name w:val="WW8Num1"/>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10704&amp;dst=101325&amp;field=134&amp;date=02.02.2023" TargetMode="External"/><Relationship Id="rId3" Type="http://schemas.openxmlformats.org/officeDocument/2006/relationships/hyperlink" Target="https://login.consultant.ru/link/?req=doc&amp;base=LAW&amp;n=410704&amp;dst=101328&amp;field=134&amp;date=02.02.2023" TargetMode="External"/><Relationship Id="rId4" Type="http://schemas.openxmlformats.org/officeDocument/2006/relationships/hyperlink" Target="https://login.consultant.ru/link/?req=doc&amp;base=LAW&amp;n=410704&amp;dst=101330&amp;field=134&amp;date=02.02.2023" TargetMode="External"/><Relationship Id="rId5" Type="http://schemas.openxmlformats.org/officeDocument/2006/relationships/hyperlink" Target="https://login.consultant.ru/link/?req=doc&amp;base=LAW&amp;n=410704&amp;dst=101795&amp;field=134&amp;date=02.02.2023" TargetMode="External"/><Relationship Id="rId6" Type="http://schemas.openxmlformats.org/officeDocument/2006/relationships/hyperlink" Target="https://login.consultant.ru/link/?req=doc&amp;base=LAW&amp;n=410704&amp;dst=101338&amp;field=134&amp;date=02.02.2023" TargetMode="External"/><Relationship Id="rId7" Type="http://schemas.openxmlformats.org/officeDocument/2006/relationships/hyperlink" Target="https://login.consultant.ru/link/?req=doc&amp;base=LAW&amp;n=410704&amp;dst=101340&amp;field=134&amp;date=02.02.2023" TargetMode="External"/><Relationship Id="rId8" Type="http://schemas.openxmlformats.org/officeDocument/2006/relationships/hyperlink" Target="https://login.consultant.ru/link/?req=doc&amp;base=LAW&amp;n=410704&amp;dst=101342&amp;field=134&amp;date=02.02.2023" TargetMode="External"/><Relationship Id="rId9"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10"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11" Type="http://schemas.openxmlformats.org/officeDocument/2006/relationships/hyperlink" Target="mailto:info.hms@meteorf.ru"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297</TotalTime>
  <Application>LibreOffice/24.8.4.1$Linux_X86_64 LibreOffice_project/480$Build-1</Application>
  <AppVersion>15.0000</AppVersion>
  <Pages>12</Pages>
  <Words>3830</Words>
  <Characters>27732</Characters>
  <CharactersWithSpaces>31411</CharactersWithSpaces>
  <Paragraphs>288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2026-05-07T12:29:00Z</dcterms:created>
  <dc:creator>n.butuzova</dc:creator>
  <dc:description/>
  <dc:language>ru-RU</dc:language>
  <cp:lastModifiedBy/>
  <cp:lastPrinted>2024-01-26T11:20:00Z</cp:lastPrinted>
  <dcterms:modified xsi:type="dcterms:W3CDTF">2026-08-14T11:39:41Z</dcterms:modified>
  <cp:revision>37</cp:revision>
  <dc:subject/>
  <dc:title/>
</cp:coreProperties>
</file>

<file path=docProps/custom.xml><?xml version="1.0" encoding="utf-8"?>
<Properties xmlns="http://schemas.openxmlformats.org/officeDocument/2006/custom-properties" xmlns:vt="http://schemas.openxmlformats.org/officeDocument/2006/docPropsVTypes"/>
</file>