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"/>
        <w:gridCol w:w="221"/>
        <w:gridCol w:w="1742"/>
        <w:gridCol w:w="566"/>
        <w:gridCol w:w="582"/>
        <w:gridCol w:w="979"/>
        <w:gridCol w:w="1114"/>
        <w:gridCol w:w="979"/>
        <w:gridCol w:w="967"/>
        <w:gridCol w:w="967"/>
        <w:gridCol w:w="967"/>
        <w:gridCol w:w="567"/>
        <w:gridCol w:w="990"/>
        <w:gridCol w:w="1412"/>
        <w:gridCol w:w="1536"/>
        <w:gridCol w:w="844"/>
        <w:gridCol w:w="207"/>
        <w:gridCol w:w="1478"/>
      </w:tblGrid>
      <w:tr w:rsidR="008262DD">
        <w:trPr>
          <w:trHeight w:hRule="exact" w:val="277"/>
        </w:trPr>
        <w:tc>
          <w:tcPr>
            <w:tcW w:w="198" w:type="dxa"/>
          </w:tcPr>
          <w:p w:rsidR="008262DD" w:rsidRDefault="008262DD"/>
        </w:tc>
        <w:tc>
          <w:tcPr>
            <w:tcW w:w="15876" w:type="dxa"/>
            <w:gridSpan w:val="17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Обоснование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начальной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максимальной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цены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.</w:t>
            </w:r>
          </w:p>
        </w:tc>
      </w:tr>
      <w:tr w:rsidR="008262DD" w:rsidRPr="001004CE">
        <w:trPr>
          <w:trHeight w:hRule="exact" w:val="416"/>
        </w:trPr>
        <w:tc>
          <w:tcPr>
            <w:tcW w:w="198" w:type="dxa"/>
          </w:tcPr>
          <w:p w:rsidR="008262DD" w:rsidRDefault="008262DD"/>
        </w:tc>
        <w:tc>
          <w:tcPr>
            <w:tcW w:w="16017" w:type="dxa"/>
            <w:gridSpan w:val="17"/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1004CE" w:rsidP="001004CE">
            <w:pPr>
              <w:spacing w:after="0" w:line="240" w:lineRule="auto"/>
              <w:jc w:val="center"/>
              <w:rPr>
                <w:sz w:val="20"/>
                <w:szCs w:val="20"/>
                <w:lang w:val="ru-RU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Предмет ко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нтракта: Оказание услуг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 xml:space="preserve"> по сервисному обслуживанию 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>чиллера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u-RU"/>
              </w:rPr>
              <w:t xml:space="preserve"> BROSK-C-X-2400 операционного блока в здании Заказчика</w:t>
            </w:r>
          </w:p>
        </w:tc>
      </w:tr>
      <w:tr w:rsidR="008262DD" w:rsidRPr="001004CE">
        <w:trPr>
          <w:trHeight w:hRule="exact" w:val="416"/>
        </w:trPr>
        <w:tc>
          <w:tcPr>
            <w:tcW w:w="198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227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1559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567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567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992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992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992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992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992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992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567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992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1418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1559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851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213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1403" w:type="dxa"/>
          </w:tcPr>
          <w:p w:rsidR="008262DD" w:rsidRPr="001004CE" w:rsidRDefault="008262DD">
            <w:pPr>
              <w:rPr>
                <w:lang w:val="ru-RU"/>
              </w:rPr>
            </w:pPr>
          </w:p>
        </w:tc>
      </w:tr>
      <w:tr w:rsidR="008262DD" w:rsidRPr="001004CE">
        <w:trPr>
          <w:trHeight w:hRule="exact" w:val="972"/>
        </w:trPr>
        <w:tc>
          <w:tcPr>
            <w:tcW w:w="42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№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предмета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контракта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Ед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Кол-во</w:t>
            </w:r>
            <w:proofErr w:type="spellEnd"/>
          </w:p>
        </w:tc>
        <w:tc>
          <w:tcPr>
            <w:tcW w:w="49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1004CE">
            <w:pPr>
              <w:spacing w:after="0" w:line="195" w:lineRule="auto"/>
              <w:jc w:val="center"/>
              <w:rPr>
                <w:sz w:val="16"/>
                <w:szCs w:val="16"/>
                <w:lang w:val="ru-RU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Коммерческие предложения (руб./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ед.изм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.)</w:t>
            </w:r>
          </w:p>
        </w:tc>
        <w:tc>
          <w:tcPr>
            <w:tcW w:w="396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1004CE">
            <w:pPr>
              <w:spacing w:after="0" w:line="195" w:lineRule="auto"/>
              <w:jc w:val="center"/>
              <w:rPr>
                <w:sz w:val="16"/>
                <w:szCs w:val="16"/>
                <w:lang w:val="ru-RU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Однородность 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совокупности значений выявленных цен, используемых в расчете Н(М)ЦК</w:t>
            </w:r>
          </w:p>
        </w:tc>
        <w:tc>
          <w:tcPr>
            <w:tcW w:w="41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1004CE">
            <w:pPr>
              <w:spacing w:after="0" w:line="195" w:lineRule="auto"/>
              <w:jc w:val="center"/>
              <w:rPr>
                <w:sz w:val="16"/>
                <w:szCs w:val="16"/>
                <w:lang w:val="ru-RU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Н(М)ЦК, определяемая методом сопоставимых рыночных цен (анализа рынка)*</w:t>
            </w:r>
          </w:p>
        </w:tc>
      </w:tr>
      <w:tr w:rsidR="008262DD">
        <w:trPr>
          <w:trHeight w:hRule="exact" w:val="877"/>
        </w:trPr>
        <w:tc>
          <w:tcPr>
            <w:tcW w:w="42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8262DD">
            <w:pPr>
              <w:rPr>
                <w:lang w:val="ru-RU"/>
              </w:rPr>
            </w:pP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Пост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 № 1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Пост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 № 2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Пост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 № 3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Пост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 № 4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Пост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 № 5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НДС, %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1004CE">
            <w:pPr>
              <w:spacing w:after="0" w:line="195" w:lineRule="auto"/>
              <w:jc w:val="center"/>
              <w:rPr>
                <w:sz w:val="16"/>
                <w:szCs w:val="16"/>
                <w:lang w:val="ru-RU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Приме 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няемы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й 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коэфф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ициен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т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1004CE">
            <w:pPr>
              <w:spacing w:after="0" w:line="195" w:lineRule="auto"/>
              <w:jc w:val="center"/>
              <w:rPr>
                <w:sz w:val="16"/>
                <w:szCs w:val="16"/>
                <w:lang w:val="ru-RU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Средняя 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арифметиче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ская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цена за единицу &lt;ц&gt;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Среднее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квадратичное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отклонение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1004CE">
            <w:pPr>
              <w:spacing w:after="0" w:line="195" w:lineRule="auto"/>
              <w:jc w:val="center"/>
              <w:rPr>
                <w:sz w:val="16"/>
                <w:szCs w:val="16"/>
                <w:lang w:val="ru-RU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Коэффициент вариации цен 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V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(%)</w:t>
            </w:r>
          </w:p>
          <w:p w:rsidR="008262DD" w:rsidRPr="001004CE" w:rsidRDefault="001004CE">
            <w:pPr>
              <w:spacing w:after="0" w:line="195" w:lineRule="auto"/>
              <w:jc w:val="center"/>
              <w:rPr>
                <w:sz w:val="16"/>
                <w:szCs w:val="16"/>
                <w:lang w:val="ru-RU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(не должен превышать 33%)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Цена за единицу изм. (руб.) (вкл. 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НДС)</w:t>
            </w:r>
          </w:p>
        </w:tc>
        <w:tc>
          <w:tcPr>
            <w:tcW w:w="161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Расчет Н(М)ЦК по формуле, где 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v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- количество (объем) закупаемого товара (работы, услуги) (вкл. 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НДС)</w:t>
            </w:r>
          </w:p>
        </w:tc>
      </w:tr>
      <w:tr w:rsidR="008262DD">
        <w:trPr>
          <w:trHeight w:hRule="exact" w:val="168"/>
        </w:trPr>
        <w:tc>
          <w:tcPr>
            <w:tcW w:w="42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1275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:rsidR="008262DD" w:rsidRDefault="001004CE"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10000" cy="270000"/>
                  <wp:effectExtent l="0" t="0" r="0" b="0"/>
                  <wp:docPr id="1" name="1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000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1615" w:type="dxa"/>
            <w:gridSpan w:val="2"/>
            <w:vMerge/>
            <w:tcBorders>
              <w:top w:val="single" w:sz="8" w:space="0" w:color="000000"/>
              <w:lef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</w:tr>
      <w:tr w:rsidR="008262DD">
        <w:trPr>
          <w:trHeight w:hRule="exact" w:val="248"/>
        </w:trPr>
        <w:tc>
          <w:tcPr>
            <w:tcW w:w="42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:rsidR="008262DD" w:rsidRDefault="008262DD"/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212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1275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:rsidR="008262DD" w:rsidRDefault="001004CE"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810000" cy="270000"/>
                  <wp:effectExtent l="0" t="0" r="0" b="0"/>
                  <wp:docPr id="2" name="2" descr="Auto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000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62DD">
        <w:trPr>
          <w:trHeight w:hRule="exact" w:val="233"/>
        </w:trPr>
        <w:tc>
          <w:tcPr>
            <w:tcW w:w="42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85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212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FFFFFF" w:fill="FFFFFF"/>
            <w:tcMar>
              <w:top w:w="0" w:type="dxa"/>
              <w:left w:w="4" w:type="dxa"/>
              <w:bottom w:w="0" w:type="dxa"/>
              <w:right w:w="4" w:type="dxa"/>
            </w:tcMar>
          </w:tcPr>
          <w:p w:rsidR="008262DD" w:rsidRDefault="008262DD"/>
        </w:tc>
      </w:tr>
      <w:tr w:rsidR="008262DD">
        <w:trPr>
          <w:trHeight w:hRule="exact" w:val="3640"/>
        </w:trPr>
        <w:tc>
          <w:tcPr>
            <w:tcW w:w="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Pr="001004CE" w:rsidRDefault="001004CE">
            <w:pPr>
              <w:spacing w:after="0" w:line="195" w:lineRule="auto"/>
              <w:rPr>
                <w:sz w:val="16"/>
                <w:szCs w:val="16"/>
                <w:lang w:val="ru-RU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Разовое сервисное обслуживание 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чиллера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BROSK C-X-2400 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оперблока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, включая замену фильтров-осушителей, проверку фреона, заправку фреона R410A, проверку охлаждающего контура, заправку 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пропиленгликоля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40%, проверку электрической части, 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вакуумирование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, проверку удаленного доступа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57 075,00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68 490,00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77 051,25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8262DD"/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67 538,75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10 022,04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14,84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67 538,75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</w:tcPr>
          <w:p w:rsidR="008262DD" w:rsidRDefault="001004CE">
            <w:pPr>
              <w:spacing w:after="0" w:line="195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135 077,50</w:t>
            </w:r>
          </w:p>
        </w:tc>
      </w:tr>
      <w:tr w:rsidR="008262DD">
        <w:trPr>
          <w:trHeight w:hRule="exact" w:val="1111"/>
        </w:trPr>
        <w:tc>
          <w:tcPr>
            <w:tcW w:w="524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8262DD" w:rsidRPr="001004CE" w:rsidRDefault="001004CE">
            <w:pPr>
              <w:spacing w:after="0" w:line="195" w:lineRule="auto"/>
              <w:rPr>
                <w:sz w:val="16"/>
                <w:szCs w:val="16"/>
                <w:lang w:val="ru-RU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В результате проведенного расчета Н(М)ЦК контракта составила:</w:t>
            </w:r>
          </w:p>
        </w:tc>
        <w:tc>
          <w:tcPr>
            <w:tcW w:w="10914" w:type="dxa"/>
            <w:gridSpan w:val="11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8262DD" w:rsidRDefault="001004CE">
            <w:pPr>
              <w:spacing w:after="0" w:line="195" w:lineRule="auto"/>
              <w:rPr>
                <w:sz w:val="16"/>
                <w:szCs w:val="16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135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 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077,50* В 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соответствии с частью 2 статьи 72 Бюджетного кодекса Российской Федерации государственные (муниципальные) контракты заключаются и оплачиваются в пределах лимитов бюджетных обязательств, за исключением случаев, установленных пунктом 3 указанной статьи.  В с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оответствии со статьей 34 Бюджетного кодекса Российской Федерации начальная (максимальная) цена Контракта установлена исходя из наименьшей цены коммерческого предложения. 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НМЦК - 114 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150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руб.00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коп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.</w:t>
            </w:r>
          </w:p>
        </w:tc>
      </w:tr>
      <w:tr w:rsidR="008262DD" w:rsidRPr="001004CE">
        <w:trPr>
          <w:trHeight w:hRule="exact" w:val="555"/>
        </w:trPr>
        <w:tc>
          <w:tcPr>
            <w:tcW w:w="16159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8262DD" w:rsidRPr="001004CE" w:rsidRDefault="001004CE">
            <w:pPr>
              <w:spacing w:after="0" w:line="195" w:lineRule="auto"/>
              <w:rPr>
                <w:sz w:val="16"/>
                <w:szCs w:val="16"/>
                <w:lang w:val="ru-RU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Источник формирования начальной (максимальной) цены: цена 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контракта определена в соответствии со статьей 22 Федерального закона от 5 апреля 2013 г. 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N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44-ФЗ "О контрактной системе в сфере закупок товаров, работ, услуг для обеспечения государственных и муниципальных нужд" и Методическими рекомендациями Министерства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экономического развития РФ от 2 октября 2013 г. 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N</w:t>
            </w: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567.</w:t>
            </w:r>
          </w:p>
        </w:tc>
      </w:tr>
      <w:tr w:rsidR="008262DD">
        <w:trPr>
          <w:trHeight w:hRule="exact" w:val="1111"/>
        </w:trPr>
        <w:tc>
          <w:tcPr>
            <w:tcW w:w="16159" w:type="dxa"/>
            <w:gridSpan w:val="1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top w:w="0" w:type="dxa"/>
              <w:left w:w="38" w:type="dxa"/>
              <w:bottom w:w="0" w:type="dxa"/>
              <w:right w:w="38" w:type="dxa"/>
            </w:tcMar>
            <w:vAlign w:val="center"/>
          </w:tcPr>
          <w:p w:rsidR="008262DD" w:rsidRDefault="001004CE">
            <w:pPr>
              <w:spacing w:after="0" w:line="195" w:lineRule="auto"/>
              <w:rPr>
                <w:sz w:val="16"/>
                <w:szCs w:val="16"/>
              </w:rPr>
            </w:pPr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Расчет НМЦК </w:t>
            </w:r>
            <w:proofErr w:type="gram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произвел:   </w:t>
            </w:r>
            <w:proofErr w:type="gram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Главный инженер           </w:t>
            </w:r>
            <w:proofErr w:type="spellStart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>Фаер</w:t>
            </w:r>
            <w:proofErr w:type="spellEnd"/>
            <w:r w:rsidRPr="001004CE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ru-RU"/>
              </w:rPr>
              <w:t xml:space="preserve"> А.Н.  </w:t>
            </w:r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 xml:space="preserve">/ _____________________         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Дата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  <w:t>:     «_____»_____________________ 2026 г.</w:t>
            </w:r>
          </w:p>
        </w:tc>
      </w:tr>
    </w:tbl>
    <w:p w:rsidR="008262DD" w:rsidRDefault="008262DD"/>
    <w:sectPr w:rsidR="008262DD">
      <w:pgSz w:w="16840" w:h="11907" w:orient="landscape"/>
      <w:pgMar w:top="283" w:right="283" w:bottom="270" w:left="28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004CE"/>
    <w:rsid w:val="001F0BC7"/>
    <w:rsid w:val="008262DD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FD74AC"/>
  <w15:docId w15:val="{F4615C6C-65E9-4115-9CF0-AA3233ACE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НМЦК</dc:title>
  <dc:creator>FastReport.NET</dc:creator>
  <cp:lastModifiedBy>Светлана Владимировна</cp:lastModifiedBy>
  <cp:revision>2</cp:revision>
  <dcterms:created xsi:type="dcterms:W3CDTF">2026-06-18T08:13:00Z</dcterms:created>
  <dcterms:modified xsi:type="dcterms:W3CDTF">2026-06-18T08:14:00Z</dcterms:modified>
</cp:coreProperties>
</file>