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="276" w:lineRule="auto"/>
        <w:rPr>
          <w:b/>
          <w:bCs/>
          <w:color w:val="000000" w:themeColor="text1"/>
          <w:sz w:val="24"/>
          <w:szCs w:val="24"/>
        </w:rPr>
        <w:outlineLvl w:val="0"/>
      </w:pPr>
      <w:r>
        <w:rPr>
          <w:b/>
          <w:caps/>
          <w:color w:val="000000" w:themeColor="text1"/>
          <w:sz w:val="24"/>
          <w:szCs w:val="24"/>
        </w:rPr>
        <w:t xml:space="preserve">Государственный контракт </w:t>
      </w:r>
      <w:r>
        <w:rPr>
          <w:b/>
          <w:color w:val="000000" w:themeColor="text1"/>
          <w:sz w:val="24"/>
          <w:szCs w:val="24"/>
        </w:rPr>
        <w:t xml:space="preserve">№ </w:t>
      </w:r>
      <w:r>
        <w:rPr>
          <w:b/>
          <w:bCs/>
          <w:color w:val="000000" w:themeColor="text1"/>
          <w:sz w:val="24"/>
          <w:szCs w:val="24"/>
        </w:rPr>
      </w:r>
      <w:r>
        <w:rPr>
          <w:b/>
          <w:bCs/>
          <w:color w:val="000000" w:themeColor="text1"/>
          <w:sz w:val="24"/>
          <w:szCs w:val="24"/>
        </w:rPr>
      </w:r>
    </w:p>
    <w:p>
      <w:pPr>
        <w:jc w:val="center"/>
        <w:spacing w:line="276" w:lineRule="auto"/>
        <w:rPr>
          <w:b/>
          <w:caps/>
          <w:color w:val="000000" w:themeColor="text1"/>
          <w:sz w:val="24"/>
          <w:szCs w:val="24"/>
        </w:rPr>
        <w:outlineLvl w:val="0"/>
      </w:pPr>
      <w:r>
        <w:rPr>
          <w:b/>
          <w:color w:val="000000" w:themeColor="text1"/>
          <w:sz w:val="24"/>
          <w:szCs w:val="24"/>
        </w:rPr>
        <w:t xml:space="preserve">на </w:t>
      </w:r>
      <w:r>
        <w:rPr>
          <w:b/>
          <w:color w:val="000000" w:themeColor="text1"/>
          <w:sz w:val="24"/>
          <w:szCs w:val="24"/>
        </w:rPr>
        <w:t xml:space="preserve">поставку периодических изданий на</w:t>
      </w:r>
      <w:r>
        <w:rPr>
          <w:b/>
          <w:color w:val="000000" w:themeColor="text1"/>
          <w:sz w:val="24"/>
          <w:szCs w:val="24"/>
        </w:rPr>
        <w:t xml:space="preserve"> 4</w:t>
      </w:r>
      <w:r>
        <w:rPr>
          <w:b/>
          <w:color w:val="000000" w:themeColor="text1"/>
          <w:sz w:val="24"/>
          <w:szCs w:val="24"/>
        </w:rPr>
        <w:t xml:space="preserve"> </w:t>
      </w:r>
      <w:r>
        <w:rPr>
          <w:b/>
          <w:color w:val="000000" w:themeColor="text1"/>
          <w:sz w:val="24"/>
          <w:szCs w:val="24"/>
        </w:rPr>
        <w:t xml:space="preserve">квартал</w:t>
      </w:r>
      <w:r>
        <w:rPr>
          <w:b/>
          <w:color w:val="000000" w:themeColor="text1"/>
          <w:sz w:val="24"/>
          <w:szCs w:val="24"/>
        </w:rPr>
        <w:t xml:space="preserve"> 2026</w:t>
      </w:r>
      <w:r>
        <w:rPr>
          <w:b/>
          <w:color w:val="000000" w:themeColor="text1"/>
          <w:sz w:val="24"/>
          <w:szCs w:val="24"/>
        </w:rPr>
        <w:t xml:space="preserve"> года</w:t>
      </w:r>
      <w:r>
        <w:rPr>
          <w:b/>
          <w:caps/>
          <w:color w:val="000000" w:themeColor="text1"/>
          <w:sz w:val="24"/>
          <w:szCs w:val="24"/>
        </w:rPr>
      </w:r>
      <w:r>
        <w:rPr>
          <w:b/>
          <w:caps/>
          <w:color w:val="000000" w:themeColor="text1"/>
          <w:sz w:val="24"/>
          <w:szCs w:val="24"/>
        </w:rPr>
      </w:r>
    </w:p>
    <w:p>
      <w:pPr>
        <w:jc w:val="center"/>
        <w:spacing w:line="276" w:lineRule="auto"/>
        <w:rPr>
          <w:b/>
          <w:i/>
          <w:iCs/>
          <w:color w:val="000000" w:themeColor="text1"/>
          <w:sz w:val="20"/>
          <w:szCs w:val="20"/>
        </w:rPr>
      </w:pPr>
      <w:r>
        <w:rPr>
          <w:b w:val="0"/>
          <w:bCs w:val="0"/>
          <w:i/>
          <w:iCs/>
          <w:color w:val="000000" w:themeColor="text1"/>
          <w:sz w:val="22"/>
          <w:szCs w:val="22"/>
        </w:rPr>
        <w:t xml:space="preserve">(ИКЗ</w:t>
      </w:r>
      <w:r>
        <w:rPr>
          <w:b/>
          <w:i/>
          <w:iCs/>
          <w:color w:val="000000" w:themeColor="text1"/>
          <w:sz w:val="22"/>
          <w:szCs w:val="22"/>
        </w:rPr>
        <w:t xml:space="preserve">: </w:t>
      </w:r>
      <w:r>
        <w:rPr>
          <w:b w:val="0"/>
          <w:bCs w:val="0"/>
          <w:i/>
          <w:iCs/>
          <w:color w:val="000000" w:themeColor="text1"/>
          <w:sz w:val="22"/>
          <w:szCs w:val="22"/>
          <w:highlight w:val="none"/>
        </w:rPr>
        <w:t xml:space="preserve">261770584623677050100100090000000244</w:t>
      </w:r>
      <w:r>
        <w:rPr>
          <w:b w:val="0"/>
          <w:bCs w:val="0"/>
          <w:i/>
          <w:iCs/>
          <w:color w:val="000000" w:themeColor="text1"/>
          <w:sz w:val="22"/>
          <w:szCs w:val="22"/>
        </w:rPr>
        <w:t xml:space="preserve">)</w:t>
      </w:r>
      <w:r>
        <w:rPr>
          <w:b/>
          <w:i/>
          <w:iCs/>
          <w:color w:val="000000" w:themeColor="text1"/>
          <w:sz w:val="20"/>
          <w:szCs w:val="20"/>
        </w:rPr>
      </w:r>
    </w:p>
    <w:p>
      <w:pPr>
        <w:jc w:val="center"/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tbl>
      <w:tblPr>
        <w:tblStyle w:val="892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>
        <w:tblPrEx/>
        <w:trPr/>
        <w:tc>
          <w:tcPr>
            <w:tcW w:w="4955" w:type="dxa"/>
            <w:textDirection w:val="lrTb"/>
            <w:noWrap w:val="false"/>
          </w:tcPr>
          <w:p>
            <w:pPr>
              <w:pStyle w:val="884"/>
              <w:ind w:firstLine="0"/>
              <w:spacing w:line="276" w:lineRule="auto"/>
              <w:tabs>
                <w:tab w:val="right" w:pos="9923" w:leader="none"/>
              </w:tabs>
              <w:rPr>
                <w:rFonts w:ascii="Times New Roman" w:hAnsi="Times New Roman" w:eastAsia="MS Mincho"/>
                <w:sz w:val="24"/>
                <w:szCs w:val="24"/>
              </w:rPr>
            </w:pPr>
            <w:r>
              <w:rPr>
                <w:rFonts w:ascii="Times New Roman" w:hAnsi="Times New Roman" w:eastAsia="MS Mincho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 w:eastAsia="MS Mincho"/>
                <w:sz w:val="24"/>
                <w:szCs w:val="24"/>
                <w:lang w:val="ru-RU"/>
              </w:rPr>
              <w:t xml:space="preserve">Москва</w:t>
            </w:r>
            <w:r>
              <w:rPr>
                <w:rFonts w:ascii="Times New Roman" w:hAnsi="Times New Roman" w:eastAsia="MS Mincho"/>
                <w:sz w:val="24"/>
                <w:szCs w:val="24"/>
              </w:rPr>
            </w:r>
            <w:r>
              <w:rPr>
                <w:rFonts w:ascii="Times New Roman" w:hAnsi="Times New Roman" w:eastAsia="MS Mincho"/>
                <w:sz w:val="24"/>
                <w:szCs w:val="24"/>
              </w:rPr>
            </w:r>
          </w:p>
        </w:tc>
        <w:tc>
          <w:tcPr>
            <w:tcW w:w="4956" w:type="dxa"/>
            <w:textDirection w:val="lrTb"/>
            <w:noWrap w:val="false"/>
          </w:tcPr>
          <w:p>
            <w:pPr>
              <w:pStyle w:val="884"/>
              <w:jc w:val="right"/>
              <w:spacing w:line="276" w:lineRule="auto"/>
              <w:tabs>
                <w:tab w:val="right" w:pos="9923" w:leader="none"/>
              </w:tabs>
              <w:rPr>
                <w:rFonts w:ascii="Times New Roman" w:hAnsi="Times New Roman" w:eastAsia="MS Mincho"/>
                <w:sz w:val="24"/>
                <w:szCs w:val="24"/>
              </w:rPr>
            </w:pPr>
            <w:r>
              <w:rPr>
                <w:rFonts w:ascii="Times New Roman" w:hAnsi="Times New Roman" w:eastAsia="MS Mincho"/>
                <w:sz w:val="24"/>
                <w:szCs w:val="24"/>
                <w:lang w:val="ru-RU"/>
              </w:rPr>
              <w:t xml:space="preserve">«____</w:t>
            </w:r>
            <w:r>
              <w:rPr>
                <w:rFonts w:ascii="Times New Roman" w:hAnsi="Times New Roman" w:eastAsia="MS Mincho"/>
                <w:sz w:val="24"/>
                <w:szCs w:val="24"/>
                <w:lang w:val="ru-RU"/>
              </w:rPr>
              <w:t xml:space="preserve">» __________ 2026</w:t>
            </w:r>
            <w:r>
              <w:rPr>
                <w:rFonts w:ascii="Times New Roman" w:hAnsi="Times New Roman" w:eastAsia="MS Mincho"/>
                <w:sz w:val="24"/>
                <w:szCs w:val="24"/>
                <w:lang w:val="ru-RU"/>
              </w:rPr>
              <w:t xml:space="preserve"> г.</w:t>
            </w:r>
            <w:r>
              <w:rPr>
                <w:rFonts w:ascii="Times New Roman" w:hAnsi="Times New Roman" w:eastAsia="MS Mincho"/>
                <w:sz w:val="24"/>
                <w:szCs w:val="24"/>
              </w:rPr>
            </w:r>
            <w:r>
              <w:rPr>
                <w:rFonts w:ascii="Times New Roman" w:hAnsi="Times New Roman" w:eastAsia="MS Mincho"/>
                <w:sz w:val="24"/>
                <w:szCs w:val="24"/>
              </w:rPr>
            </w:r>
          </w:p>
        </w:tc>
      </w:tr>
    </w:tbl>
    <w:p>
      <w:pPr>
        <w:pStyle w:val="884"/>
        <w:spacing w:line="276" w:lineRule="auto"/>
        <w:tabs>
          <w:tab w:val="right" w:pos="9923" w:leader="none"/>
        </w:tabs>
        <w:rPr>
          <w:rFonts w:ascii="Times New Roman" w:hAnsi="Times New Roman" w:eastAsia="MS Mincho"/>
          <w:sz w:val="24"/>
          <w:szCs w:val="24"/>
          <w:lang w:val="ru-RU"/>
        </w:rPr>
      </w:pPr>
      <w:r>
        <w:rPr>
          <w:rFonts w:ascii="Times New Roman" w:hAnsi="Times New Roman" w:eastAsia="MS Mincho"/>
          <w:sz w:val="24"/>
          <w:szCs w:val="24"/>
          <w:lang w:val="ru-RU"/>
        </w:rPr>
      </w:r>
      <w:r>
        <w:rPr>
          <w:rFonts w:ascii="Times New Roman" w:hAnsi="Times New Roman" w:eastAsia="MS Mincho"/>
          <w:sz w:val="24"/>
          <w:szCs w:val="24"/>
          <w:lang w:val="ru-RU"/>
        </w:rPr>
      </w:r>
      <w:r>
        <w:rPr>
          <w:rFonts w:ascii="Times New Roman" w:hAnsi="Times New Roman" w:eastAsia="MS Mincho"/>
          <w:sz w:val="24"/>
          <w:szCs w:val="24"/>
          <w:lang w:val="ru-RU"/>
        </w:rPr>
      </w:r>
    </w:p>
    <w:p>
      <w:pPr>
        <w:pStyle w:val="888"/>
        <w:spacing w:line="276" w:lineRule="auto"/>
        <w:widowControl/>
        <w:rPr>
          <w:rFonts w:ascii="Times New Roman" w:hAnsi="Times New Roman" w:cs="Times New Roman"/>
          <w:b w:val="0"/>
          <w:sz w:val="24"/>
          <w:szCs w:val="24"/>
        </w:rPr>
        <w:outlineLvl w:val="0"/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Федеральная служба по надзору в сфере связи, информационных технологий и массовых коммуникаций (Роскомнадзор), именуемая в дальнейшем «Заказчик», в лице </w:t>
      </w: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________________________________</w:t>
      </w:r>
      <w:r>
        <w:rPr>
          <w:rFonts w:ascii="Times New Roman" w:hAnsi="Times New Roman" w:cs="Times New Roman"/>
          <w:b w:val="0"/>
          <w:i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действующего на основании </w:t>
      </w: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______________________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с одной стороны, и </w:t>
      </w:r>
      <w:r>
        <w:rPr>
          <w:rStyle w:val="891"/>
          <w:rFonts w:ascii="Times New Roman" w:hAnsi="Times New Roman" w:cs="Times New Roman"/>
          <w:b w:val="0"/>
          <w:color w:val="auto"/>
          <w:sz w:val="24"/>
          <w:szCs w:val="24"/>
          <w:u w:val="none"/>
          <w:lang w:eastAsia="en-US"/>
        </w:rPr>
        <w:t xml:space="preserve">________________________________</w:t>
      </w:r>
      <w:r>
        <w:rPr>
          <w:rStyle w:val="891"/>
          <w:rFonts w:ascii="Times New Roman" w:hAnsi="Times New Roman" w:cs="Times New Roman"/>
          <w:b w:val="0"/>
          <w:color w:val="auto"/>
          <w:sz w:val="24"/>
          <w:szCs w:val="24"/>
          <w:u w:val="none"/>
          <w:lang w:eastAsia="en-US"/>
        </w:rPr>
        <w:t xml:space="preserve">,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именуемое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в дальнейшем «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_______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», в лице 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_________________________________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, действующего 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  <w:t xml:space="preserve">на основании 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  <w:t xml:space="preserve">_____________________________________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с другой стороны, совместно именуемые «Стороны», в порядке предусмотренном пунктом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4 части 1 статьи 93 Федерального закона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от 05.04.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2013</w:t>
      </w:r>
      <w:r>
        <w:rPr>
          <w:rFonts w:ascii="Times New Roman" w:hAnsi="Times New Roman" w:cs="Times New Roman"/>
          <w:b w:val="0"/>
          <w:sz w:val="24"/>
          <w:szCs w:val="24"/>
        </w:rPr>
        <w:br/>
      </w:r>
      <w:r>
        <w:rPr>
          <w:rFonts w:ascii="Times New Roman" w:hAnsi="Times New Roman" w:cs="Times New Roman"/>
          <w:b w:val="0"/>
          <w:sz w:val="24"/>
          <w:szCs w:val="24"/>
        </w:rPr>
        <w:t xml:space="preserve">№ 44-ФЗ «О контрактной системе в сфере закупок товаров, работ, ус</w:t>
      </w:r>
      <w:bookmarkStart w:id="0" w:name="_GoBack"/>
      <w:r/>
      <w:bookmarkEnd w:id="0"/>
      <w:r>
        <w:rPr>
          <w:rFonts w:ascii="Times New Roman" w:hAnsi="Times New Roman" w:cs="Times New Roman"/>
          <w:b w:val="0"/>
          <w:sz w:val="24"/>
          <w:szCs w:val="24"/>
        </w:rPr>
        <w:t xml:space="preserve">луг для обеспечения государственных и муниципальных нужд», на основании итогового протокола закупочной сессии от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__________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№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________________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, заключили настоящий государственный контракт (далее – Контракт) о нижеследующем:</w:t>
      </w: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</w:p>
    <w:p>
      <w:pPr>
        <w:numPr>
          <w:ilvl w:val="0"/>
          <w:numId w:val="1"/>
        </w:numPr>
        <w:ind w:left="9072" w:hanging="9072"/>
        <w:jc w:val="center"/>
        <w:spacing w:before="100" w:after="100" w:line="276" w:lineRule="auto"/>
        <w:rPr>
          <w:b/>
          <w:bCs/>
          <w:caps/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Предмет </w:t>
      </w:r>
      <w:r>
        <w:rPr>
          <w:b/>
          <w:bCs/>
          <w:caps/>
          <w:sz w:val="24"/>
          <w:szCs w:val="24"/>
        </w:rPr>
        <w:t xml:space="preserve">Контракта</w:t>
      </w:r>
      <w:r>
        <w:rPr>
          <w:b/>
          <w:bCs/>
          <w:caps/>
          <w:sz w:val="24"/>
          <w:szCs w:val="24"/>
        </w:rPr>
      </w:r>
      <w:r>
        <w:rPr>
          <w:b/>
          <w:bCs/>
          <w:caps/>
          <w:sz w:val="24"/>
          <w:szCs w:val="24"/>
        </w:rPr>
      </w:r>
    </w:p>
    <w:p>
      <w:pPr>
        <w:pStyle w:val="879"/>
        <w:numPr>
          <w:ilvl w:val="1"/>
          <w:numId w:val="1"/>
        </w:numPr>
        <w:ind w:left="0"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Поставщик обязуется поставить, а Заказчик принять и оплатить периодические издания (газеты, журналы, электронные продукты и т.д.) на</w:t>
      </w:r>
      <w:r>
        <w:rPr>
          <w:sz w:val="24"/>
          <w:szCs w:val="24"/>
        </w:rPr>
        <w:t xml:space="preserve"> 4</w:t>
      </w:r>
      <w:r>
        <w:rPr>
          <w:sz w:val="24"/>
          <w:szCs w:val="24"/>
        </w:rPr>
        <w:t xml:space="preserve"> квартал 2026</w:t>
      </w:r>
      <w:r>
        <w:rPr>
          <w:sz w:val="24"/>
          <w:szCs w:val="24"/>
        </w:rPr>
        <w:t xml:space="preserve"> года, указанн</w:t>
      </w:r>
      <w:r>
        <w:rPr>
          <w:sz w:val="24"/>
          <w:szCs w:val="24"/>
        </w:rPr>
        <w:t xml:space="preserve">ые в прилагаемой Спецификации, </w:t>
      </w:r>
      <w:r>
        <w:rPr>
          <w:sz w:val="24"/>
          <w:szCs w:val="24"/>
        </w:rPr>
        <w:t xml:space="preserve">являющейся неотъемлемой частью настоящего </w:t>
      </w:r>
      <w:r>
        <w:rPr>
          <w:sz w:val="24"/>
          <w:szCs w:val="24"/>
        </w:rPr>
        <w:t xml:space="preserve">Контракта</w:t>
      </w:r>
      <w:r>
        <w:rPr>
          <w:sz w:val="24"/>
          <w:szCs w:val="24"/>
        </w:rPr>
        <w:t xml:space="preserve"> (далее – «Издания»), в порядке, сроки и на условиях, предусмотренных настоящим </w:t>
      </w:r>
      <w:r>
        <w:rPr>
          <w:sz w:val="24"/>
          <w:szCs w:val="24"/>
        </w:rPr>
        <w:t xml:space="preserve">Контрактом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79"/>
        <w:numPr>
          <w:ilvl w:val="1"/>
          <w:numId w:val="1"/>
        </w:numPr>
        <w:ind w:left="0"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Наименования, периодичность выпуска и цены Изданий указаны в прилагаемой Спецификации.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79"/>
        <w:numPr>
          <w:ilvl w:val="1"/>
          <w:numId w:val="1"/>
        </w:numPr>
        <w:ind w:left="0"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Код бюджетной классификации:</w:t>
      </w:r>
      <w:r>
        <w:rPr>
          <w:color w:val="000000"/>
          <w:sz w:val="22"/>
          <w:szCs w:val="22"/>
          <w:shd w:val="clear" w:color="auto" w:fill="ffffff"/>
        </w:rPr>
        <w:t xml:space="preserve">09604012340390020244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0"/>
          <w:numId w:val="1"/>
        </w:numPr>
        <w:ind w:left="9072" w:hanging="9072"/>
        <w:jc w:val="center"/>
        <w:spacing w:before="100" w:after="100" w:line="276" w:lineRule="auto"/>
        <w:rPr>
          <w:b/>
          <w:bCs/>
          <w:caps/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Упаковка и маркировка</w:t>
      </w:r>
      <w:r>
        <w:rPr>
          <w:b/>
          <w:bCs/>
          <w:caps/>
          <w:sz w:val="24"/>
          <w:szCs w:val="24"/>
        </w:rPr>
      </w:r>
      <w:r>
        <w:rPr>
          <w:b/>
          <w:bCs/>
          <w:caps/>
          <w:sz w:val="24"/>
          <w:szCs w:val="24"/>
        </w:rPr>
      </w:r>
    </w:p>
    <w:p>
      <w:pPr>
        <w:pStyle w:val="879"/>
        <w:numPr>
          <w:ilvl w:val="1"/>
          <w:numId w:val="1"/>
        </w:numPr>
        <w:ind w:left="0"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Упаковка и маркировка поставляемых по настоящему </w:t>
      </w:r>
      <w:r>
        <w:rPr>
          <w:sz w:val="24"/>
          <w:szCs w:val="24"/>
        </w:rPr>
        <w:t xml:space="preserve">Контракту</w:t>
      </w:r>
      <w:r>
        <w:rPr>
          <w:sz w:val="24"/>
          <w:szCs w:val="24"/>
        </w:rPr>
        <w:t xml:space="preserve"> Изданий должна соответствовать действующим стандартам и обеспечивать сохранность Изданий.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0"/>
          <w:numId w:val="1"/>
        </w:numPr>
        <w:ind w:left="9072" w:hanging="9072"/>
        <w:jc w:val="center"/>
        <w:spacing w:before="100" w:after="100" w:line="276" w:lineRule="auto"/>
        <w:rPr>
          <w:b/>
          <w:bCs/>
          <w:caps/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Условия и порядок поставки</w:t>
      </w:r>
      <w:r>
        <w:rPr>
          <w:b/>
          <w:bCs/>
          <w:caps/>
          <w:sz w:val="24"/>
          <w:szCs w:val="24"/>
        </w:rPr>
      </w:r>
      <w:r>
        <w:rPr>
          <w:b/>
          <w:bCs/>
          <w:caps/>
          <w:sz w:val="24"/>
          <w:szCs w:val="24"/>
        </w:rPr>
      </w:r>
    </w:p>
    <w:p>
      <w:pPr>
        <w:pStyle w:val="879"/>
        <w:numPr>
          <w:ilvl w:val="1"/>
          <w:numId w:val="1"/>
        </w:numPr>
        <w:ind w:left="0"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Поставка Изданий производится отдельными тиражами на основании спецификации изданий (далее - Заказ) Заказчика в следующие сроки: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79"/>
        <w:numPr>
          <w:ilvl w:val="2"/>
          <w:numId w:val="1"/>
        </w:numPr>
        <w:ind w:left="0" w:firstLine="709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Ежедневные издания, выпуск которых осуществляется на территории города местонахождения Заказчика и Поставщика, если этот город совпадает, доставляются Поставщиком Заказчику в день их выхода из печати.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79"/>
        <w:numPr>
          <w:ilvl w:val="2"/>
          <w:numId w:val="1"/>
        </w:numPr>
        <w:ind w:left="0" w:firstLine="709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Пос</w:t>
      </w:r>
      <w:r>
        <w:rPr>
          <w:sz w:val="24"/>
          <w:szCs w:val="24"/>
        </w:rPr>
        <w:t xml:space="preserve">тавк</w:t>
      </w:r>
      <w:r>
        <w:rPr>
          <w:sz w:val="24"/>
          <w:szCs w:val="24"/>
        </w:rPr>
        <w:t xml:space="preserve">а Изданий, не указанных в пункте</w:t>
      </w:r>
      <w:r>
        <w:rPr>
          <w:sz w:val="24"/>
          <w:szCs w:val="24"/>
        </w:rPr>
        <w:t xml:space="preserve"> 3.1.1. настоящего </w:t>
      </w:r>
      <w:r>
        <w:rPr>
          <w:sz w:val="24"/>
          <w:szCs w:val="24"/>
        </w:rPr>
        <w:t xml:space="preserve">Контракта</w:t>
      </w:r>
      <w:r>
        <w:rPr>
          <w:sz w:val="24"/>
          <w:szCs w:val="24"/>
        </w:rPr>
        <w:t xml:space="preserve">, осуществляется Поставщиком Заказчику не позднее дня, следующего за днем их поступления на склад Поставщика.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79"/>
        <w:numPr>
          <w:ilvl w:val="1"/>
          <w:numId w:val="1"/>
        </w:numPr>
        <w:ind w:left="0"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Поставка Изданий производится Поставщиком Заказчику путем отгрузки по адресу: 109992, г. Москва, Китайгородский проезд, д. 7, стр. 2.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79"/>
        <w:numPr>
          <w:ilvl w:val="1"/>
          <w:numId w:val="1"/>
        </w:numPr>
        <w:ind w:left="0"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В случае если </w:t>
      </w:r>
      <w:r>
        <w:rPr>
          <w:sz w:val="24"/>
          <w:szCs w:val="24"/>
        </w:rPr>
        <w:t xml:space="preserve">дост</w:t>
      </w:r>
      <w:r>
        <w:rPr>
          <w:sz w:val="24"/>
          <w:szCs w:val="24"/>
        </w:rPr>
        <w:t xml:space="preserve">уп к адресу, указанному в пункте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3.2. настоящего </w:t>
      </w:r>
      <w:r>
        <w:rPr>
          <w:sz w:val="24"/>
          <w:szCs w:val="24"/>
        </w:rPr>
        <w:t xml:space="preserve">Контракта</w:t>
      </w:r>
      <w:r>
        <w:rPr>
          <w:sz w:val="24"/>
          <w:szCs w:val="24"/>
        </w:rPr>
        <w:t xml:space="preserve">, производится по принципу пропускной системы, то Заказчик обязан обеспечить доступ Поставщику к месту поставки, а также указать лицо ответственное за приём Изданий.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79"/>
        <w:numPr>
          <w:ilvl w:val="1"/>
          <w:numId w:val="1"/>
        </w:numPr>
        <w:ind w:left="0"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Поставка Изданий производится Поставщиком в рабочие дни (понедельник, вторник, среда, четверг, пятница).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79"/>
        <w:numPr>
          <w:ilvl w:val="1"/>
          <w:numId w:val="1"/>
        </w:numPr>
        <w:ind w:left="0"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Моментом поставки Изданий является дата проставления штампа/подписи Заказчика в накладной Поставщика.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79"/>
        <w:numPr>
          <w:ilvl w:val="1"/>
          <w:numId w:val="1"/>
        </w:numPr>
        <w:ind w:left="0"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Поставщик ежемесячно до 10 числа каждого месяца предоставляет Заказчику УПД на поставленные за отчетный месяц Издания.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79"/>
        <w:numPr>
          <w:ilvl w:val="1"/>
          <w:numId w:val="1"/>
        </w:numPr>
        <w:ind w:left="0"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Право собственности на Издания, а также риски случайного повреждения или случайной гибели Изданий переходят к Заказчику с момента поставки Изданий.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0"/>
          <w:numId w:val="1"/>
        </w:numPr>
        <w:ind w:left="9072" w:hanging="9072"/>
        <w:jc w:val="center"/>
        <w:spacing w:before="100" w:after="100" w:line="276" w:lineRule="auto"/>
        <w:rPr>
          <w:b/>
          <w:bCs/>
          <w:caps/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обязанности сторон</w:t>
      </w:r>
      <w:r>
        <w:rPr>
          <w:b/>
          <w:bCs/>
          <w:caps/>
          <w:sz w:val="24"/>
          <w:szCs w:val="24"/>
        </w:rPr>
      </w:r>
      <w:r>
        <w:rPr>
          <w:b/>
          <w:bCs/>
          <w:caps/>
          <w:sz w:val="24"/>
          <w:szCs w:val="24"/>
        </w:rPr>
      </w:r>
    </w:p>
    <w:p>
      <w:pPr>
        <w:pStyle w:val="879"/>
        <w:numPr>
          <w:ilvl w:val="1"/>
          <w:numId w:val="1"/>
        </w:numPr>
        <w:ind w:left="0" w:firstLine="567"/>
        <w:jc w:val="both"/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Поставщик обязан: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879"/>
        <w:numPr>
          <w:ilvl w:val="2"/>
          <w:numId w:val="1"/>
        </w:numPr>
        <w:ind w:left="0" w:firstLine="709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Не менять в период действия настоящего </w:t>
      </w:r>
      <w:r>
        <w:rPr>
          <w:sz w:val="24"/>
          <w:szCs w:val="24"/>
        </w:rPr>
        <w:t xml:space="preserve">Контракта</w:t>
      </w:r>
      <w:r>
        <w:rPr>
          <w:sz w:val="24"/>
          <w:szCs w:val="24"/>
        </w:rPr>
        <w:t xml:space="preserve"> наименования, периодичность выхода и цену Издания, указанные в Заказе.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79"/>
        <w:numPr>
          <w:ilvl w:val="2"/>
          <w:numId w:val="1"/>
        </w:numPr>
        <w:ind w:left="0" w:firstLine="709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Принимать к рассмотрению претензии Заказчика, предъявляемые в отношении брака и </w:t>
      </w:r>
      <w:r>
        <w:rPr>
          <w:sz w:val="24"/>
          <w:szCs w:val="24"/>
        </w:rPr>
        <w:t xml:space="preserve">недовложений</w:t>
      </w:r>
      <w:r>
        <w:rPr>
          <w:sz w:val="24"/>
          <w:szCs w:val="24"/>
        </w:rPr>
        <w:t xml:space="preserve"> экземпляров Изданий в стандарт</w:t>
      </w:r>
      <w:r>
        <w:rPr>
          <w:sz w:val="24"/>
          <w:szCs w:val="24"/>
        </w:rPr>
        <w:t xml:space="preserve">ных пачках. В течение 10 (десяти) дней с момента получения претензии от Заказчика заменить либо возместить Заказчику стоимость Изданий, в отношении которых получены претензии. Все расходы (транспортные и др.), связанные с заменой Изданий, несет Поставщик.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79"/>
        <w:numPr>
          <w:ilvl w:val="2"/>
          <w:numId w:val="1"/>
        </w:numPr>
        <w:ind w:left="0" w:firstLine="709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В случае прекращения выпуска или задержки в</w:t>
      </w:r>
      <w:r>
        <w:rPr>
          <w:sz w:val="24"/>
          <w:szCs w:val="24"/>
        </w:rPr>
        <w:t xml:space="preserve">ыпуска Издания на срок более чем 6 месяцев, производить аннуляцию таких Изданий и уведомлять Заказчика. В этом случае стоимость оплаченных аннулированных Изданий Поставщик обязан возвращать Заказчику в течение 15 (пятнадцати дней) дней с момента аннуляции.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79"/>
        <w:numPr>
          <w:ilvl w:val="2"/>
          <w:numId w:val="1"/>
        </w:numPr>
        <w:ind w:left="0" w:firstLine="709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Поставить Издания, указанные в Заказе Заказчика, по адресу и в сроки, указанные в разделе 3 настоящего </w:t>
      </w:r>
      <w:r>
        <w:rPr>
          <w:sz w:val="24"/>
          <w:szCs w:val="24"/>
        </w:rPr>
        <w:t xml:space="preserve">Контракта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79"/>
        <w:numPr>
          <w:ilvl w:val="1"/>
          <w:numId w:val="1"/>
        </w:numPr>
        <w:ind w:left="0" w:firstLine="567"/>
        <w:jc w:val="both"/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Заказчик обязан: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879"/>
        <w:numPr>
          <w:ilvl w:val="2"/>
          <w:numId w:val="1"/>
        </w:numPr>
        <w:ind w:left="0" w:firstLine="709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Обеспечить получение Изданий по адресу, указанному в пункте 3.2 настоящего </w:t>
      </w:r>
      <w:r>
        <w:rPr>
          <w:sz w:val="24"/>
          <w:szCs w:val="24"/>
        </w:rPr>
        <w:t xml:space="preserve">Контракта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79"/>
        <w:numPr>
          <w:ilvl w:val="2"/>
          <w:numId w:val="1"/>
        </w:numPr>
        <w:ind w:left="0" w:firstLine="709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Оплатить Издания в порядке и по цене, предусмотренным в разделе 5 настоящего </w:t>
      </w:r>
      <w:r>
        <w:rPr>
          <w:sz w:val="24"/>
          <w:szCs w:val="24"/>
        </w:rPr>
        <w:t xml:space="preserve">Контракта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79"/>
        <w:numPr>
          <w:ilvl w:val="2"/>
          <w:numId w:val="1"/>
        </w:numPr>
        <w:ind w:left="0" w:firstLine="709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В течение 2 (двух) дней с момента поставки проверить соответствие Изданий по количеству и качеству и передать Поставщику письменную претензию в случае такого несоответствия.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0"/>
          <w:numId w:val="1"/>
        </w:numPr>
        <w:ind w:left="9072" w:hanging="9072"/>
        <w:jc w:val="center"/>
        <w:spacing w:before="100" w:after="100" w:line="276" w:lineRule="auto"/>
        <w:rPr>
          <w:b/>
          <w:bCs/>
          <w:caps/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ЦЕНА </w:t>
      </w:r>
      <w:r>
        <w:rPr>
          <w:b/>
          <w:bCs/>
          <w:caps/>
          <w:sz w:val="24"/>
          <w:szCs w:val="24"/>
        </w:rPr>
        <w:t xml:space="preserve">Контракта</w:t>
      </w:r>
      <w:r>
        <w:rPr>
          <w:b/>
          <w:bCs/>
          <w:caps/>
          <w:sz w:val="24"/>
          <w:szCs w:val="24"/>
        </w:rPr>
        <w:t xml:space="preserve">. Порядок расчетов</w:t>
      </w:r>
      <w:r>
        <w:rPr>
          <w:b/>
          <w:bCs/>
          <w:caps/>
          <w:sz w:val="24"/>
          <w:szCs w:val="24"/>
        </w:rPr>
      </w:r>
      <w:r>
        <w:rPr>
          <w:b/>
          <w:bCs/>
          <w:caps/>
          <w:sz w:val="24"/>
          <w:szCs w:val="24"/>
        </w:rPr>
      </w:r>
    </w:p>
    <w:p>
      <w:pPr>
        <w:pStyle w:val="879"/>
        <w:numPr>
          <w:ilvl w:val="1"/>
          <w:numId w:val="1"/>
        </w:numPr>
        <w:ind w:left="0"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Общая стоимость Издани</w:t>
      </w:r>
      <w:r>
        <w:rPr>
          <w:sz w:val="24"/>
          <w:szCs w:val="24"/>
        </w:rPr>
        <w:t xml:space="preserve">й по </w:t>
      </w:r>
      <w:r>
        <w:rPr>
          <w:sz w:val="24"/>
          <w:szCs w:val="24"/>
        </w:rPr>
        <w:t xml:space="preserve">Контракту</w:t>
      </w:r>
      <w:r>
        <w:rPr>
          <w:sz w:val="24"/>
          <w:szCs w:val="24"/>
        </w:rPr>
        <w:t xml:space="preserve"> составляет</w:t>
      </w:r>
      <w:r>
        <w:rPr>
          <w:sz w:val="24"/>
          <w:szCs w:val="24"/>
        </w:rPr>
        <w:t xml:space="preserve"> _______</w:t>
      </w:r>
      <w:r>
        <w:rPr>
          <w:sz w:val="24"/>
          <w:szCs w:val="24"/>
        </w:rPr>
        <w:t xml:space="preserve"> (__________</w:t>
      </w:r>
      <w:r>
        <w:rPr>
          <w:sz w:val="24"/>
          <w:szCs w:val="24"/>
        </w:rPr>
        <w:t xml:space="preserve">) рублей</w:t>
      </w:r>
      <w:r>
        <w:rPr>
          <w:sz w:val="24"/>
          <w:szCs w:val="24"/>
        </w:rPr>
        <w:t xml:space="preserve"> __</w:t>
      </w:r>
      <w:r>
        <w:rPr>
          <w:sz w:val="24"/>
          <w:szCs w:val="24"/>
        </w:rPr>
        <w:t xml:space="preserve"> копеек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highlight w:val="white"/>
        </w:rPr>
        <w:t xml:space="preserve">в </w:t>
      </w:r>
      <w:r>
        <w:rPr>
          <w:sz w:val="24"/>
          <w:szCs w:val="24"/>
          <w:highlight w:val="white"/>
        </w:rPr>
        <w:t xml:space="preserve">т.ч</w:t>
      </w:r>
      <w:r>
        <w:rPr>
          <w:sz w:val="24"/>
          <w:szCs w:val="24"/>
          <w:highlight w:val="white"/>
        </w:rPr>
        <w:t xml:space="preserve">. НДС ___% _______ (______________________) рубль __ копейки</w:t>
      </w:r>
      <w:r>
        <w:rPr>
          <w:sz w:val="24"/>
          <w:szCs w:val="24"/>
        </w:rPr>
        <w:t xml:space="preserve"> и включает в себя все расходы, связанные с исполнением настоящего Контракта.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79"/>
        <w:numPr>
          <w:ilvl w:val="1"/>
          <w:numId w:val="1"/>
        </w:numPr>
        <w:ind w:left="0"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Цена </w:t>
      </w:r>
      <w:r>
        <w:rPr>
          <w:sz w:val="24"/>
          <w:szCs w:val="24"/>
        </w:rPr>
        <w:t xml:space="preserve">Контракта</w:t>
      </w:r>
      <w:r>
        <w:rPr>
          <w:sz w:val="24"/>
          <w:szCs w:val="24"/>
        </w:rPr>
        <w:t xml:space="preserve"> является твердой, определена на весь срок исполнения </w:t>
      </w:r>
      <w:r>
        <w:rPr>
          <w:sz w:val="24"/>
          <w:szCs w:val="24"/>
        </w:rPr>
        <w:t xml:space="preserve">Контракта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79"/>
        <w:numPr>
          <w:ilvl w:val="1"/>
          <w:numId w:val="1"/>
        </w:numPr>
        <w:ind w:left="0"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Заказчик обязан перечислить аванс в размере 100% с</w:t>
      </w:r>
      <w:r>
        <w:rPr>
          <w:sz w:val="24"/>
          <w:szCs w:val="24"/>
        </w:rPr>
        <w:t xml:space="preserve">тоимости Изданий, указанной в пункте</w:t>
      </w:r>
      <w:r>
        <w:rPr>
          <w:sz w:val="24"/>
          <w:szCs w:val="24"/>
        </w:rPr>
        <w:t xml:space="preserve"> 5.1. </w:t>
      </w:r>
      <w:r>
        <w:rPr>
          <w:sz w:val="24"/>
          <w:szCs w:val="24"/>
        </w:rPr>
        <w:t xml:space="preserve">Контракта</w:t>
      </w:r>
      <w:r>
        <w:rPr>
          <w:sz w:val="24"/>
          <w:szCs w:val="24"/>
        </w:rPr>
        <w:t xml:space="preserve">, на основании выставленно</w:t>
      </w:r>
      <w:r>
        <w:rPr>
          <w:sz w:val="24"/>
          <w:szCs w:val="24"/>
        </w:rPr>
        <w:t xml:space="preserve">го Поставщиком счета в течение 10 (деся</w:t>
      </w:r>
      <w:r>
        <w:rPr>
          <w:sz w:val="24"/>
          <w:szCs w:val="24"/>
        </w:rPr>
        <w:t xml:space="preserve">ти) банковских дн</w:t>
      </w:r>
      <w:r>
        <w:rPr>
          <w:sz w:val="24"/>
          <w:szCs w:val="24"/>
        </w:rPr>
        <w:t xml:space="preserve">ей с момента выставления Счета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0"/>
          <w:numId w:val="1"/>
        </w:numPr>
        <w:ind w:left="9072" w:hanging="9072"/>
        <w:jc w:val="center"/>
        <w:spacing w:before="100" w:after="100" w:line="276" w:lineRule="auto"/>
        <w:rPr>
          <w:b/>
          <w:bCs/>
          <w:caps/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Ответственность сторон</w:t>
      </w:r>
      <w:r>
        <w:rPr>
          <w:b/>
          <w:bCs/>
          <w:caps/>
          <w:sz w:val="24"/>
          <w:szCs w:val="24"/>
        </w:rPr>
      </w:r>
      <w:r>
        <w:rPr>
          <w:b/>
          <w:bCs/>
          <w:caps/>
          <w:sz w:val="24"/>
          <w:szCs w:val="24"/>
        </w:rPr>
      </w:r>
    </w:p>
    <w:p>
      <w:pPr>
        <w:pStyle w:val="879"/>
        <w:numPr>
          <w:ilvl w:val="1"/>
          <w:numId w:val="1"/>
        </w:numPr>
        <w:ind w:left="0"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По настоящему </w:t>
      </w:r>
      <w:r>
        <w:rPr>
          <w:sz w:val="24"/>
          <w:szCs w:val="24"/>
        </w:rPr>
        <w:t xml:space="preserve">Контракту</w:t>
      </w:r>
      <w:r>
        <w:rPr>
          <w:sz w:val="24"/>
          <w:szCs w:val="24"/>
        </w:rPr>
        <w:t xml:space="preserve"> Стороны несут ответственность в соответствии с действующим законодательством.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79"/>
        <w:numPr>
          <w:ilvl w:val="1"/>
          <w:numId w:val="1"/>
        </w:numPr>
        <w:ind w:left="0"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В случае невыполнения Заказчиком обязанности по оплате Поставщик вправе не производить поставку Изданий.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79"/>
        <w:numPr>
          <w:ilvl w:val="1"/>
          <w:numId w:val="1"/>
        </w:numPr>
        <w:ind w:left="0"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За нарушение сроков поставки изданий Заказчик вправе взыскать с Поставщика пеню в размере 0,01% от стоимости не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поставленных экземпляров Изданий за каждый день просрочки.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79"/>
        <w:numPr>
          <w:ilvl w:val="1"/>
          <w:numId w:val="1"/>
        </w:numPr>
        <w:ind w:left="0"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За нарушение сроков оплаты Изданий Поставщик вправе взыскать с Заказчика пеню в размере 0,01% от неоплаченной суммы за каждый день просрочки.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79"/>
        <w:numPr>
          <w:ilvl w:val="1"/>
          <w:numId w:val="1"/>
        </w:numPr>
        <w:ind w:left="0"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Поставщик полностью освобождается от ответственности за нарушение сроков поставки Изданий в случае прекращения выпуска или задержки выпуска Издания.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79"/>
        <w:numPr>
          <w:ilvl w:val="1"/>
          <w:numId w:val="1"/>
        </w:numPr>
        <w:ind w:left="0"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Все споры и разногласия, которые могут возникнуть между Сторонами при исполнении настоящего </w:t>
      </w:r>
      <w:r>
        <w:rPr>
          <w:sz w:val="24"/>
          <w:szCs w:val="24"/>
        </w:rPr>
        <w:t xml:space="preserve">Контракта</w:t>
      </w:r>
      <w:r>
        <w:rPr>
          <w:sz w:val="24"/>
          <w:szCs w:val="24"/>
        </w:rPr>
        <w:t xml:space="preserve"> и/или в связи с ним, подлежат обязате</w:t>
      </w:r>
      <w:r>
        <w:rPr>
          <w:sz w:val="24"/>
          <w:szCs w:val="24"/>
        </w:rPr>
        <w:t xml:space="preserve">льному урегулированию Сторонами в претензионном порядке. Срок рассмотрения претензий составляет 15 (пятнадцать) рабочих дней со дня получения. После соблюдения претензионного порядка Стороны могут обратиться в арбитражный суд по месту нахождения Ответчика.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0"/>
          <w:numId w:val="1"/>
        </w:numPr>
        <w:ind w:left="9072" w:hanging="9072"/>
        <w:jc w:val="center"/>
        <w:spacing w:before="100" w:after="100" w:line="276" w:lineRule="auto"/>
        <w:rPr>
          <w:b/>
          <w:bCs/>
          <w:caps/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Срок действия </w:t>
      </w:r>
      <w:r>
        <w:rPr>
          <w:b/>
          <w:bCs/>
          <w:caps/>
          <w:sz w:val="24"/>
          <w:szCs w:val="24"/>
        </w:rPr>
        <w:t xml:space="preserve">Контракта</w:t>
      </w:r>
      <w:r>
        <w:rPr>
          <w:b/>
          <w:bCs/>
          <w:caps/>
          <w:sz w:val="24"/>
          <w:szCs w:val="24"/>
        </w:rPr>
      </w:r>
      <w:r>
        <w:rPr>
          <w:b/>
          <w:bCs/>
          <w:caps/>
          <w:sz w:val="24"/>
          <w:szCs w:val="24"/>
        </w:rPr>
      </w:r>
    </w:p>
    <w:p>
      <w:pPr>
        <w:pStyle w:val="879"/>
        <w:numPr>
          <w:ilvl w:val="1"/>
          <w:numId w:val="1"/>
        </w:numPr>
        <w:ind w:left="0" w:firstLine="567"/>
        <w:jc w:val="both"/>
        <w:spacing w:line="276" w:lineRule="auto"/>
        <w:rPr>
          <w:rFonts w:eastAsia="MS Mincho"/>
          <w:sz w:val="24"/>
          <w:szCs w:val="24"/>
        </w:rPr>
      </w:pPr>
      <w:r>
        <w:rPr>
          <w:sz w:val="24"/>
          <w:szCs w:val="24"/>
        </w:rPr>
        <w:t xml:space="preserve">Настоящий </w:t>
      </w:r>
      <w:r>
        <w:rPr>
          <w:sz w:val="24"/>
          <w:szCs w:val="24"/>
        </w:rPr>
        <w:t xml:space="preserve">Контракт</w:t>
      </w:r>
      <w:r>
        <w:rPr>
          <w:sz w:val="24"/>
          <w:szCs w:val="24"/>
        </w:rPr>
        <w:t xml:space="preserve"> вступает в силу с момента подписания и действует до полного исполнения сторонами принятых на себя обязательств по настоящему </w:t>
      </w:r>
      <w:r>
        <w:rPr>
          <w:sz w:val="24"/>
          <w:szCs w:val="24"/>
        </w:rPr>
        <w:t xml:space="preserve">Контракту</w:t>
      </w:r>
      <w:r>
        <w:rPr>
          <w:sz w:val="24"/>
          <w:szCs w:val="24"/>
        </w:rPr>
        <w:t xml:space="preserve"> в соответствии с Заказом и завершения всех взаиморасчетов по </w:t>
      </w:r>
      <w:r>
        <w:rPr>
          <w:sz w:val="24"/>
          <w:szCs w:val="24"/>
        </w:rPr>
        <w:t xml:space="preserve">Контракту</w:t>
      </w:r>
      <w:r>
        <w:rPr>
          <w:sz w:val="24"/>
          <w:szCs w:val="24"/>
        </w:rPr>
        <w:t xml:space="preserve">, но не позднее 31</w:t>
      </w:r>
      <w:r>
        <w:rPr>
          <w:rFonts w:eastAsia="MS Mincho"/>
          <w:sz w:val="24"/>
          <w:szCs w:val="24"/>
        </w:rPr>
        <w:t xml:space="preserve">.01</w:t>
      </w:r>
      <w:r>
        <w:rPr>
          <w:rFonts w:eastAsia="MS Mincho"/>
          <w:sz w:val="24"/>
          <w:szCs w:val="24"/>
        </w:rPr>
        <w:t xml:space="preserve">.2027</w:t>
      </w:r>
      <w:r>
        <w:rPr>
          <w:rFonts w:eastAsia="MS Mincho"/>
          <w:sz w:val="24"/>
          <w:szCs w:val="24"/>
        </w:rPr>
        <w:t xml:space="preserve">.</w:t>
      </w:r>
      <w:r>
        <w:rPr>
          <w:rFonts w:eastAsia="MS Mincho"/>
          <w:sz w:val="24"/>
          <w:szCs w:val="24"/>
        </w:rPr>
      </w:r>
      <w:r>
        <w:rPr>
          <w:rFonts w:eastAsia="MS Mincho"/>
          <w:sz w:val="24"/>
          <w:szCs w:val="24"/>
        </w:rPr>
      </w:r>
    </w:p>
    <w:p>
      <w:pPr>
        <w:numPr>
          <w:ilvl w:val="0"/>
          <w:numId w:val="1"/>
        </w:numPr>
        <w:ind w:left="9072" w:hanging="9072"/>
        <w:jc w:val="center"/>
        <w:spacing w:before="100" w:after="100"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ПРОЧИЕ УСЛОВИЯ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879"/>
        <w:numPr>
          <w:ilvl w:val="1"/>
          <w:numId w:val="1"/>
        </w:numPr>
        <w:ind w:left="0" w:firstLine="567"/>
        <w:jc w:val="both"/>
        <w:spacing w:line="276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Настоящий </w:t>
      </w:r>
      <w:r>
        <w:rPr>
          <w:sz w:val="24"/>
          <w:szCs w:val="24"/>
        </w:rPr>
        <w:t xml:space="preserve">Контракт</w:t>
      </w:r>
      <w:r>
        <w:rPr>
          <w:sz w:val="24"/>
          <w:szCs w:val="24"/>
        </w:rPr>
        <w:t xml:space="preserve"> заключается в соответствии с действующим законодательством в интересах Заказчика и во исполнение обязательств Поставщика перед третьими лицами.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879"/>
        <w:numPr>
          <w:ilvl w:val="1"/>
          <w:numId w:val="1"/>
        </w:numPr>
        <w:ind w:left="0" w:firstLine="567"/>
        <w:jc w:val="both"/>
        <w:spacing w:line="276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Настоящий </w:t>
      </w:r>
      <w:r>
        <w:rPr>
          <w:sz w:val="24"/>
          <w:szCs w:val="24"/>
        </w:rPr>
        <w:t xml:space="preserve">Контракт</w:t>
      </w:r>
      <w:r>
        <w:rPr>
          <w:sz w:val="24"/>
          <w:szCs w:val="24"/>
        </w:rPr>
        <w:t xml:space="preserve"> составлен в двух экземплярах, по одному экземпляру для каждой из сторон, каждый из которых имеет одинаковую юридическую силу.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numPr>
          <w:ilvl w:val="0"/>
          <w:numId w:val="1"/>
        </w:numPr>
        <w:ind w:left="9072" w:hanging="9072"/>
        <w:jc w:val="center"/>
        <w:spacing w:line="276" w:lineRule="auto"/>
        <w:rPr>
          <w:b/>
          <w:bCs/>
          <w:caps/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Адреса и банковские реквизиты сторон</w:t>
      </w:r>
      <w:r>
        <w:rPr>
          <w:b/>
          <w:bCs/>
          <w:caps/>
          <w:sz w:val="24"/>
          <w:szCs w:val="24"/>
        </w:rPr>
      </w:r>
      <w:r>
        <w:rPr>
          <w:b/>
          <w:bCs/>
          <w:caps/>
          <w:sz w:val="24"/>
          <w:szCs w:val="24"/>
        </w:rPr>
      </w:r>
    </w:p>
    <w:tbl>
      <w:tblPr>
        <w:tblW w:w="10207" w:type="dxa"/>
        <w:jc w:val="right"/>
        <w:tblLayout w:type="fixed"/>
        <w:tblLook w:val="01E0" w:firstRow="1" w:lastRow="1" w:firstColumn="1" w:lastColumn="1" w:noHBand="0" w:noVBand="0"/>
      </w:tblPr>
      <w:tblGrid>
        <w:gridCol w:w="4714"/>
        <w:gridCol w:w="426"/>
        <w:gridCol w:w="5067"/>
      </w:tblGrid>
      <w:tr>
        <w:tblPrEx/>
        <w:trPr>
          <w:jc w:val="right"/>
          <w:trHeight w:val="4558"/>
        </w:trPr>
        <w:tc>
          <w:tcPr>
            <w:tcW w:w="4714" w:type="dxa"/>
            <w:textDirection w:val="lrTb"/>
            <w:noWrap w:val="false"/>
          </w:tcPr>
          <w:p>
            <w:pPr>
              <w:spacing w:line="276" w:lineRule="auto"/>
              <w:tabs>
                <w:tab w:val="right" w:pos="10026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Заказчик: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  <w:p>
            <w:pPr>
              <w:jc w:val="both"/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Роскомнадзор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  <w:p>
            <w:pPr>
              <w:jc w:val="both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Адрес Заказчика: 109992, г. Москва, Китайгородский проезд, д.7, стр.2.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ИНН 7705846236 / КПП 770501001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Межрегиональное операционное УФК (Роскомнадзор, л/</w:t>
            </w:r>
            <w:r>
              <w:rPr>
                <w:sz w:val="24"/>
                <w:szCs w:val="24"/>
              </w:rPr>
              <w:t xml:space="preserve">сч</w:t>
            </w:r>
            <w:r>
              <w:rPr>
                <w:sz w:val="24"/>
                <w:szCs w:val="24"/>
              </w:rPr>
              <w:t xml:space="preserve"> 03951000960)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Единый казначейский счет: 40102810045370000002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Казначейский счет: 03211643000000019503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БИК МОУ ФК: 024501901,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both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Операционный департамент Банка России//Межрегиональное операционное УФК г. Москва.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26" w:type="dxa"/>
            <w:textDirection w:val="lrTb"/>
            <w:noWrap w:val="false"/>
          </w:tcPr>
          <w:p>
            <w:pPr>
              <w:spacing w:line="276" w:lineRule="auto"/>
              <w:tabs>
                <w:tab w:val="right" w:pos="1002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067" w:type="dxa"/>
            <w:textDirection w:val="lrTb"/>
            <w:noWrap w:val="false"/>
          </w:tcPr>
          <w:p>
            <w:pPr>
              <w:spacing w:line="276" w:lineRule="auto"/>
              <w:tabs>
                <w:tab w:val="right" w:pos="10026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Поставщик: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  <w:p>
            <w:pPr>
              <w:spacing w:line="276" w:lineRule="auto"/>
              <w:tabs>
                <w:tab w:val="right" w:pos="1002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jc w:val="right"/>
          <w:trHeight w:val="134"/>
        </w:trPr>
        <w:tc>
          <w:tcPr>
            <w:tcW w:w="4714" w:type="dxa"/>
            <w:textDirection w:val="lrTb"/>
            <w:noWrap w:val="false"/>
          </w:tcPr>
          <w:p>
            <w:pPr>
              <w:spacing w:line="276" w:lineRule="auto"/>
              <w:tabs>
                <w:tab w:val="right" w:pos="10026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Должность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W w:w="426" w:type="dxa"/>
            <w:textDirection w:val="lrTb"/>
            <w:noWrap w:val="false"/>
          </w:tcPr>
          <w:p>
            <w:pPr>
              <w:spacing w:line="276" w:lineRule="auto"/>
              <w:tabs>
                <w:tab w:val="right" w:pos="1002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5067" w:type="dxa"/>
            <w:textDirection w:val="lrTb"/>
            <w:noWrap w:val="false"/>
          </w:tcPr>
          <w:p>
            <w:pPr>
              <w:spacing w:line="276" w:lineRule="auto"/>
              <w:tabs>
                <w:tab w:val="right" w:pos="10026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color w:val="222222"/>
                <w:sz w:val="24"/>
                <w:szCs w:val="24"/>
                <w:shd w:val="clear" w:color="auto" w:fill="ffffff"/>
              </w:rPr>
              <w:t xml:space="preserve">Должность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blPrEx/>
        <w:trPr>
          <w:jc w:val="right"/>
        </w:trPr>
        <w:tc>
          <w:tcPr>
            <w:tcW w:w="4714" w:type="dxa"/>
            <w:textDirection w:val="lrTb"/>
            <w:noWrap w:val="false"/>
          </w:tcPr>
          <w:p>
            <w:pPr>
              <w:spacing w:line="276" w:lineRule="auto"/>
              <w:tabs>
                <w:tab w:val="right" w:pos="1002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spacing w:line="276" w:lineRule="auto"/>
              <w:tabs>
                <w:tab w:val="right" w:pos="1002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__________________(</w:t>
            </w:r>
            <w:r>
              <w:rPr>
                <w:sz w:val="24"/>
                <w:szCs w:val="24"/>
              </w:rPr>
              <w:t xml:space="preserve">________</w:t>
            </w:r>
            <w:r>
              <w:rPr>
                <w:sz w:val="24"/>
                <w:szCs w:val="24"/>
              </w:rPr>
              <w:t xml:space="preserve">___</w:t>
            </w:r>
            <w:r>
              <w:rPr>
                <w:sz w:val="24"/>
                <w:szCs w:val="24"/>
              </w:rPr>
              <w:t xml:space="preserve">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spacing w:line="276" w:lineRule="auto"/>
              <w:tabs>
                <w:tab w:val="right" w:pos="1002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м.п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26" w:type="dxa"/>
            <w:textDirection w:val="lrTb"/>
            <w:noWrap w:val="false"/>
          </w:tcPr>
          <w:p>
            <w:pPr>
              <w:spacing w:line="276" w:lineRule="auto"/>
              <w:tabs>
                <w:tab w:val="right" w:pos="1002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5067" w:type="dxa"/>
            <w:textDirection w:val="lrTb"/>
            <w:noWrap w:val="false"/>
          </w:tcPr>
          <w:p>
            <w:pPr>
              <w:spacing w:line="276" w:lineRule="auto"/>
              <w:tabs>
                <w:tab w:val="right" w:pos="1002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spacing w:line="276" w:lineRule="auto"/>
              <w:tabs>
                <w:tab w:val="right" w:pos="1002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________________(</w:t>
            </w:r>
            <w:r>
              <w:rPr>
                <w:sz w:val="24"/>
                <w:szCs w:val="24"/>
                <w:lang w:eastAsia="en-US"/>
              </w:rPr>
              <w:t xml:space="preserve">__________</w:t>
            </w:r>
            <w:r>
              <w:rPr>
                <w:sz w:val="24"/>
                <w:szCs w:val="24"/>
              </w:rPr>
              <w:t xml:space="preserve">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spacing w:line="276" w:lineRule="auto"/>
              <w:tabs>
                <w:tab w:val="right" w:pos="1002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м.п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6662"/>
        <w:jc w:val="center"/>
        <w:pageBreakBefore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Приложение к Контракту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7088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от «___» ______ 2026 </w:t>
      </w:r>
      <w:r>
        <w:rPr>
          <w:sz w:val="24"/>
          <w:szCs w:val="24"/>
        </w:rPr>
        <w:t xml:space="preserve">г.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6372" w:firstLine="708"/>
        <w:spacing w:line="276" w:lineRule="auto"/>
        <w:rPr>
          <w:sz w:val="24"/>
          <w:szCs w:val="24"/>
        </w:rPr>
        <w:outlineLvl w:val="0"/>
      </w:pPr>
      <w:r>
        <w:rPr>
          <w:sz w:val="24"/>
          <w:szCs w:val="24"/>
        </w:rPr>
        <w:t xml:space="preserve"> №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6663"/>
        <w:jc w:val="center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spacing w:line="276" w:lineRule="auto"/>
        <w:tabs>
          <w:tab w:val="left" w:pos="4400" w:leader="none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spacing w:line="276" w:lineRule="auto"/>
        <w:tabs>
          <w:tab w:val="left" w:pos="4400" w:leader="none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Спецификация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jc w:val="center"/>
        <w:spacing w:line="276" w:lineRule="auto"/>
        <w:tabs>
          <w:tab w:val="left" w:pos="4400" w:leader="none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поставка периодических изданий на 4 квартал 2026 года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jc w:val="right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10181" w:type="dxa"/>
        <w:tblInd w:w="-12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2"/>
        <w:gridCol w:w="5103"/>
        <w:gridCol w:w="992"/>
        <w:gridCol w:w="1134"/>
        <w:gridCol w:w="1134"/>
        <w:gridCol w:w="1276"/>
      </w:tblGrid>
      <w:tr>
        <w:tblPrEx/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2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  <w:p>
            <w:pPr>
              <w:jc w:val="center"/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п/п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Наименование издания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Компл</w:t>
            </w:r>
            <w:r>
              <w:rPr>
                <w:b/>
                <w:sz w:val="24"/>
                <w:szCs w:val="24"/>
              </w:rPr>
              <w:t xml:space="preserve">.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Кол. экз. 1 </w:t>
            </w:r>
            <w:r>
              <w:rPr>
                <w:b/>
                <w:sz w:val="24"/>
                <w:szCs w:val="24"/>
              </w:rPr>
              <w:t xml:space="preserve">компл</w:t>
            </w:r>
            <w:r>
              <w:rPr>
                <w:b/>
                <w:sz w:val="24"/>
                <w:szCs w:val="24"/>
              </w:rPr>
              <w:t xml:space="preserve">.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Цена 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Сумма 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2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3" w:type="dxa"/>
            <w:vAlign w:val="center"/>
            <w:textDirection w:val="lrTb"/>
            <w:noWrap w:val="false"/>
          </w:tcPr>
          <w:p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CONNECT. МИР ИНФОРМАЦИОННЫХ ТЕХНОЛОГИЙ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</w:t>
            </w:r>
            <w:r>
              <w:rPr>
                <w:sz w:val="24"/>
                <w:szCs w:val="24"/>
              </w:rPr>
              <w:t xml:space="preserve">компл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2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3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АРГУМЕНТЫ И ФАКТЫ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</w:t>
            </w:r>
            <w:r>
              <w:rPr>
                <w:sz w:val="24"/>
                <w:szCs w:val="24"/>
              </w:rPr>
              <w:t xml:space="preserve">компл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2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3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3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b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Ведомости. Ежедневная деловая газета</w:t>
            </w:r>
            <w:r>
              <w:rPr>
                <w:b/>
                <w:sz w:val="24"/>
                <w:szCs w:val="24"/>
                <w:highlight w:val="white"/>
              </w:rPr>
            </w:r>
            <w:r>
              <w:rPr>
                <w:b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3 </w:t>
            </w:r>
            <w:r>
              <w:rPr>
                <w:sz w:val="24"/>
                <w:szCs w:val="24"/>
                <w:highlight w:val="white"/>
              </w:rPr>
              <w:t xml:space="preserve">компл</w:t>
            </w:r>
            <w:r>
              <w:rPr>
                <w:sz w:val="24"/>
                <w:szCs w:val="24"/>
                <w:highlight w:val="white"/>
              </w:rPr>
              <w:t xml:space="preserve">.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61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2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4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3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b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ЗАКОН</w:t>
            </w:r>
            <w:r>
              <w:rPr>
                <w:b/>
                <w:sz w:val="24"/>
                <w:szCs w:val="24"/>
                <w:highlight w:val="white"/>
              </w:rPr>
            </w:r>
            <w:r>
              <w:rPr>
                <w:b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1 </w:t>
            </w:r>
            <w:r>
              <w:rPr>
                <w:sz w:val="24"/>
                <w:szCs w:val="24"/>
                <w:highlight w:val="white"/>
              </w:rPr>
              <w:t xml:space="preserve">компл</w:t>
            </w:r>
            <w:r>
              <w:rPr>
                <w:sz w:val="24"/>
                <w:szCs w:val="24"/>
                <w:highlight w:val="white"/>
              </w:rPr>
              <w:t xml:space="preserve">.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3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2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5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3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b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ИНФОРМАЦИОННАЯ БЕЗОПАСНОСТЬ/INFORMATION SECURITY</w:t>
            </w:r>
            <w:r>
              <w:rPr>
                <w:b/>
                <w:sz w:val="24"/>
                <w:szCs w:val="24"/>
                <w:highlight w:val="white"/>
              </w:rPr>
            </w:r>
            <w:r>
              <w:rPr>
                <w:b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3 </w:t>
            </w:r>
            <w:r>
              <w:rPr>
                <w:sz w:val="24"/>
                <w:szCs w:val="24"/>
                <w:highlight w:val="white"/>
              </w:rPr>
              <w:t xml:space="preserve">компл</w:t>
            </w:r>
            <w:r>
              <w:rPr>
                <w:sz w:val="24"/>
                <w:szCs w:val="24"/>
                <w:highlight w:val="white"/>
              </w:rPr>
              <w:t xml:space="preserve">.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2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2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6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3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КАДРОВОЕ ДЕЛО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1 </w:t>
            </w:r>
            <w:r>
              <w:rPr>
                <w:sz w:val="24"/>
                <w:szCs w:val="24"/>
                <w:highlight w:val="white"/>
              </w:rPr>
              <w:t xml:space="preserve">компл</w:t>
            </w:r>
            <w:r>
              <w:rPr>
                <w:sz w:val="24"/>
                <w:szCs w:val="24"/>
                <w:highlight w:val="white"/>
              </w:rPr>
              <w:t xml:space="preserve">.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3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269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2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7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3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Коммерсантъ (понедельник-пятница)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3 </w:t>
            </w:r>
            <w:r>
              <w:rPr>
                <w:sz w:val="24"/>
                <w:szCs w:val="24"/>
                <w:highlight w:val="white"/>
              </w:rPr>
              <w:t xml:space="preserve">компл</w:t>
            </w:r>
            <w:r>
              <w:rPr>
                <w:sz w:val="24"/>
                <w:szCs w:val="24"/>
                <w:highlight w:val="white"/>
              </w:rPr>
              <w:t xml:space="preserve">.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63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2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8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3" w:type="dxa"/>
            <w:vAlign w:val="center"/>
            <w:textDirection w:val="lrTb"/>
            <w:noWrap w:val="false"/>
          </w:tcPr>
          <w:p>
            <w:pPr>
              <w:spacing w:line="276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ПОЧТОВАЯ СВЯЗЬ. ТЕХНИКА И ТЕХНОЛОГИИ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1 </w:t>
            </w:r>
            <w:r>
              <w:rPr>
                <w:sz w:val="24"/>
                <w:szCs w:val="24"/>
                <w:highlight w:val="white"/>
              </w:rPr>
              <w:t xml:space="preserve">компл</w:t>
            </w:r>
            <w:r>
              <w:rPr>
                <w:sz w:val="24"/>
                <w:szCs w:val="24"/>
                <w:highlight w:val="white"/>
              </w:rPr>
              <w:t xml:space="preserve">.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3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2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9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3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СПРАВОЧНИК СПЕЦИАЛИСТА ПО ОХРАНЕ ТРУДА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1 </w:t>
            </w:r>
            <w:r>
              <w:rPr>
                <w:sz w:val="24"/>
                <w:szCs w:val="24"/>
                <w:highlight w:val="white"/>
              </w:rPr>
              <w:t xml:space="preserve">компл</w:t>
            </w:r>
            <w:r>
              <w:rPr>
                <w:sz w:val="24"/>
                <w:szCs w:val="24"/>
                <w:highlight w:val="white"/>
              </w:rPr>
              <w:t xml:space="preserve">.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3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2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10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3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ЭЛЕКТРОСВЯЗЬ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2 </w:t>
            </w:r>
            <w:r>
              <w:rPr>
                <w:sz w:val="24"/>
                <w:szCs w:val="24"/>
                <w:highlight w:val="white"/>
              </w:rPr>
              <w:t xml:space="preserve">компл</w:t>
            </w:r>
            <w:r>
              <w:rPr>
                <w:sz w:val="24"/>
                <w:szCs w:val="24"/>
                <w:highlight w:val="white"/>
              </w:rPr>
              <w:t xml:space="preserve">.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3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2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0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ИТОГО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gridSpan w:val="3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  <w:textDirection w:val="lrTb"/>
            <w:noWrap w:val="false"/>
          </w:tcPr>
          <w:p>
            <w:r/>
            <w:r/>
          </w:p>
        </w:tc>
      </w:tr>
    </w:tbl>
    <w:p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10207" w:type="dxa"/>
        <w:jc w:val="right"/>
        <w:tblLayout w:type="fixed"/>
        <w:tblLook w:val="01E0" w:firstRow="1" w:lastRow="1" w:firstColumn="1" w:lastColumn="1" w:noHBand="0" w:noVBand="0"/>
      </w:tblPr>
      <w:tblGrid>
        <w:gridCol w:w="4714"/>
        <w:gridCol w:w="426"/>
        <w:gridCol w:w="5067"/>
      </w:tblGrid>
      <w:tr>
        <w:tblPrEx/>
        <w:trPr>
          <w:jc w:val="right"/>
        </w:trPr>
        <w:tc>
          <w:tcPr>
            <w:tcW w:w="4714" w:type="dxa"/>
            <w:textDirection w:val="lrTb"/>
            <w:noWrap w:val="false"/>
          </w:tcPr>
          <w:p>
            <w:pPr>
              <w:spacing w:line="276" w:lineRule="auto"/>
              <w:tabs>
                <w:tab w:val="right" w:pos="1002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начальника Финансово-административного управления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spacing w:line="276" w:lineRule="auto"/>
              <w:tabs>
                <w:tab w:val="right" w:pos="1002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spacing w:line="276" w:lineRule="auto"/>
              <w:tabs>
                <w:tab w:val="right" w:pos="1002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 Ю.А. Пименов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spacing w:line="276" w:lineRule="auto"/>
              <w:tabs>
                <w:tab w:val="right" w:pos="1002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м.п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26" w:type="dxa"/>
            <w:textDirection w:val="lrTb"/>
            <w:noWrap w:val="false"/>
          </w:tcPr>
          <w:p>
            <w:pPr>
              <w:spacing w:line="276" w:lineRule="auto"/>
              <w:tabs>
                <w:tab w:val="right" w:pos="1002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W w:w="5067" w:type="dxa"/>
            <w:textDirection w:val="lrTb"/>
            <w:noWrap w:val="false"/>
          </w:tcPr>
          <w:p>
            <w:pPr>
              <w:tabs>
                <w:tab w:val="right" w:pos="10026" w:leader="none"/>
              </w:tabs>
              <w:rPr>
                <w:sz w:val="22"/>
                <w:szCs w:val="22"/>
              </w:rPr>
            </w:pPr>
            <w:r>
              <w:rPr>
                <w:color w:val="222222"/>
                <w:sz w:val="22"/>
                <w:szCs w:val="22"/>
                <w:shd w:val="clear" w:color="auto" w:fill="ffffff"/>
              </w:rPr>
              <w:t xml:space="preserve">Уполномоченный представитель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tabs>
                <w:tab w:val="right" w:pos="10026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tabs>
                <w:tab w:val="right" w:pos="10026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tabs>
                <w:tab w:val="right" w:pos="10026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tabs>
                <w:tab w:val="right" w:pos="10026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 </w:t>
            </w:r>
            <w:r>
              <w:rPr>
                <w:sz w:val="22"/>
                <w:szCs w:val="22"/>
                <w:lang w:eastAsia="en-US"/>
              </w:rPr>
              <w:t xml:space="preserve">_____________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tabs>
                <w:tab w:val="right" w:pos="10026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м.п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spacing w:line="276" w:lineRule="auto"/>
        <w:tabs>
          <w:tab w:val="left" w:pos="4400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sectPr>
      <w:footerReference w:type="default" r:id="rId9"/>
      <w:footerReference w:type="even" r:id="rId10"/>
      <w:footnotePr/>
      <w:endnotePr/>
      <w:type w:val="nextPage"/>
      <w:pgSz w:w="11906" w:h="16838" w:orient="portrait"/>
      <w:pgMar w:top="964" w:right="567" w:bottom="964" w:left="1134" w:header="397" w:footer="397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S Mincho">
    <w:panose1 w:val="02020503050405090304"/>
  </w:font>
  <w:font w:name="Tahoma">
    <w:panose1 w:val="020B0604030504040204"/>
  </w:font>
  <w:font w:name="Arial">
    <w:panose1 w:val="020B0604020202020204"/>
  </w:font>
  <w:font w:name="Courier New">
    <w:panose1 w:val="020703090202050204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1"/>
      <w:rPr>
        <w:rStyle w:val="883"/>
      </w:rPr>
      <w:framePr w:wrap="around" w:vAnchor="text" w:hAnchor="margin" w:xAlign="right" w:y="1"/>
    </w:pPr>
    <w:r>
      <w:rPr>
        <w:rStyle w:val="883"/>
      </w:rPr>
      <w:fldChar w:fldCharType="begin"/>
    </w:r>
    <w:r>
      <w:rPr>
        <w:rStyle w:val="883"/>
      </w:rPr>
      <w:instrText xml:space="preserve">PAGE  </w:instrText>
    </w:r>
    <w:r>
      <w:rPr>
        <w:rStyle w:val="883"/>
      </w:rPr>
      <w:fldChar w:fldCharType="separate"/>
    </w:r>
    <w:r>
      <w:rPr>
        <w:rStyle w:val="883"/>
      </w:rPr>
      <w:t xml:space="preserve">2</w:t>
    </w:r>
    <w:r>
      <w:rPr>
        <w:rStyle w:val="883"/>
      </w:rPr>
      <w:fldChar w:fldCharType="end"/>
    </w:r>
    <w:r>
      <w:rPr>
        <w:rStyle w:val="883"/>
      </w:rPr>
    </w:r>
    <w:r>
      <w:rPr>
        <w:rStyle w:val="883"/>
      </w:rPr>
    </w:r>
  </w:p>
  <w:p>
    <w:pPr>
      <w:pStyle w:val="881"/>
      <w:ind w:right="360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1"/>
      <w:rPr>
        <w:rStyle w:val="883"/>
      </w:rPr>
      <w:framePr w:wrap="around" w:vAnchor="text" w:hAnchor="margin" w:xAlign="right" w:y="1"/>
    </w:pPr>
    <w:r>
      <w:rPr>
        <w:rStyle w:val="883"/>
      </w:rPr>
      <w:fldChar w:fldCharType="begin"/>
    </w:r>
    <w:r>
      <w:rPr>
        <w:rStyle w:val="883"/>
      </w:rPr>
      <w:instrText xml:space="preserve">PAGE  </w:instrText>
    </w:r>
    <w:r>
      <w:rPr>
        <w:rStyle w:val="883"/>
      </w:rPr>
      <w:fldChar w:fldCharType="end"/>
    </w:r>
    <w:r>
      <w:rPr>
        <w:rStyle w:val="883"/>
      </w:rPr>
    </w:r>
    <w:r>
      <w:rPr>
        <w:rStyle w:val="883"/>
      </w:rPr>
    </w:r>
  </w:p>
  <w:p>
    <w:pPr>
      <w:pStyle w:val="881"/>
      <w:ind w:right="36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4472" w:hanging="360"/>
      </w:pPr>
      <w:rPr>
        <w:rFonts w:hint="default"/>
        <w:b/>
      </w:rPr>
    </w:lvl>
    <w:lvl w:ilvl="1">
      <w:start w:val="1"/>
      <w:numFmt w:val="decimal"/>
      <w:isLgl/>
      <w:suff w:val="space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4472" w:hanging="360"/>
      </w:pPr>
      <w:rPr>
        <w:rFonts w:hint="default"/>
        <w:b/>
      </w:rPr>
    </w:lvl>
    <w:lvl w:ilvl="1">
      <w:start w:val="1"/>
      <w:numFmt w:val="decimal"/>
      <w:isLgl/>
      <w:suff w:val="space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4472" w:hanging="360"/>
      </w:pPr>
      <w:rPr>
        <w:rFonts w:hint="default"/>
        <w:b/>
      </w:rPr>
    </w:lvl>
    <w:lvl w:ilvl="1">
      <w:start w:val="1"/>
      <w:numFmt w:val="decimal"/>
      <w:isLgl/>
      <w:suff w:val="space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0">
    <w:name w:val="Heading 1 Char"/>
    <w:basedOn w:val="876"/>
    <w:link w:val="87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701">
    <w:name w:val="Heading 2"/>
    <w:basedOn w:val="874"/>
    <w:next w:val="874"/>
    <w:link w:val="702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702">
    <w:name w:val="Heading 2 Char"/>
    <w:basedOn w:val="876"/>
    <w:link w:val="701"/>
    <w:uiPriority w:val="9"/>
    <w:rPr>
      <w:rFonts w:ascii="Liberation Sans" w:hAnsi="Liberation Sans" w:eastAsia="Liberation Sans" w:cs="Liberation Sans"/>
      <w:sz w:val="34"/>
    </w:rPr>
  </w:style>
  <w:style w:type="paragraph" w:styleId="703">
    <w:name w:val="Heading 3"/>
    <w:basedOn w:val="874"/>
    <w:next w:val="874"/>
    <w:link w:val="704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704">
    <w:name w:val="Heading 3 Char"/>
    <w:basedOn w:val="876"/>
    <w:link w:val="703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705">
    <w:name w:val="Heading 4"/>
    <w:basedOn w:val="874"/>
    <w:next w:val="874"/>
    <w:link w:val="706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06">
    <w:name w:val="Heading 4 Char"/>
    <w:basedOn w:val="876"/>
    <w:link w:val="705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07">
    <w:name w:val="Heading 5"/>
    <w:basedOn w:val="874"/>
    <w:next w:val="874"/>
    <w:link w:val="708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08">
    <w:name w:val="Heading 5 Char"/>
    <w:basedOn w:val="876"/>
    <w:link w:val="707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09">
    <w:name w:val="Heading 6"/>
    <w:basedOn w:val="874"/>
    <w:next w:val="874"/>
    <w:link w:val="710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10">
    <w:name w:val="Heading 6 Char"/>
    <w:basedOn w:val="876"/>
    <w:link w:val="709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11">
    <w:name w:val="Heading 7"/>
    <w:basedOn w:val="874"/>
    <w:next w:val="874"/>
    <w:link w:val="712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12">
    <w:name w:val="Heading 7 Char"/>
    <w:basedOn w:val="876"/>
    <w:link w:val="711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13">
    <w:name w:val="Heading 8"/>
    <w:basedOn w:val="874"/>
    <w:next w:val="874"/>
    <w:link w:val="714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14">
    <w:name w:val="Heading 8 Char"/>
    <w:basedOn w:val="876"/>
    <w:link w:val="713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15">
    <w:name w:val="Heading 9"/>
    <w:basedOn w:val="874"/>
    <w:next w:val="874"/>
    <w:link w:val="716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16">
    <w:name w:val="Heading 9 Char"/>
    <w:basedOn w:val="876"/>
    <w:link w:val="715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17">
    <w:name w:val="List Paragraph"/>
    <w:basedOn w:val="874"/>
    <w:uiPriority w:val="34"/>
    <w:qFormat/>
    <w:pPr>
      <w:contextualSpacing/>
      <w:ind w:left="720"/>
    </w:pPr>
  </w:style>
  <w:style w:type="paragraph" w:styleId="718">
    <w:name w:val="No Spacing"/>
    <w:uiPriority w:val="1"/>
    <w:qFormat/>
    <w:pPr>
      <w:spacing w:before="0" w:after="0" w:line="240" w:lineRule="auto"/>
    </w:pPr>
  </w:style>
  <w:style w:type="paragraph" w:styleId="719">
    <w:name w:val="Title"/>
    <w:basedOn w:val="874"/>
    <w:next w:val="874"/>
    <w:link w:val="72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0">
    <w:name w:val="Title Char"/>
    <w:basedOn w:val="876"/>
    <w:link w:val="719"/>
    <w:uiPriority w:val="10"/>
    <w:rPr>
      <w:sz w:val="48"/>
      <w:szCs w:val="48"/>
    </w:rPr>
  </w:style>
  <w:style w:type="paragraph" w:styleId="721">
    <w:name w:val="Subtitle"/>
    <w:basedOn w:val="874"/>
    <w:next w:val="874"/>
    <w:link w:val="722"/>
    <w:uiPriority w:val="11"/>
    <w:qFormat/>
    <w:pPr>
      <w:spacing w:before="200" w:after="200"/>
    </w:pPr>
    <w:rPr>
      <w:sz w:val="24"/>
      <w:szCs w:val="24"/>
    </w:rPr>
  </w:style>
  <w:style w:type="character" w:styleId="722">
    <w:name w:val="Subtitle Char"/>
    <w:basedOn w:val="876"/>
    <w:link w:val="721"/>
    <w:uiPriority w:val="11"/>
    <w:rPr>
      <w:sz w:val="24"/>
      <w:szCs w:val="24"/>
    </w:rPr>
  </w:style>
  <w:style w:type="paragraph" w:styleId="723">
    <w:name w:val="Quote"/>
    <w:basedOn w:val="874"/>
    <w:next w:val="874"/>
    <w:link w:val="724"/>
    <w:uiPriority w:val="29"/>
    <w:qFormat/>
    <w:pPr>
      <w:ind w:left="720" w:right="720"/>
    </w:pPr>
    <w:rPr>
      <w:i/>
    </w:rPr>
  </w:style>
  <w:style w:type="character" w:styleId="724">
    <w:name w:val="Quote Char"/>
    <w:link w:val="723"/>
    <w:uiPriority w:val="29"/>
    <w:rPr>
      <w:i/>
    </w:rPr>
  </w:style>
  <w:style w:type="paragraph" w:styleId="725">
    <w:name w:val="Intense Quote"/>
    <w:basedOn w:val="874"/>
    <w:next w:val="874"/>
    <w:link w:val="72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6">
    <w:name w:val="Intense Quote Char"/>
    <w:link w:val="725"/>
    <w:uiPriority w:val="30"/>
    <w:rPr>
      <w:i/>
    </w:rPr>
  </w:style>
  <w:style w:type="paragraph" w:styleId="727">
    <w:name w:val="Header"/>
    <w:basedOn w:val="874"/>
    <w:link w:val="72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8">
    <w:name w:val="Header Char"/>
    <w:basedOn w:val="876"/>
    <w:link w:val="727"/>
    <w:uiPriority w:val="99"/>
  </w:style>
  <w:style w:type="character" w:styleId="729">
    <w:name w:val="Footer Char"/>
    <w:basedOn w:val="876"/>
    <w:link w:val="881"/>
    <w:uiPriority w:val="99"/>
  </w:style>
  <w:style w:type="paragraph" w:styleId="730">
    <w:name w:val="Caption"/>
    <w:basedOn w:val="874"/>
    <w:next w:val="874"/>
    <w:link w:val="73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1">
    <w:name w:val="Caption Char"/>
    <w:basedOn w:val="876"/>
    <w:link w:val="730"/>
    <w:uiPriority w:val="35"/>
    <w:rPr>
      <w:b/>
      <w:bCs/>
      <w:color w:val="4f81bd" w:themeColor="accent1"/>
      <w:sz w:val="18"/>
      <w:szCs w:val="18"/>
    </w:rPr>
  </w:style>
  <w:style w:type="table" w:styleId="732">
    <w:name w:val="Table Grid Light"/>
    <w:basedOn w:val="87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3">
    <w:name w:val="Plain Table 1"/>
    <w:basedOn w:val="87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34">
    <w:name w:val="Plain Table 2"/>
    <w:basedOn w:val="87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35">
    <w:name w:val="Plain Table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6">
    <w:name w:val="Plain Table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Plain Table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8">
    <w:name w:val="Grid Table 1 Light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1 Light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2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4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0">
    <w:name w:val="Grid Table 4 - Accent 1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1">
    <w:name w:val="Grid Table 4 - Accent 2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2">
    <w:name w:val="Grid Table 4 - Accent 3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3">
    <w:name w:val="Grid Table 4 - Accent 4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4">
    <w:name w:val="Grid Table 4 - Accent 5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5">
    <w:name w:val="Grid Table 4 - Accent 6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6">
    <w:name w:val="Grid Table 5 Dark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7">
    <w:name w:val="Grid Table 5 Dark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9">
    <w:name w:val="Grid Table 5 Dark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70">
    <w:name w:val="Grid Table 5 Dark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71">
    <w:name w:val="Grid Table 5 Dark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72">
    <w:name w:val="Grid Table 5 Dark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73">
    <w:name w:val="Grid Table 6 Colorful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74">
    <w:name w:val="Grid Table 6 Colorful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75">
    <w:name w:val="Grid Table 6 Colorful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76">
    <w:name w:val="Grid Table 6 Colorful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77">
    <w:name w:val="Grid Table 6 Colorful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78">
    <w:name w:val="Grid Table 6 Colorful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79">
    <w:name w:val="Grid Table 6 Colorful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80">
    <w:name w:val="Grid Table 7 Colorful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7 Colorful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5">
    <w:name w:val="List Table 2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6">
    <w:name w:val="List Table 2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7">
    <w:name w:val="List Table 2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8">
    <w:name w:val="List Table 2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9">
    <w:name w:val="List Table 2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0">
    <w:name w:val="List Table 2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1">
    <w:name w:val="List Table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3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5 Dark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6">
    <w:name w:val="List Table 5 Dark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7">
    <w:name w:val="List Table 5 Dark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8">
    <w:name w:val="List Table 5 Dark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9">
    <w:name w:val="List Table 5 Dark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0">
    <w:name w:val="List Table 5 Dark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1">
    <w:name w:val="List Table 5 Dark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2">
    <w:name w:val="List Table 6 Colorful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3">
    <w:name w:val="List Table 6 Colorful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4">
    <w:name w:val="List Table 6 Colorful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5">
    <w:name w:val="List Table 6 Colorful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6">
    <w:name w:val="List Table 6 Colorful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7">
    <w:name w:val="List Table 6 Colorful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8">
    <w:name w:val="List Table 6 Colorful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9">
    <w:name w:val="List Table 7 Colorful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30">
    <w:name w:val="List Table 7 Colorful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31">
    <w:name w:val="List Table 7 Colorful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32">
    <w:name w:val="List Table 7 Colorful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33">
    <w:name w:val="List Table 7 Colorful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34">
    <w:name w:val="List Table 7 Colorful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35">
    <w:name w:val="List Table 7 Colorful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36">
    <w:name w:val="Lined - Accent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7">
    <w:name w:val="Lined - Accent 1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8">
    <w:name w:val="Lined - Accent 2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9">
    <w:name w:val="Lined - Accent 3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0">
    <w:name w:val="Lined - Accent 4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1">
    <w:name w:val="Lined - Accent 5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2">
    <w:name w:val="Lined - Accent 6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3">
    <w:name w:val="Bordered &amp; Lined - Accent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4">
    <w:name w:val="Bordered &amp; Lined - Accent 1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5">
    <w:name w:val="Bordered &amp; Lined - Accent 2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6">
    <w:name w:val="Bordered &amp; Lined - Accent 3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7">
    <w:name w:val="Bordered &amp; Lined - Accent 4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8">
    <w:name w:val="Bordered &amp; Lined - Accent 5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9">
    <w:name w:val="Bordered &amp; Lined - Accent 6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0">
    <w:name w:val="Bordered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1">
    <w:name w:val="Bordered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2">
    <w:name w:val="Bordered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3">
    <w:name w:val="Bordered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4">
    <w:name w:val="Bordered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5">
    <w:name w:val="Bordered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6">
    <w:name w:val="Bordered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7">
    <w:name w:val="footnote text"/>
    <w:basedOn w:val="874"/>
    <w:link w:val="858"/>
    <w:uiPriority w:val="99"/>
    <w:semiHidden/>
    <w:unhideWhenUsed/>
    <w:pPr>
      <w:spacing w:after="40" w:line="240" w:lineRule="auto"/>
    </w:pPr>
    <w:rPr>
      <w:sz w:val="18"/>
    </w:rPr>
  </w:style>
  <w:style w:type="character" w:styleId="858">
    <w:name w:val="Footnote Text Char"/>
    <w:link w:val="857"/>
    <w:uiPriority w:val="99"/>
    <w:rPr>
      <w:sz w:val="18"/>
    </w:rPr>
  </w:style>
  <w:style w:type="character" w:styleId="859">
    <w:name w:val="footnote reference"/>
    <w:basedOn w:val="876"/>
    <w:uiPriority w:val="99"/>
    <w:unhideWhenUsed/>
    <w:rPr>
      <w:vertAlign w:val="superscript"/>
    </w:rPr>
  </w:style>
  <w:style w:type="paragraph" w:styleId="860">
    <w:name w:val="endnote text"/>
    <w:basedOn w:val="874"/>
    <w:link w:val="861"/>
    <w:uiPriority w:val="99"/>
    <w:semiHidden/>
    <w:unhideWhenUsed/>
    <w:pPr>
      <w:spacing w:after="0" w:line="240" w:lineRule="auto"/>
    </w:pPr>
    <w:rPr>
      <w:sz w:val="20"/>
    </w:rPr>
  </w:style>
  <w:style w:type="character" w:styleId="861">
    <w:name w:val="Endnote Text Char"/>
    <w:link w:val="860"/>
    <w:uiPriority w:val="99"/>
    <w:rPr>
      <w:sz w:val="20"/>
    </w:rPr>
  </w:style>
  <w:style w:type="character" w:styleId="862">
    <w:name w:val="endnote reference"/>
    <w:basedOn w:val="876"/>
    <w:uiPriority w:val="99"/>
    <w:semiHidden/>
    <w:unhideWhenUsed/>
    <w:rPr>
      <w:vertAlign w:val="superscript"/>
    </w:rPr>
  </w:style>
  <w:style w:type="paragraph" w:styleId="863">
    <w:name w:val="toc 1"/>
    <w:basedOn w:val="874"/>
    <w:next w:val="874"/>
    <w:uiPriority w:val="39"/>
    <w:unhideWhenUsed/>
    <w:pPr>
      <w:ind w:left="0" w:right="0" w:firstLine="0"/>
      <w:spacing w:after="57"/>
    </w:pPr>
  </w:style>
  <w:style w:type="paragraph" w:styleId="864">
    <w:name w:val="toc 2"/>
    <w:basedOn w:val="874"/>
    <w:next w:val="874"/>
    <w:uiPriority w:val="39"/>
    <w:unhideWhenUsed/>
    <w:pPr>
      <w:ind w:left="283" w:right="0" w:firstLine="0"/>
      <w:spacing w:after="57"/>
    </w:pPr>
  </w:style>
  <w:style w:type="paragraph" w:styleId="865">
    <w:name w:val="toc 3"/>
    <w:basedOn w:val="874"/>
    <w:next w:val="874"/>
    <w:uiPriority w:val="39"/>
    <w:unhideWhenUsed/>
    <w:pPr>
      <w:ind w:left="567" w:right="0" w:firstLine="0"/>
      <w:spacing w:after="57"/>
    </w:pPr>
  </w:style>
  <w:style w:type="paragraph" w:styleId="866">
    <w:name w:val="toc 4"/>
    <w:basedOn w:val="874"/>
    <w:next w:val="874"/>
    <w:uiPriority w:val="39"/>
    <w:unhideWhenUsed/>
    <w:pPr>
      <w:ind w:left="850" w:right="0" w:firstLine="0"/>
      <w:spacing w:after="57"/>
    </w:pPr>
  </w:style>
  <w:style w:type="paragraph" w:styleId="867">
    <w:name w:val="toc 5"/>
    <w:basedOn w:val="874"/>
    <w:next w:val="874"/>
    <w:uiPriority w:val="39"/>
    <w:unhideWhenUsed/>
    <w:pPr>
      <w:ind w:left="1134" w:right="0" w:firstLine="0"/>
      <w:spacing w:after="57"/>
    </w:pPr>
  </w:style>
  <w:style w:type="paragraph" w:styleId="868">
    <w:name w:val="toc 6"/>
    <w:basedOn w:val="874"/>
    <w:next w:val="874"/>
    <w:uiPriority w:val="39"/>
    <w:unhideWhenUsed/>
    <w:pPr>
      <w:ind w:left="1417" w:right="0" w:firstLine="0"/>
      <w:spacing w:after="57"/>
    </w:pPr>
  </w:style>
  <w:style w:type="paragraph" w:styleId="869">
    <w:name w:val="toc 7"/>
    <w:basedOn w:val="874"/>
    <w:next w:val="874"/>
    <w:uiPriority w:val="39"/>
    <w:unhideWhenUsed/>
    <w:pPr>
      <w:ind w:left="1701" w:right="0" w:firstLine="0"/>
      <w:spacing w:after="57"/>
    </w:pPr>
  </w:style>
  <w:style w:type="paragraph" w:styleId="870">
    <w:name w:val="toc 8"/>
    <w:basedOn w:val="874"/>
    <w:next w:val="874"/>
    <w:uiPriority w:val="39"/>
    <w:unhideWhenUsed/>
    <w:pPr>
      <w:ind w:left="1984" w:right="0" w:firstLine="0"/>
      <w:spacing w:after="57"/>
    </w:pPr>
  </w:style>
  <w:style w:type="paragraph" w:styleId="871">
    <w:name w:val="toc 9"/>
    <w:basedOn w:val="874"/>
    <w:next w:val="874"/>
    <w:uiPriority w:val="39"/>
    <w:unhideWhenUsed/>
    <w:pPr>
      <w:ind w:left="2268" w:right="0" w:firstLine="0"/>
      <w:spacing w:after="57"/>
    </w:pPr>
  </w:style>
  <w:style w:type="paragraph" w:styleId="872">
    <w:name w:val="TOC Heading"/>
    <w:uiPriority w:val="39"/>
    <w:unhideWhenUsed/>
  </w:style>
  <w:style w:type="paragraph" w:styleId="873">
    <w:name w:val="table of figures"/>
    <w:basedOn w:val="874"/>
    <w:next w:val="874"/>
    <w:uiPriority w:val="99"/>
    <w:unhideWhenUsed/>
    <w:pPr>
      <w:spacing w:after="0" w:afterAutospacing="0"/>
    </w:pPr>
  </w:style>
  <w:style w:type="paragraph" w:styleId="874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875">
    <w:name w:val="Heading 1"/>
    <w:basedOn w:val="874"/>
    <w:link w:val="894"/>
    <w:uiPriority w:val="9"/>
    <w:qFormat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character" w:styleId="876" w:default="1">
    <w:name w:val="Default Paragraph Font"/>
    <w:uiPriority w:val="1"/>
    <w:semiHidden/>
    <w:unhideWhenUsed/>
  </w:style>
  <w:style w:type="table" w:styleId="87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8" w:default="1">
    <w:name w:val="No List"/>
    <w:uiPriority w:val="99"/>
    <w:semiHidden/>
    <w:unhideWhenUsed/>
  </w:style>
  <w:style w:type="paragraph" w:styleId="879">
    <w:name w:val="Body Text"/>
    <w:basedOn w:val="874"/>
    <w:link w:val="880"/>
    <w:pPr>
      <w:jc w:val="center"/>
    </w:pPr>
  </w:style>
  <w:style w:type="character" w:styleId="880" w:customStyle="1">
    <w:name w:val="Основной текст Знак"/>
    <w:basedOn w:val="876"/>
    <w:link w:val="879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881">
    <w:name w:val="Footer"/>
    <w:basedOn w:val="874"/>
    <w:link w:val="882"/>
    <w:uiPriority w:val="99"/>
    <w:pPr>
      <w:tabs>
        <w:tab w:val="center" w:pos="4677" w:leader="none"/>
        <w:tab w:val="right" w:pos="9355" w:leader="none"/>
      </w:tabs>
    </w:pPr>
  </w:style>
  <w:style w:type="character" w:styleId="882" w:customStyle="1">
    <w:name w:val="Нижний колонтитул Знак"/>
    <w:basedOn w:val="876"/>
    <w:link w:val="881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883">
    <w:name w:val="page number"/>
    <w:basedOn w:val="876"/>
  </w:style>
  <w:style w:type="paragraph" w:styleId="884">
    <w:name w:val="Plain Text"/>
    <w:basedOn w:val="874"/>
    <w:link w:val="885"/>
    <w:rPr>
      <w:rFonts w:ascii="Courier New" w:hAnsi="Courier New"/>
    </w:rPr>
  </w:style>
  <w:style w:type="character" w:styleId="885" w:customStyle="1">
    <w:name w:val="Текст Знак"/>
    <w:basedOn w:val="876"/>
    <w:link w:val="884"/>
    <w:rPr>
      <w:rFonts w:ascii="Courier New" w:hAnsi="Courier New" w:eastAsia="Times New Roman" w:cs="Times New Roman"/>
      <w:sz w:val="20"/>
      <w:szCs w:val="20"/>
    </w:rPr>
  </w:style>
  <w:style w:type="paragraph" w:styleId="886">
    <w:name w:val="Normal (Web)"/>
    <w:basedOn w:val="874"/>
    <w:pPr>
      <w:spacing w:before="280" w:after="280"/>
      <w:widowControl w:val="off"/>
    </w:pPr>
    <w:rPr>
      <w:color w:val="461201"/>
      <w:sz w:val="24"/>
    </w:rPr>
  </w:style>
  <w:style w:type="character" w:styleId="887" w:customStyle="1">
    <w:name w:val="text-green1"/>
    <w:rPr>
      <w:color w:val="00ae76"/>
    </w:rPr>
  </w:style>
  <w:style w:type="paragraph" w:styleId="888" w:customStyle="1">
    <w:name w:val="ConsPlusTitle"/>
    <w:uiPriority w:val="99"/>
    <w:pPr>
      <w:ind w:firstLine="567"/>
      <w:jc w:val="both"/>
      <w:spacing w:after="0" w:line="240" w:lineRule="auto"/>
      <w:widowControl w:val="off"/>
    </w:pPr>
    <w:rPr>
      <w:rFonts w:ascii="Arial" w:hAnsi="Arial" w:eastAsia="Times New Roman" w:cs="Arial"/>
      <w:b/>
      <w:bCs/>
      <w:sz w:val="20"/>
      <w:szCs w:val="20"/>
      <w:lang w:eastAsia="ru-RU"/>
    </w:rPr>
  </w:style>
  <w:style w:type="paragraph" w:styleId="889">
    <w:name w:val="Balloon Text"/>
    <w:basedOn w:val="874"/>
    <w:link w:val="890"/>
    <w:uiPriority w:val="99"/>
    <w:semiHidden/>
    <w:unhideWhenUsed/>
    <w:rPr>
      <w:rFonts w:ascii="Tahoma" w:hAnsi="Tahoma" w:cs="Tahoma"/>
      <w:sz w:val="16"/>
      <w:szCs w:val="16"/>
    </w:rPr>
  </w:style>
  <w:style w:type="character" w:styleId="890" w:customStyle="1">
    <w:name w:val="Текст выноски Знак"/>
    <w:basedOn w:val="876"/>
    <w:link w:val="889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character" w:styleId="891">
    <w:name w:val="Hyperlink"/>
    <w:uiPriority w:val="99"/>
    <w:rPr>
      <w:color w:val="000080"/>
      <w:u w:val="single"/>
    </w:rPr>
  </w:style>
  <w:style w:type="table" w:styleId="892">
    <w:name w:val="Table Grid"/>
    <w:basedOn w:val="877"/>
    <w:uiPriority w:val="59"/>
    <w:pPr>
      <w:ind w:firstLine="709"/>
      <w:jc w:val="both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en-US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893">
    <w:name w:val="Strong"/>
    <w:basedOn w:val="876"/>
    <w:uiPriority w:val="22"/>
    <w:rPr>
      <w:b/>
      <w:bCs/>
    </w:rPr>
  </w:style>
  <w:style w:type="character" w:styleId="894" w:customStyle="1">
    <w:name w:val="Заголовок 1 Знак"/>
    <w:basedOn w:val="876"/>
    <w:link w:val="875"/>
    <w:uiPriority w:val="9"/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character" w:styleId="895" w:customStyle="1">
    <w:name w:val="text-green"/>
    <w:basedOn w:val="876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98E9DD-7EAF-443C-AA52-92AB0B0D3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Соколова Анна Олеговна</dc:creator>
  <cp:lastModifiedBy>77-orm@JSRK.RU</cp:lastModifiedBy>
  <cp:revision>9</cp:revision>
  <dcterms:created xsi:type="dcterms:W3CDTF">2025-11-26T15:51:00Z</dcterms:created>
  <dcterms:modified xsi:type="dcterms:W3CDTF">2026-09-23T06:44:38Z</dcterms:modified>
</cp:coreProperties>
</file>