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AD" w:rsidRDefault="00C25A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 ТИПОВОЙ КОНТРАКТ  N ___</w:t>
      </w:r>
    </w:p>
    <w:p w:rsidR="00C25AAD" w:rsidRDefault="000D6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поставку продуктов питания (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A7612">
        <w:rPr>
          <w:rFonts w:ascii="Times New Roman" w:hAnsi="Times New Roman" w:cs="Times New Roman"/>
          <w:sz w:val="24"/>
          <w:szCs w:val="24"/>
        </w:rPr>
        <w:t>убп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A7612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укты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- </w:t>
      </w:r>
      <w:r>
        <w:t>261540712151214350200100080000000244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5AAD" w:rsidRDefault="00C25A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48"/>
        <w:gridCol w:w="1125"/>
      </w:tblGrid>
      <w:tr w:rsidR="00C25AA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25AAD" w:rsidRDefault="000D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C25AAD" w:rsidRDefault="000D6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25AAD" w:rsidRDefault="00C25A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AD" w:rsidRDefault="000D6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«___»______2026 год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25AAD" w:rsidRDefault="000D6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Якутский институт водного транспорта филиал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 именуемое в дальнейшем «Заказчик», в лице директора Стрек Яросла</w:t>
      </w:r>
      <w:r>
        <w:rPr>
          <w:rFonts w:ascii="Times New Roman" w:hAnsi="Times New Roman" w:cs="Times New Roman"/>
          <w:sz w:val="24"/>
          <w:szCs w:val="24"/>
        </w:rPr>
        <w:t xml:space="preserve">ва Михайловича, действующего на основании доверенности № 56/25 от 15 декабря 2025 года, с одной стороны, и ________ , именуемый в дальнейшем "Поставщик", в лице _________, действующего на основании ________, с другой стороны, вместе именуемые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"Стороны", на основании _______________  от __ ______ 20__ г. N ___ и в соответствии с пунктом 4 части1 статьи 93 Федерального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заключили настоящий государственный контракт о нижеследующем: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</w:t>
      </w:r>
      <w:r>
        <w:rPr>
          <w:rFonts w:ascii="Times New Roman" w:hAnsi="Times New Roman" w:cs="Times New Roman"/>
          <w:sz w:val="24"/>
          <w:szCs w:val="24"/>
        </w:rPr>
        <w:t>ДМЕТ КОНТРАКТА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Поставщик обязуется передать в собственность продукты питания Заказчику в обусловленный настоящим Контрактом срок, согласно Спецификации (</w:t>
      </w:r>
      <w:hyperlink w:anchor="P303" w:history="1">
        <w:r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Контракту) и Техническому заданию (</w:t>
      </w:r>
      <w:hyperlink w:anchor="P366" w:history="1">
        <w:r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Наименование и количество поставляемого Товара указаны в Спецификации (</w:t>
      </w:r>
      <w:hyperlink w:anchor="P303" w:history="1">
        <w:r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Контракту). Функциональные, технические и качественные характеристики Товара установлены в Техническом задании (</w:t>
      </w:r>
      <w:hyperlink w:anchor="P366" w:history="1">
        <w:r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Контракту).</w:t>
      </w:r>
    </w:p>
    <w:p w:rsidR="00C25AAD" w:rsidRDefault="000D6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1.3. Остаточный срок годн</w:t>
      </w:r>
      <w:r>
        <w:rPr>
          <w:rFonts w:ascii="Times New Roman" w:hAnsi="Times New Roman" w:cs="Times New Roman"/>
          <w:sz w:val="24"/>
          <w:szCs w:val="24"/>
        </w:rPr>
        <w:t>ости на поставляемый Товар составляет не менее 70% с момента его приемки Заказчиком.</w:t>
      </w:r>
    </w:p>
    <w:p w:rsidR="00C25AAD" w:rsidRDefault="00C25A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(предложение о цене за право заключения Контракта) составляет _____________ (_______)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__ копеек, в том </w:t>
      </w:r>
      <w:r>
        <w:rPr>
          <w:rFonts w:ascii="Times New Roman" w:hAnsi="Times New Roman" w:cs="Times New Roman"/>
          <w:sz w:val="24"/>
          <w:szCs w:val="24"/>
        </w:rPr>
        <w:t>числе НДС - (__ процентов) ________ (______)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 __ копеек/НДС не облагается в соответствии с налоговым законодательством Российской Федерации </w:t>
      </w:r>
      <w:r>
        <w:t>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единицы Товара установлена в Спецификации (</w:t>
      </w:r>
      <w:hyperlink w:anchor="P303" w:history="1">
        <w:r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Контракт</w:t>
      </w:r>
      <w:r>
        <w:rPr>
          <w:rFonts w:ascii="Times New Roman" w:hAnsi="Times New Roman" w:cs="Times New Roman"/>
          <w:sz w:val="24"/>
          <w:szCs w:val="24"/>
        </w:rPr>
        <w:t>у).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sz w:val="24"/>
          <w:szCs w:val="24"/>
        </w:rPr>
        <w:t>2.2. Цена Контракта (цена единицы Товара)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</w:t>
      </w:r>
      <w:r>
        <w:rPr>
          <w:rFonts w:ascii="Times New Roman" w:hAnsi="Times New Roman" w:cs="Times New Roman"/>
          <w:sz w:val="24"/>
          <w:szCs w:val="24"/>
        </w:rPr>
        <w:t>ставку, разгрузку Товара.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 44-ФЗ и настоящим Контрактом. 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заключении и исполнении настоящего Контракта изменение его условий не допускается,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статьями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предусмотренных настоящим Контрактом количе</w:t>
      </w:r>
      <w:r>
        <w:rPr>
          <w:rFonts w:ascii="Times New Roman" w:hAnsi="Times New Roman" w:cs="Times New Roman"/>
          <w:sz w:val="24"/>
          <w:szCs w:val="24"/>
        </w:rPr>
        <w:t>ства и качества поставляемого Товара и иных условий Контракта.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– Целевые субсидии с Федерального бюджета.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Оплата Товара производится Заказчиком по факту поставки на основании счета, предоставленного Поставщиком, </w:t>
      </w:r>
      <w:r>
        <w:rPr>
          <w:rFonts w:ascii="Times New Roman" w:hAnsi="Times New Roman" w:cs="Times New Roman"/>
          <w:sz w:val="24"/>
          <w:szCs w:val="24"/>
        </w:rPr>
        <w:t>не позднее 7 (семи) рабочих дней со дня подписания Сторонами соответствующей товарной накладной.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>
        <w:rPr>
          <w:rFonts w:ascii="Times New Roman" w:hAnsi="Times New Roman" w:cs="Times New Roman"/>
          <w:sz w:val="24"/>
          <w:szCs w:val="24"/>
        </w:rPr>
        <w:t>2.5.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</w:t>
      </w:r>
      <w:r>
        <w:rPr>
          <w:rFonts w:ascii="Times New Roman" w:hAnsi="Times New Roman" w:cs="Times New Roman"/>
          <w:sz w:val="24"/>
          <w:szCs w:val="24"/>
        </w:rPr>
        <w:t>кте.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</w:t>
      </w:r>
      <w:r>
        <w:rPr>
          <w:rFonts w:ascii="Times New Roman" w:hAnsi="Times New Roman" w:cs="Times New Roman"/>
          <w:sz w:val="24"/>
          <w:szCs w:val="24"/>
        </w:rPr>
        <w:t>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>
        <w:rPr>
          <w:rFonts w:ascii="Times New Roman" w:hAnsi="Times New Roman" w:cs="Times New Roman"/>
          <w:sz w:val="24"/>
          <w:szCs w:val="24"/>
        </w:rPr>
        <w:t>2.7. Датой оплаты считается дата списания денежных средств со счета Заказчика, указанного в настоящем Контракте.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ПОРЯДОК, СРОКИ И УСЛОВИЯ ПОСТАВКИ И ПРИЕМКИ ТОВАРА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Поставка Товара осуществляется на основании за</w:t>
      </w:r>
      <w:r>
        <w:rPr>
          <w:rFonts w:ascii="Times New Roman" w:hAnsi="Times New Roman" w:cs="Times New Roman"/>
          <w:sz w:val="24"/>
          <w:szCs w:val="24"/>
        </w:rPr>
        <w:t xml:space="preserve">явки два раза в неделю, </w:t>
      </w:r>
      <w:r>
        <w:rPr>
          <w:rFonts w:ascii="Times New Roman" w:hAnsi="Times New Roman" w:cs="Times New Roman"/>
          <w:sz w:val="24"/>
          <w:szCs w:val="24"/>
          <w:highlight w:val="yellow"/>
        </w:rPr>
        <w:t>небольшими партиями, ввиду отсутствия складских помещений.</w:t>
      </w:r>
      <w:r>
        <w:rPr>
          <w:rFonts w:ascii="Times New Roman" w:hAnsi="Times New Roman" w:cs="Times New Roman"/>
          <w:sz w:val="24"/>
          <w:szCs w:val="24"/>
        </w:rPr>
        <w:t xml:space="preserve"> Заказ на поставку необходимых Товаров проводится в следующем порядке: поставщику направляется письменно (по факсимильной связи) или устно (по телефону) не позднее, чем за дв</w:t>
      </w:r>
      <w:r>
        <w:rPr>
          <w:rFonts w:ascii="Times New Roman" w:hAnsi="Times New Roman" w:cs="Times New Roman"/>
          <w:sz w:val="24"/>
          <w:szCs w:val="24"/>
        </w:rPr>
        <w:t>а рабочих дня до дня поставки и не позднее 17-00 часов, заявка на поставку Товара с указанием необходимого Товара.</w:t>
      </w:r>
    </w:p>
    <w:p w:rsidR="00C25AAD" w:rsidRDefault="000D6B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и разгрузка Товара на склад Заказчика осуществляется транспортом и силами Поставщика. Упаковка Товара должна обеспечивать его </w:t>
      </w:r>
      <w:r>
        <w:rPr>
          <w:rFonts w:ascii="Times New Roman" w:hAnsi="Times New Roman" w:cs="Times New Roman"/>
          <w:sz w:val="24"/>
          <w:szCs w:val="24"/>
        </w:rPr>
        <w:t>сохранность при транспортировке и хранении.</w:t>
      </w:r>
    </w:p>
    <w:p w:rsidR="00C25AAD" w:rsidRDefault="000D6B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поставки Товара в оборотной таре Заказчик возвращает оборотную тару Поставщику транспортом Поставщика, не ранее, чем со следующей поставкой продуктов питания.</w:t>
      </w:r>
    </w:p>
    <w:p w:rsidR="00C25AAD" w:rsidRDefault="000D6B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Поставка Товаров осуществляется в рабо</w:t>
      </w:r>
      <w:r>
        <w:rPr>
          <w:rFonts w:ascii="Times New Roman" w:hAnsi="Times New Roman" w:cs="Times New Roman"/>
          <w:sz w:val="24"/>
          <w:szCs w:val="24"/>
        </w:rPr>
        <w:t>чие дни в период с 09 час 00 мин до 16 час 00 мин. в течение 3-х рабочих дней после направления заказчиком заявки. Поставка Товара осуществляется транспортом Поставщика по адресу Заказчика: г.Якутск, улица Водников, дом 1 (столовая Якутского института водн</w:t>
      </w:r>
      <w:r>
        <w:rPr>
          <w:rFonts w:ascii="Times New Roman" w:hAnsi="Times New Roman" w:cs="Times New Roman"/>
          <w:sz w:val="24"/>
          <w:szCs w:val="24"/>
        </w:rPr>
        <w:t>ого транспорта) (далее - Место доставки).</w:t>
      </w:r>
    </w:p>
    <w:p w:rsidR="00C25AAD" w:rsidRDefault="000D6B2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поставки:  с 28.08.2026г по 31.12.2026 г.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87"/>
      <w:bookmarkEnd w:id="4"/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Заказчик обязуется: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совершить все необходимые действия, обеспечивающие принятие Товара в соответствии с условиями Контракта;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провести экспертизу поставляемого Товара;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оплатить Поставщику за поставленный Товар в срок, установленный Контрактом;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своевременно предоставлять Поставщику необходимую для выполнения 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 информацию;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исполнять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предусмотренные иными положениями Контракта.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Заказчик вправе: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требовать от Поставщика надлежащего исполнения обязательств, предусмотренных Контрактом;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запрашивать у Поставщика информацию об исполнении им обязательств по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ракту;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проверять в любое время ход исполнения Поставщиком обязательств по Контракту;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требовать от Поставщика устранения недостатков Товара, в том числе замены, на стадии приемки Товара, а также в течение гарантийного срока;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отказаться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приемки Товара, не соответствующего условиям Контракта, законодательству Российской Федерации и потребовать безвозмездного устранения недостатков;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привлекать экспертов, экспертные организации для проверки соответствия исполнения Поставщиком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 по Контракту требованиям, установленным Контрактом;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реализовывать права, предусмотренные иными положениями Контракта.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Поставщик обязуется: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передать Заказчику Товар в порядке и на условиях Контракта;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доставить Товар до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поставки своими силами и средствами;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передать Товар, являющийся собственностью Поставщика, полностью свободный от прав третьих лиц, не состоящий в споре и под арестом, не являющийся предметом залога и т.п.;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одновременно с Товаром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принадлежности, а также относящиеся к нему документы (технический паспорт, сертификат качества, инструкцию по эксплуатации и т.п.), предусмотренные Контрактом и законодательством Российской Федерации;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в кратчайшие сроки устранить недостатки или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Товар, в случае выявления обстоятельств, препятствующих приемке Товара Заказчиком;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своими силами и за свой счет в течение гарантийного срока устранить недостатки  Товара или заменить его. Исключение составляют недостатки, возникшие после переда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 Товара – по вине Заказчика, в результате действий третьих лиц или непреодолимой силы. Эти недостатки подлежат устранению в течение 5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(пяти)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письменного обращения Заказчика. В случае невозможности устранения недостатков 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таких недостатков более двух раз Поставщик обязан в течение 7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(семи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со дня обращения заменить дефектный Товар на надлежащего качества;</w:t>
      </w:r>
    </w:p>
    <w:p w:rsidR="00C25AAD" w:rsidRDefault="00C25AA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УПАКОВКА ТОВАРА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Товар должен передаваться Заказчику в упаковке, соответствующей ус</w:t>
      </w:r>
      <w:r>
        <w:rPr>
          <w:rFonts w:ascii="Times New Roman" w:hAnsi="Times New Roman" w:cs="Times New Roman"/>
          <w:sz w:val="24"/>
          <w:szCs w:val="24"/>
        </w:rPr>
        <w:t>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Упаковка Товара, имеющая внешние дефекты, которые не по</w:t>
      </w:r>
      <w:r>
        <w:rPr>
          <w:rFonts w:ascii="Times New Roman" w:hAnsi="Times New Roman" w:cs="Times New Roman"/>
          <w:sz w:val="24"/>
          <w:szCs w:val="24"/>
        </w:rPr>
        <w:t>зволяют использовать ее для обеспечения сохранности Товара при транспортировке и хранении, возвращается Поставщику вместе с Товаром. Такой Товар не засчитывается в счет исполнения обязательств по настоящему Контракту.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Поставщик несет ответственность п</w:t>
      </w:r>
      <w:r>
        <w:rPr>
          <w:rFonts w:ascii="Times New Roman" w:hAnsi="Times New Roman" w:cs="Times New Roman"/>
          <w:sz w:val="24"/>
          <w:szCs w:val="24"/>
        </w:rPr>
        <w:t>еред Заказчиком за повреждение Товара вследствие его ненадлежащей упаковки.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 упаковке должна быть маркировка, содержащая информацию согласно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части 4.1 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технического регламента Таможенного союза "Пищевая продукция в части ее маркировки"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решением Комиссии Таможенного союза от 9 декабря 2011 г. N 881, а также информацию согласно иным техническим регламентам на отдельные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виды Товара.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Поставщик обязан обеспечить в соответствии с требованиями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КАЧЕСТВО ТОВАРА, СРОК ГОДНОСТИ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Поставщик гарантирует безопасность Товара в соответствии с техническим</w:t>
      </w:r>
      <w:r>
        <w:rPr>
          <w:rFonts w:ascii="Times New Roman" w:hAnsi="Times New Roman" w:cs="Times New Roman"/>
          <w:sz w:val="24"/>
          <w:szCs w:val="24"/>
        </w:rPr>
        <w:t>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Товар долже</w:t>
      </w:r>
      <w:r>
        <w:rPr>
          <w:rFonts w:ascii="Times New Roman" w:hAnsi="Times New Roman" w:cs="Times New Roman"/>
          <w:sz w:val="24"/>
          <w:szCs w:val="24"/>
        </w:rPr>
        <w:t>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Остаточный срок годности Товара устанавливается Заказчиком в Спецификации (</w:t>
      </w:r>
      <w:hyperlink w:anchor="P303" w:history="1">
        <w:r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</w:t>
      </w:r>
      <w:r>
        <w:rPr>
          <w:rFonts w:ascii="Times New Roman" w:hAnsi="Times New Roman" w:cs="Times New Roman"/>
          <w:sz w:val="24"/>
          <w:szCs w:val="24"/>
        </w:rPr>
        <w:t>ему Контракту).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предъявляет претензии по качеству Товара в течение остаточн</w:t>
      </w:r>
      <w:r>
        <w:rPr>
          <w:rFonts w:ascii="Times New Roman" w:hAnsi="Times New Roman" w:cs="Times New Roman"/>
          <w:sz w:val="24"/>
          <w:szCs w:val="24"/>
        </w:rPr>
        <w:t>ого срока годности Товара.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</w:t>
      </w:r>
      <w:r>
        <w:rPr>
          <w:rFonts w:ascii="Times New Roman" w:hAnsi="Times New Roman" w:cs="Times New Roman"/>
          <w:sz w:val="24"/>
          <w:szCs w:val="24"/>
        </w:rPr>
        <w:t xml:space="preserve">а Товара производится в течение 7 (семи) календарных дней с момента уведомления Заказчиком. 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 результатам экспертизы, выявлено нарушение условий настоящего Контракта в части качества и безопасности Товара и (или) установлен факт фальсификац</w:t>
      </w:r>
      <w:r>
        <w:rPr>
          <w:rFonts w:ascii="Times New Roman" w:hAnsi="Times New Roman" w:cs="Times New Roman"/>
          <w:sz w:val="24"/>
          <w:szCs w:val="24"/>
        </w:rPr>
        <w:t>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C25AAD" w:rsidRDefault="00C25AA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88"/>
      <w:bookmarkEnd w:id="5"/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ОТВЕТСТВЕННОСТЬ СТОРО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Федерации.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Ответственность Заказчика: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рафов, пеней). 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Пеня начисляется за каждый день просрочки Заказчиком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Штраф начисляется за каждый факт ненадлежащего исполнения Заказчиком обязательств, предусмотренных Контрактом,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исключением просрочки исполнения обязательств, предусмотренных Контрактом. Штраф устанавливается в размере </w:t>
      </w:r>
      <w:r>
        <w:rPr>
          <w:rFonts w:ascii="Times New Roman" w:hAnsi="Times New Roman" w:cs="Times New Roman"/>
          <w:sz w:val="24"/>
          <w:szCs w:val="24"/>
          <w:highlight w:val="green"/>
        </w:rPr>
        <w:t>___________ (_____________)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  <w:highlight w:val="green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 xml:space="preserve">Размер штрафа определяется исходя из следующего: 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 xml:space="preserve">а) 1000 рублей, если цена контракта не превышает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3 млн. рублей (включительно);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г) 100000 рублей, если цена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 xml:space="preserve"> контракта превышает 100 млн. рублей. 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(подлежит исключению из контракта после определения размера штрафа)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Ответственность Поставщика: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Пеня начисляется за каждый день просрочки исполнения Поставщиком обязательства, предусмотренного Контрактом,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в размере 1/300 действующей на дату уплаты пени ключевой ставки Центрального банка Российской Федерации от цены контракта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Штраф начисляется за 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предусмотренных Контрактом, за исключением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Поставщиком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(в том числе гарантийного обязательства), предусмотренных Контрактом. Штраф устанавливается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hAnsi="Times New Roman" w:cs="Times New Roman"/>
          <w:sz w:val="24"/>
          <w:szCs w:val="24"/>
          <w:highlight w:val="green"/>
        </w:rPr>
        <w:t>___________ (_____________)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  <w:highlight w:val="green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(Если поставка осуществляется поэтапно, то штраф устанавливается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u w:val="single"/>
          <w:lang w:eastAsia="ru-RU"/>
        </w:rPr>
        <w:t>индивидуально для каждого этапа Контракта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 xml:space="preserve"> исходя из цены этапа, в этом случае штраф исходя из цены Контракта не устанавливается).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 xml:space="preserve">Размер штрафа устанавливается исходя из следующего: </w:t>
      </w:r>
    </w:p>
    <w:p w:rsidR="00C25AAD" w:rsidRDefault="000D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1 процент цены контракта (этапа), но не более 5 тыс. рублей и не менее 1 тыс. рублей.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которое не имеет стоимостного выражения, устанавливается штраф в размере </w:t>
      </w:r>
      <w:r>
        <w:rPr>
          <w:rFonts w:ascii="Times New Roman" w:hAnsi="Times New Roman" w:cs="Times New Roman"/>
          <w:sz w:val="24"/>
          <w:szCs w:val="24"/>
          <w:highlight w:val="green"/>
        </w:rPr>
        <w:t>___________ (_____________)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  <w:highlight w:val="green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а) 1000 рублей, если цена контракта не превышает 3 млн. рублей;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б) 5000 рублей, если цена контракта составляет от 3 млн. рублей до 50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 xml:space="preserve"> млн. рублей (включительно);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г) 100000 рублей, если цена контракта превышает 100 млн. рублей.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(подлежит исключению из контракта после определения размера ш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трафа)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7.3.4. Поставщик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п. 1 ст. 313 и ст. 403 Гражданского кодекса Российской Федерации.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 исполнения Поставщиком обязательства, предусмотренного пунктом 8.8 настоящего Контракта, начиная со дня, следующего после дня истечения установленного Контрактом срока исполнения такого обязательства, начисляется пеня в размере,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пределенном в порядке, установленном в соответствии с пунктом 7.3.1 настоящего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непреодолимой силы или по вине другой Стороны.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Общая сумма начисленных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7.7. Уплата неустойки не освобождает Стороны от исполнения принятых обязательств по Контракту или устранения нарушений.</w:t>
      </w:r>
    </w:p>
    <w:p w:rsidR="00C25AAD" w:rsidRDefault="000D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обмена документами при применении мер ответственности, предусмотренных Контрактом и совершении иных действий в связи с нарушением поставщиком (исполнителем, подрядчиком) или заказчиком условий Контракта, такой обмен осуществляется с использованием ЕИС пут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 (исполнителя, подрядчика), и размещаются в ЕИС без разм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 на официальном сайте.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208"/>
      <w:bookmarkEnd w:id="6"/>
      <w:r>
        <w:rPr>
          <w:rFonts w:ascii="Times New Roman" w:hAnsi="Times New Roman" w:cs="Times New Roman"/>
          <w:sz w:val="24"/>
          <w:szCs w:val="24"/>
        </w:rPr>
        <w:t xml:space="preserve">VIII. ОБЕСПЕЧЕНИЕ ИСПОЛНЕНИЯ КОНТРАКТА </w:t>
      </w:r>
    </w:p>
    <w:p w:rsidR="00C25AAD" w:rsidRDefault="000D6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Не устанавливается.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ОБСТОЯТЕЛЬСТВА НЕПРЕОДОЛИМОЙ СИЛЫ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9.1. К обстоятельствам непреодолимой силы, то есть к чрезвычайным и непредотвратимым при данных условиях обстоятельствам,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относятся, в том числе пожары, наводнения, землетрясения, техногенные катастрофы, войны, военные действия, блокады, эмбарго, общие забастовки, запрещающие (либо ограничивающие) акты властей, если эти обстоятельства непосредственно повлияли на исполнение К</w:t>
      </w:r>
      <w:r>
        <w:rPr>
          <w:rFonts w:ascii="Times New Roman" w:eastAsia="Calibri" w:hAnsi="Times New Roman" w:cs="Times New Roman"/>
          <w:sz w:val="24"/>
          <w:szCs w:val="24"/>
        </w:rPr>
        <w:t>онтракта. К таким обстоятельствам не относятся, в частности, нарушение обязанностей со стороны контрагентов Поставщика, отсутствие на рынке нужных для исполнения товаров</w:t>
      </w:r>
      <w:r>
        <w:rPr>
          <w:rFonts w:ascii="Times New Roman" w:eastAsia="Calibri" w:hAnsi="Times New Roman" w:cs="Times New Roman"/>
          <w:sz w:val="24"/>
          <w:szCs w:val="24"/>
          <w:highlight w:val="darkCyan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отсутствие у Поставщика необходимых денежных средств. К обстоятельствам неопределимой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силы может быть отнесено обстоятельство установленное  заключением торгово-промышленной палаты о наступлении обстоятельств непреодолимой силы по Контракту, выданного в соответствии с подпунктами "д" и "з" пункта 1 статьи 12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Закона РФ от 07.07.1993 №5340-</w:t>
      </w:r>
      <w:r>
        <w:rPr>
          <w:rFonts w:ascii="Times New Roman" w:eastAsia="Calibri" w:hAnsi="Times New Roman" w:cs="Times New Roman"/>
          <w:sz w:val="24"/>
          <w:szCs w:val="24"/>
        </w:rPr>
        <w:t>1 «О торгово-промышленных палатах в Российской Федерации», а также пункта 1 раздела IV протокола заседания Правительственной комиссии по повышению устойчивости развития российской экономики от 20.03.2020 г. № 3.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9.2. Сторона, для которой наступила невозмож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ность исполнения обязательств по Контракту в связи с действием обстоятельств непреодолимой силы, обязана в срок не более 10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(десяти)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рабочих дней известить другую Сторону о наступлении и прекращении вышеуказанных обстоятельств. Несвоевременное извещение о</w:t>
      </w:r>
      <w:r>
        <w:rPr>
          <w:rFonts w:ascii="Times New Roman" w:eastAsia="Calibri" w:hAnsi="Times New Roman" w:cs="Times New Roman"/>
          <w:sz w:val="24"/>
          <w:szCs w:val="24"/>
        </w:rPr>
        <w:t>б этих обстоятельствах лишает, соответствующую Сторону права ссылаться на них в будущем.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9.3. Обязанность доказать наличие обстоятельств непреодолимой силы лежит на Стороне, не выполнившей свои обязательства по Контракту вследствие их наступления.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9.4. Есл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обстоятельства непреодолимой силы и их последствия будут продолжаться более 45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(сорок пять)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календарных дней, вследствие чего одна из Сторон потеряла интерес к исполнению Контракта, то Стороны расторгают Контракт. В этом случае ни одна из Сторон не имеет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права требовать от другой Стороны возмещения убытков.</w:t>
      </w:r>
    </w:p>
    <w:p w:rsidR="00C25AAD" w:rsidRDefault="00C25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AAD" w:rsidRDefault="00C25AA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РАССМОТРЕНИЕ И РАЗРЕШЕНИЕ СПОРОВ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Все споры, возникающие из настоящего Контракта, Стороны могут разрешать путем переговоров.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споры, возникающие из настоящего Контракта, подлежат пе</w:t>
      </w:r>
      <w:r>
        <w:rPr>
          <w:rFonts w:ascii="Times New Roman" w:hAnsi="Times New Roman" w:cs="Times New Roman"/>
          <w:sz w:val="24"/>
          <w:szCs w:val="24"/>
        </w:rPr>
        <w:t>редаче на разрешение в Арбитражный суд Республики Саха (Якутия)  в соответствии с действующим законодательством Российской Федерации и настоящим Контрактом.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До передачи спора на разрешение в Арбитражный суд Республики Саха (Якутия)  Стороны принимают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настоящим разделом меры по досудебному урегулированию спора, за исключением дел, для которых согласно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 xml:space="preserve">части 5 </w:t>
        </w:r>
        <w:r>
          <w:rPr>
            <w:rFonts w:ascii="Times New Roman" w:hAnsi="Times New Roman" w:cs="Times New Roman"/>
            <w:sz w:val="24"/>
            <w:szCs w:val="24"/>
          </w:rPr>
          <w:lastRenderedPageBreak/>
          <w:t>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 принятие сторонами мер по досудебному урегулированию не является обязательным.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Претензия должна быть составлена в письменной форме и направлена одной Ст</w:t>
      </w:r>
      <w:r>
        <w:rPr>
          <w:rFonts w:ascii="Times New Roman" w:hAnsi="Times New Roman" w:cs="Times New Roman"/>
          <w:sz w:val="24"/>
          <w:szCs w:val="24"/>
        </w:rPr>
        <w:t>ороной другой Стороне по адресу Стороны-адресата, установленному настоящим Контрактом,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</w:t>
      </w:r>
      <w:r>
        <w:rPr>
          <w:rFonts w:ascii="Times New Roman" w:hAnsi="Times New Roman" w:cs="Times New Roman"/>
          <w:sz w:val="24"/>
          <w:szCs w:val="24"/>
        </w:rPr>
        <w:t>ретензии Стороной-адресатом определяется в соответствии с гражданским законодательством Российской Федерации.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Сторона должна дать в письменной форме ответ на претензию по существу в срок не позднее 10  календарных дней с даты получения претензии.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</w:t>
      </w:r>
      <w:r>
        <w:rPr>
          <w:rFonts w:ascii="Times New Roman" w:hAnsi="Times New Roman" w:cs="Times New Roman"/>
          <w:sz w:val="24"/>
          <w:szCs w:val="24"/>
        </w:rPr>
        <w:t xml:space="preserve">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</w:t>
      </w:r>
      <w:r>
        <w:rPr>
          <w:rFonts w:ascii="Times New Roman" w:hAnsi="Times New Roman" w:cs="Times New Roman"/>
          <w:sz w:val="24"/>
          <w:szCs w:val="24"/>
        </w:rPr>
        <w:t xml:space="preserve"> и т.д.); дату и регистрационный номер претензии; подпись уполномоченного лица; перечень прилагаемых документов.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10.9. В претензии могут быть указаны </w:t>
      </w:r>
      <w:r>
        <w:rPr>
          <w:rFonts w:ascii="Times New Roman" w:hAnsi="Times New Roman" w:cs="Times New Roman"/>
          <w:sz w:val="24"/>
          <w:szCs w:val="24"/>
        </w:rPr>
        <w:t>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 При отклонении претензии полностью или частично либо неполучении ответа в устано</w:t>
      </w:r>
      <w:r>
        <w:rPr>
          <w:rFonts w:ascii="Times New Roman" w:hAnsi="Times New Roman" w:cs="Times New Roman"/>
          <w:sz w:val="24"/>
          <w:szCs w:val="24"/>
        </w:rPr>
        <w:t>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</w:t>
      </w:r>
      <w:r>
        <w:rPr>
          <w:rFonts w:ascii="Times New Roman" w:hAnsi="Times New Roman" w:cs="Times New Roman"/>
          <w:sz w:val="24"/>
          <w:szCs w:val="24"/>
        </w:rPr>
        <w:t>ого из указанных событий передать спор на разрешение в Арбитражный суд Республики Саха (Якутия).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 СРОК ДЕЙСТВИЯ И ПОРЯДОК ИЗМЕНЕНИЯ,</w:t>
      </w:r>
    </w:p>
    <w:p w:rsidR="00C25AAD" w:rsidRDefault="000D6B2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РАСТОРЖЕНИЯ КОНТРАКТА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52"/>
      <w:bookmarkEnd w:id="7"/>
      <w:r>
        <w:rPr>
          <w:rFonts w:ascii="Times New Roman" w:hAnsi="Times New Roman" w:cs="Times New Roman"/>
          <w:sz w:val="24"/>
          <w:szCs w:val="24"/>
        </w:rPr>
        <w:t xml:space="preserve">11.1. Настоящий Контракт  вступает в силу с даты его заключения обеими Сторонами и действует по </w:t>
      </w:r>
      <w:r>
        <w:rPr>
          <w:rFonts w:ascii="Times New Roman" w:hAnsi="Times New Roman" w:cs="Times New Roman"/>
          <w:sz w:val="24"/>
          <w:szCs w:val="24"/>
        </w:rPr>
        <w:t>"31"декабря 2026г.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11.1. Расторжение Контракта </w:t>
      </w:r>
      <w:r>
        <w:rPr>
          <w:rFonts w:ascii="Times New Roman" w:eastAsia="Calibri" w:hAnsi="Times New Roman" w:cs="Times New Roman"/>
          <w:sz w:val="24"/>
          <w:szCs w:val="24"/>
        </w:rPr>
        <w:t>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11.2. По соглашению Сторон допускается расторжение Контракта, если это не противореч</w:t>
      </w:r>
      <w:r>
        <w:rPr>
          <w:rFonts w:ascii="Times New Roman" w:eastAsia="Calibri" w:hAnsi="Times New Roman" w:cs="Times New Roman"/>
          <w:sz w:val="24"/>
          <w:szCs w:val="24"/>
        </w:rPr>
        <w:t>ит законодательству Российской Федерации.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11.3. Заказчик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данного вида обязательства.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Товара в заключении эксперта, экспертной организации будут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11.5. Заказчик может в любое время до поставки Товара отказаться от </w:t>
      </w:r>
      <w:r>
        <w:rPr>
          <w:rFonts w:ascii="Times New Roman" w:eastAsia="Calibri" w:hAnsi="Times New Roman" w:cs="Times New Roman"/>
          <w:sz w:val="24"/>
          <w:szCs w:val="24"/>
        </w:rPr>
        <w:t>исполнения Контракта, уплатив Поставщику часть установленной цены пропорционально части Товара, поставленной до получения извещения об отказе Заказчика от исполнения Контракта. Заказчик также обязан возместить Поставщику убытки, причиненные прекращением 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нтракта, в пределах разницы между ценой, определенной за поставку Товара, и частью цены, выплаченной за поставленный Товар. 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11.6. Заказчик обязан принять решение об одностороннем отказе от исполнения контракта в случаях, установленных частью 15 статьи 95 </w:t>
      </w:r>
      <w:r>
        <w:rPr>
          <w:rFonts w:ascii="Times New Roman" w:eastAsia="Calibri" w:hAnsi="Times New Roman" w:cs="Times New Roman"/>
          <w:sz w:val="24"/>
          <w:szCs w:val="24"/>
        </w:rPr>
        <w:t>Закона №44-ФЗ и относящихся к предмету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11.7.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</w:t>
      </w:r>
      <w:r>
        <w:rPr>
          <w:rFonts w:ascii="Times New Roman" w:eastAsia="Calibri" w:hAnsi="Times New Roman" w:cs="Times New Roman"/>
          <w:sz w:val="24"/>
          <w:szCs w:val="24"/>
        </w:rPr>
        <w:t>нем отказе от исполнения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11.8.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</w:t>
      </w:r>
      <w:r>
        <w:rPr>
          <w:rFonts w:ascii="Times New Roman" w:eastAsia="Calibri" w:hAnsi="Times New Roman" w:cs="Times New Roman"/>
          <w:sz w:val="24"/>
          <w:szCs w:val="24"/>
        </w:rPr>
        <w:t>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поставленного Товара с привлечением экспертов, экспертных орг</w:t>
      </w:r>
      <w:r>
        <w:rPr>
          <w:rFonts w:ascii="Times New Roman" w:eastAsia="Calibri" w:hAnsi="Times New Roman" w:cs="Times New Roman"/>
          <w:sz w:val="24"/>
          <w:szCs w:val="24"/>
        </w:rPr>
        <w:t>анизаций. Данное правило не применяется в случае повторного нарушения Поставщиком условий Контракта, которые в соответствии с настоящим разделом являются основанием для одностороннего отказа Заказчика от исполнения Контракта.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11.9. </w:t>
      </w:r>
      <w:bookmarkStart w:id="8" w:name="_Hlk101462660"/>
      <w:r>
        <w:rPr>
          <w:rFonts w:ascii="Times New Roman" w:eastAsia="Calibri" w:hAnsi="Times New Roman" w:cs="Times New Roman"/>
          <w:sz w:val="24"/>
          <w:szCs w:val="24"/>
        </w:rPr>
        <w:t>Поставщик вправе принять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</w:r>
      <w:bookmarkEnd w:id="8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11.10. Изменение существенных условий Контракта при его исполнении не допу</w:t>
      </w:r>
      <w:r>
        <w:rPr>
          <w:rFonts w:ascii="Times New Roman" w:eastAsia="Calibri" w:hAnsi="Times New Roman" w:cs="Times New Roman"/>
          <w:sz w:val="24"/>
          <w:szCs w:val="24"/>
        </w:rPr>
        <w:t>скается, за исключением их изменения по соглашению Сторон в следующих случаях: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11.10.1. при снижении цены Контракта без изменения предусмотренных Контрактом количества товара, качества поставляемого товара и иных условий Контракта;</w:t>
      </w:r>
    </w:p>
    <w:p w:rsidR="00C25AAD" w:rsidRDefault="00C25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ПРОЧИЕ ПОЛОЖЕНИЯ 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Контракт вступает в силу с момента заключения и действует до полного исполнения Сторонами обязательств по Контракту до «31» декабря 2026 года. </w:t>
      </w:r>
    </w:p>
    <w:p w:rsidR="00C25AAD" w:rsidRDefault="000D6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срока действия Контракта не освобождает Стороны от ответственности за его нарушение.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12.3. При исполнении Контракта время исчисляется по местному времени Заказчика. Документы (за исключением документов, формируемых и направляемых в соответствии с Контрактом и Законом №44-ФЗ через функционал ЕИС) могут быть направлены через электронную почт</w:t>
      </w:r>
      <w:r>
        <w:rPr>
          <w:rFonts w:ascii="Times New Roman" w:eastAsia="Calibri" w:hAnsi="Times New Roman" w:cs="Times New Roman"/>
          <w:sz w:val="24"/>
          <w:szCs w:val="24"/>
        </w:rPr>
        <w:t>у, указанную в разделе «Место нахождения, банковские реквизиты, контактные данные Сторон» Контракта, с усиленной электронной подписью лиц, имеющих право действовать от имени Поставщика, Заказчика. Получением такого документа считается истечение двух рабочи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 дней с момента направления такого документа через электронную почту. 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Переписки через любые мессенджеры не принимаются. 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Переписка и документы в рамках исполнения обязательств по настоящему Контракту считаются юридически значимыми, если они направлены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указанные в настоящем пункте адреса и от ответственного должностного лица сторон. Любые сообщения действительны со дня доставки по соответствующему адресу для корреспонденции.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12.4. Ответственное должностное лицо от имени Заказчика: Модяева Сабира Хатыпов</w:t>
      </w:r>
      <w:r>
        <w:rPr>
          <w:rFonts w:ascii="Times New Roman" w:eastAsia="Calibri" w:hAnsi="Times New Roman" w:cs="Times New Roman"/>
          <w:sz w:val="24"/>
          <w:szCs w:val="24"/>
        </w:rPr>
        <w:t>на, заведующая Столовым моб 89241680908</w:t>
      </w:r>
      <w:r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(заполнить должность и полное ФИО)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Ответственное должностное лицо от имени Поставщика: </w:t>
      </w:r>
      <w:r>
        <w:rPr>
          <w:rFonts w:ascii="Times New Roman" w:eastAsia="Calibri" w:hAnsi="Times New Roman" w:cs="Times New Roman"/>
          <w:sz w:val="24"/>
          <w:szCs w:val="24"/>
          <w:highlight w:val="green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highlight w:val="green"/>
        </w:rPr>
        <w:t>(заполнить должность и полное ФИО)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12.5. Действия и сроки их совершения, которые не определены Контрактом, совершаются Сторонами согласно законодательству Российской Федерации, обычаям делового оборота в разумный срок. 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12.6. Любые споры, разногласия и требования, вытекающие из Контракта, п</w:t>
      </w:r>
      <w:r>
        <w:rPr>
          <w:rFonts w:ascii="Times New Roman" w:eastAsia="Calibri" w:hAnsi="Times New Roman" w:cs="Times New Roman"/>
          <w:sz w:val="24"/>
          <w:szCs w:val="24"/>
        </w:rPr>
        <w:t>одлежат разрешению в Арбитражном суде Республики Саха (Якутия).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12.7. В случае изменения наименования, адреса места нахождения или банковских реквизитов Стороны, она письменно извещает об этом другую Сторону в течение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(десяти) рабочих дней с даты такого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изменения. 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12.8. Настоящий Контракт заключен в электронной форме через функционал ЕИС.</w:t>
      </w:r>
    </w:p>
    <w:p w:rsidR="00C25AAD" w:rsidRDefault="000D6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12.9. Все приложения к Контракту являются его неотъемной частью.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XIII. ПЕРЕЧЕНЬ ПРИЛОЖЕНИЙ 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является следующее:</w:t>
      </w:r>
    </w:p>
    <w:p w:rsidR="00C25AAD" w:rsidRDefault="000D6B2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303" w:history="1">
        <w:r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Спецификация на __ листах;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283"/>
      <w:bookmarkEnd w:id="9"/>
      <w:r>
        <w:rPr>
          <w:rFonts w:ascii="Times New Roman" w:hAnsi="Times New Roman" w:cs="Times New Roman"/>
          <w:sz w:val="24"/>
          <w:szCs w:val="24"/>
        </w:rPr>
        <w:t>XIV. АДРЕСА. БАНКОВСКИЕ РЕКВИЗИТЫ И ПОДПИСИ СТОРОН:</w:t>
      </w:r>
    </w:p>
    <w:p w:rsidR="00C25AAD" w:rsidRDefault="00C25AA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5AAD">
        <w:tc>
          <w:tcPr>
            <w:tcW w:w="4785" w:type="dxa"/>
          </w:tcPr>
          <w:p w:rsidR="00C25AAD" w:rsidRDefault="000D6B2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:rsidR="00C25AAD" w:rsidRDefault="000D6B2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</w:tr>
      <w:tr w:rsidR="00C25AAD">
        <w:trPr>
          <w:trHeight w:val="649"/>
        </w:trPr>
        <w:tc>
          <w:tcPr>
            <w:tcW w:w="4785" w:type="dxa"/>
          </w:tcPr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Якутский институт водного транспорта  (филиал) Федерального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 w:cs="Times New Roman"/>
                <w:bCs/>
              </w:rPr>
              <w:t>образования «Сибирский государственный университет водного транспорта» ЯИВТ(ф) ФГБОУ ВО «СГУВТ»</w:t>
            </w:r>
          </w:p>
          <w:p w:rsidR="00C25AAD" w:rsidRDefault="00C25AA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5407121512   КПП 143502001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Почтовый адрес: 677000, Республика Саха (Якутия) г. Якутск, ул. Водников дом 1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Тел/факс:8 (4112) 21-84-82, 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Юридический отдел 21</w:t>
            </w:r>
            <w:r>
              <w:rPr>
                <w:rFonts w:ascii="Times New Roman" w:hAnsi="Times New Roman" w:cs="Times New Roman"/>
                <w:bCs/>
              </w:rPr>
              <w:t>-76-03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Бухгалтерия 21-78-51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E-mail: Lfngavt@mail.ru</w:t>
            </w:r>
          </w:p>
          <w:p w:rsidR="00C25AAD" w:rsidRDefault="00C25AA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р/с 03214643000000011600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к/с 40102810345370000085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ОКЦ №6 ДГУ Банка России//УФК по Республике Саха (Якутия) г. Якутск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л/с 21166Ц03960 БИК 019805001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Коды: 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ОКПО 03149688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</w:rPr>
              <w:t>1025403202440</w:t>
            </w:r>
          </w:p>
          <w:p w:rsidR="00C25AAD" w:rsidRDefault="000D6B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ОКТМО 98701000</w:t>
            </w:r>
          </w:p>
          <w:p w:rsidR="00C25AAD" w:rsidRDefault="000D6B23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ОКАТО 25401370000</w:t>
            </w:r>
          </w:p>
          <w:p w:rsidR="00C25AAD" w:rsidRDefault="00C25AAD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25AAD" w:rsidRDefault="000D6B23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Директор____________________ Я.М.Стрек</w:t>
            </w:r>
          </w:p>
          <w:p w:rsidR="00C25AAD" w:rsidRDefault="000D6B23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4786" w:type="dxa"/>
          </w:tcPr>
          <w:p w:rsidR="00C25AAD" w:rsidRDefault="00C25AAD">
            <w:pPr>
              <w:tabs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25AAD" w:rsidRDefault="000D6B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C25AAD" w:rsidRDefault="000D6B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 20__ г. N ___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03"/>
      <w:bookmarkEnd w:id="10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634"/>
        <w:gridCol w:w="446"/>
        <w:gridCol w:w="1133"/>
        <w:gridCol w:w="922"/>
        <w:gridCol w:w="1406"/>
        <w:gridCol w:w="1454"/>
        <w:gridCol w:w="2174"/>
      </w:tblGrid>
      <w:tr w:rsidR="00C25AAD">
        <w:tc>
          <w:tcPr>
            <w:tcW w:w="66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446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33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единицах измерения </w:t>
            </w:r>
            <w:hyperlink w:anchor="P74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&lt;132&gt;</w:t>
              </w:r>
            </w:hyperlink>
          </w:p>
        </w:tc>
        <w:tc>
          <w:tcPr>
            <w:tcW w:w="92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Остаточный срок годности </w:t>
            </w:r>
            <w:hyperlink w:anchor="P74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&lt;133&gt;</w:t>
              </w:r>
            </w:hyperlink>
          </w:p>
        </w:tc>
        <w:tc>
          <w:tcPr>
            <w:tcW w:w="1406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 измерения, руб.</w:t>
            </w:r>
          </w:p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НДС) (если облагается НДС)</w:t>
            </w:r>
          </w:p>
        </w:tc>
        <w:tc>
          <w:tcPr>
            <w:tcW w:w="145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НДС) (если облагается НДС) </w:t>
            </w:r>
            <w:hyperlink w:anchor="P75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&lt;134&gt;</w:t>
              </w:r>
            </w:hyperlink>
          </w:p>
        </w:tc>
        <w:tc>
          <w:tcPr>
            <w:tcW w:w="217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цена позиции Товара (оп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ределяется в процентном соотношении к максимальной цене Контракта, сумма максимальных цен позиций Товара не может превышать 100 процентов цены</w:t>
            </w:r>
          </w:p>
        </w:tc>
      </w:tr>
      <w:tr w:rsidR="00C25AAD">
        <w:tc>
          <w:tcPr>
            <w:tcW w:w="66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18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19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321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322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5AAD">
        <w:tc>
          <w:tcPr>
            <w:tcW w:w="66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AD">
        <w:tc>
          <w:tcPr>
            <w:tcW w:w="662" w:type="dxa"/>
          </w:tcPr>
          <w:p w:rsidR="00C25AAD" w:rsidRDefault="000D6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AD">
        <w:tc>
          <w:tcPr>
            <w:tcW w:w="662" w:type="dxa"/>
          </w:tcPr>
          <w:p w:rsidR="00C25AAD" w:rsidRDefault="00C25A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GoBack"/>
            <w:bookmarkEnd w:id="15"/>
          </w:p>
        </w:tc>
        <w:tc>
          <w:tcPr>
            <w:tcW w:w="63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C25AAD" w:rsidRDefault="000D6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74" w:type="dxa"/>
          </w:tcPr>
          <w:p w:rsidR="00C25AAD" w:rsidRDefault="00C25A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0D6B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2. Требования к качеству, техническим характеристикам продукции, требования к их безопасности, требования к функциональным характеристикам (потребительским свойствам) продукции, требования к размерам, упаковке, отгрузке продукции и иные показатели</w:t>
      </w:r>
      <w:r>
        <w:rPr>
          <w:rFonts w:ascii="Times New Roman" w:hAnsi="Times New Roman" w:cs="Times New Roman"/>
          <w:b/>
        </w:rPr>
        <w:t>, связанные с определением соответствия поставляемой продукции, потребностям заказчика.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Требования к сроку и (или) объему предоставления гарантий качества продукции, к обслуживанию продукции, к расходам на эксплуатацию продукции (при необходимости):</w:t>
      </w:r>
    </w:p>
    <w:p w:rsidR="00C25AAD" w:rsidRDefault="000D6B23">
      <w:pPr>
        <w:ind w:right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2.1.</w:t>
      </w:r>
      <w:r>
        <w:rPr>
          <w:rFonts w:ascii="Times New Roman" w:hAnsi="Times New Roman" w:cs="Times New Roman"/>
        </w:rPr>
        <w:t xml:space="preserve"> Условия поставки: </w:t>
      </w:r>
    </w:p>
    <w:p w:rsidR="00C25AAD" w:rsidRDefault="000D6B23">
      <w:pPr>
        <w:shd w:val="clear" w:color="auto" w:fill="FFFFFF"/>
        <w:tabs>
          <w:tab w:val="left" w:pos="410"/>
        </w:tabs>
        <w:spacing w:after="0"/>
        <w:ind w:left="7" w:right="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Продукция должна передаваться Заказчику в рабочие дни, в период с 09 часов 00 минут до 16 часов 00 минут в  течение 3-х рабочих дней  после направления Заказчиком заявки. Поставка Товара осуществляется по адресу: 677000 РС (Я), г.Якутск, ул. Водни</w:t>
      </w:r>
      <w:r>
        <w:rPr>
          <w:rFonts w:ascii="Times New Roman" w:hAnsi="Times New Roman" w:cs="Times New Roman"/>
        </w:rPr>
        <w:t>ков,1, столовая ЯИВТ.</w:t>
      </w:r>
    </w:p>
    <w:p w:rsidR="00C25AAD" w:rsidRDefault="000D6B2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2.2.</w:t>
      </w:r>
      <w:r>
        <w:rPr>
          <w:rFonts w:ascii="Times New Roman" w:hAnsi="Times New Roman" w:cs="Times New Roman"/>
        </w:rPr>
        <w:t xml:space="preserve"> Поставляемая Продукция должна сопровождается следующими документами:</w:t>
      </w:r>
    </w:p>
    <w:p w:rsidR="00C25AAD" w:rsidRDefault="000D6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подлинником декларации о соответствии, или её копией, заверенной подлинной печатью и подписью руководителя предприятия, держателя подлинного</w:t>
      </w:r>
      <w:r>
        <w:rPr>
          <w:rFonts w:ascii="Times New Roman" w:hAnsi="Times New Roman" w:cs="Times New Roman"/>
        </w:rPr>
        <w:t xml:space="preserve"> оригинала, выданного на всю поставляемую партию; </w:t>
      </w:r>
    </w:p>
    <w:p w:rsidR="00C25AAD" w:rsidRDefault="000D6B23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надлежащим образом оформленными ЭВСД копии сертификата и(или) декларации либо иных документов в соответствии с требованиями законодательства Российской Федерации. </w:t>
      </w:r>
      <w:r>
        <w:rPr>
          <w:rFonts w:ascii="Times New Roman" w:hAnsi="Times New Roman" w:cs="Times New Roman"/>
          <w:highlight w:val="yellow"/>
        </w:rPr>
        <w:t>Наличие зарегистрированных в системе «</w:t>
      </w:r>
      <w:r>
        <w:rPr>
          <w:rFonts w:ascii="Times New Roman" w:hAnsi="Times New Roman" w:cs="Times New Roman"/>
          <w:highlight w:val="yellow"/>
        </w:rPr>
        <w:t>Меркурий» документов является обязательным элементом поставки каждой партии товара</w:t>
      </w:r>
      <w:r>
        <w:rPr>
          <w:rFonts w:ascii="Times New Roman" w:hAnsi="Times New Roman" w:cs="Times New Roman"/>
        </w:rPr>
        <w:t xml:space="preserve">.       </w:t>
      </w:r>
    </w:p>
    <w:p w:rsidR="00C25AAD" w:rsidRDefault="000D6B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>
        <w:rPr>
          <w:rFonts w:ascii="Times New Roman" w:hAnsi="Times New Roman" w:cs="Times New Roman"/>
          <w:b/>
        </w:rPr>
        <w:t xml:space="preserve">2.3. </w:t>
      </w:r>
      <w:r>
        <w:rPr>
          <w:rFonts w:ascii="Times New Roman" w:hAnsi="Times New Roman" w:cs="Times New Roman"/>
        </w:rPr>
        <w:t>С каждой партией товаров предоставляются товарная накладная, счет (счет –фактура) в двух экземплярах</w:t>
      </w:r>
    </w:p>
    <w:tbl>
      <w:tblPr>
        <w:tblW w:w="9754" w:type="dxa"/>
        <w:jc w:val="center"/>
        <w:tblLook w:val="04A0" w:firstRow="1" w:lastRow="0" w:firstColumn="1" w:lastColumn="0" w:noHBand="0" w:noVBand="1"/>
      </w:tblPr>
      <w:tblGrid>
        <w:gridCol w:w="4968"/>
        <w:gridCol w:w="4786"/>
      </w:tblGrid>
      <w:tr w:rsidR="00C25AAD">
        <w:trPr>
          <w:jc w:val="center"/>
        </w:trPr>
        <w:tc>
          <w:tcPr>
            <w:tcW w:w="4968" w:type="dxa"/>
          </w:tcPr>
          <w:p w:rsidR="00C25AAD" w:rsidRDefault="000D6B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C25AAD" w:rsidRDefault="00C25A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25AAD" w:rsidRDefault="000D6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________________ Я.М. Стрек</w:t>
            </w:r>
          </w:p>
          <w:p w:rsidR="00C25AAD" w:rsidRDefault="00C25AAD">
            <w:pPr>
              <w:pStyle w:val="ConsPlusNormal"/>
              <w:spacing w:line="0" w:lineRule="atLeast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5AAD" w:rsidRDefault="000D6B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Поставщик:</w:t>
            </w:r>
          </w:p>
          <w:p w:rsidR="00C25AAD" w:rsidRDefault="00C25A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25AAD" w:rsidRDefault="000D6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________________/ </w:t>
            </w:r>
          </w:p>
          <w:p w:rsidR="00C25AAD" w:rsidRDefault="00C25AAD">
            <w:pPr>
              <w:pStyle w:val="ConsPlusNormal"/>
              <w:spacing w:line="0" w:lineRule="atLeast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25AAD" w:rsidRDefault="00C25A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AAD" w:rsidRDefault="00C25AA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2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23" w:rsidRDefault="000D6B23">
      <w:pPr>
        <w:spacing w:line="240" w:lineRule="auto"/>
      </w:pPr>
      <w:r>
        <w:separator/>
      </w:r>
    </w:p>
  </w:endnote>
  <w:endnote w:type="continuationSeparator" w:id="0">
    <w:p w:rsidR="000D6B23" w:rsidRDefault="000D6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23" w:rsidRDefault="000D6B23">
      <w:pPr>
        <w:spacing w:after="0"/>
      </w:pPr>
      <w:r>
        <w:separator/>
      </w:r>
    </w:p>
  </w:footnote>
  <w:footnote w:type="continuationSeparator" w:id="0">
    <w:p w:rsidR="000D6B23" w:rsidRDefault="000D6B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9"/>
    <w:rsid w:val="00010479"/>
    <w:rsid w:val="00014354"/>
    <w:rsid w:val="00017961"/>
    <w:rsid w:val="0002270A"/>
    <w:rsid w:val="00072AAD"/>
    <w:rsid w:val="000872FA"/>
    <w:rsid w:val="00090C40"/>
    <w:rsid w:val="0009138B"/>
    <w:rsid w:val="000A383C"/>
    <w:rsid w:val="000B3EC9"/>
    <w:rsid w:val="000B6E1C"/>
    <w:rsid w:val="000C49A8"/>
    <w:rsid w:val="000D6B23"/>
    <w:rsid w:val="000D7550"/>
    <w:rsid w:val="00103442"/>
    <w:rsid w:val="00107456"/>
    <w:rsid w:val="001226A5"/>
    <w:rsid w:val="001239A8"/>
    <w:rsid w:val="00134345"/>
    <w:rsid w:val="00172E6F"/>
    <w:rsid w:val="001801CB"/>
    <w:rsid w:val="001962D8"/>
    <w:rsid w:val="00206BE9"/>
    <w:rsid w:val="002118F4"/>
    <w:rsid w:val="00236595"/>
    <w:rsid w:val="00255E6F"/>
    <w:rsid w:val="00264A3C"/>
    <w:rsid w:val="002650B5"/>
    <w:rsid w:val="002703B9"/>
    <w:rsid w:val="002713B4"/>
    <w:rsid w:val="0028687E"/>
    <w:rsid w:val="0029008C"/>
    <w:rsid w:val="002C02C6"/>
    <w:rsid w:val="002C29F9"/>
    <w:rsid w:val="002C4B8A"/>
    <w:rsid w:val="002E00B7"/>
    <w:rsid w:val="002F2767"/>
    <w:rsid w:val="003150A6"/>
    <w:rsid w:val="003203FE"/>
    <w:rsid w:val="00326556"/>
    <w:rsid w:val="003577D7"/>
    <w:rsid w:val="00392F77"/>
    <w:rsid w:val="003944AE"/>
    <w:rsid w:val="003C60D0"/>
    <w:rsid w:val="003F58CE"/>
    <w:rsid w:val="00414591"/>
    <w:rsid w:val="00420E81"/>
    <w:rsid w:val="00426F0C"/>
    <w:rsid w:val="004300DC"/>
    <w:rsid w:val="00442E2E"/>
    <w:rsid w:val="0044607A"/>
    <w:rsid w:val="004648D9"/>
    <w:rsid w:val="004931AD"/>
    <w:rsid w:val="00497281"/>
    <w:rsid w:val="004A0388"/>
    <w:rsid w:val="004B0C2C"/>
    <w:rsid w:val="00525803"/>
    <w:rsid w:val="00533F61"/>
    <w:rsid w:val="00545D2D"/>
    <w:rsid w:val="00561230"/>
    <w:rsid w:val="00565C5A"/>
    <w:rsid w:val="00577E87"/>
    <w:rsid w:val="005B3285"/>
    <w:rsid w:val="005C6FC9"/>
    <w:rsid w:val="005D369D"/>
    <w:rsid w:val="00652E3A"/>
    <w:rsid w:val="006940F0"/>
    <w:rsid w:val="006C5A7A"/>
    <w:rsid w:val="006D6784"/>
    <w:rsid w:val="00750253"/>
    <w:rsid w:val="00764B98"/>
    <w:rsid w:val="00767E25"/>
    <w:rsid w:val="007A1B03"/>
    <w:rsid w:val="007A595C"/>
    <w:rsid w:val="007D0837"/>
    <w:rsid w:val="007D3DD8"/>
    <w:rsid w:val="007E74CC"/>
    <w:rsid w:val="00814C5B"/>
    <w:rsid w:val="00816DC3"/>
    <w:rsid w:val="00816EA6"/>
    <w:rsid w:val="008405C3"/>
    <w:rsid w:val="00845037"/>
    <w:rsid w:val="0085434B"/>
    <w:rsid w:val="0085792B"/>
    <w:rsid w:val="008676AC"/>
    <w:rsid w:val="008863B7"/>
    <w:rsid w:val="0089179C"/>
    <w:rsid w:val="008A212B"/>
    <w:rsid w:val="008B5194"/>
    <w:rsid w:val="008B55C7"/>
    <w:rsid w:val="008E0FE7"/>
    <w:rsid w:val="0090147F"/>
    <w:rsid w:val="00902E71"/>
    <w:rsid w:val="00910CAB"/>
    <w:rsid w:val="00926FB1"/>
    <w:rsid w:val="00951170"/>
    <w:rsid w:val="00952335"/>
    <w:rsid w:val="00964BC0"/>
    <w:rsid w:val="009A7612"/>
    <w:rsid w:val="009C0CB5"/>
    <w:rsid w:val="009D4334"/>
    <w:rsid w:val="009E3F80"/>
    <w:rsid w:val="00A07007"/>
    <w:rsid w:val="00A17A9C"/>
    <w:rsid w:val="00A35FC3"/>
    <w:rsid w:val="00A3628D"/>
    <w:rsid w:val="00A50F3E"/>
    <w:rsid w:val="00A54552"/>
    <w:rsid w:val="00A546C0"/>
    <w:rsid w:val="00A75300"/>
    <w:rsid w:val="00A9165E"/>
    <w:rsid w:val="00AF27BB"/>
    <w:rsid w:val="00AF2967"/>
    <w:rsid w:val="00AF55B2"/>
    <w:rsid w:val="00B16699"/>
    <w:rsid w:val="00B20186"/>
    <w:rsid w:val="00B43A34"/>
    <w:rsid w:val="00B810DC"/>
    <w:rsid w:val="00BA732A"/>
    <w:rsid w:val="00BB5A34"/>
    <w:rsid w:val="00BD0F00"/>
    <w:rsid w:val="00BF460C"/>
    <w:rsid w:val="00BF581C"/>
    <w:rsid w:val="00BF677D"/>
    <w:rsid w:val="00C23115"/>
    <w:rsid w:val="00C25AAD"/>
    <w:rsid w:val="00C343A2"/>
    <w:rsid w:val="00C45879"/>
    <w:rsid w:val="00C50886"/>
    <w:rsid w:val="00C61447"/>
    <w:rsid w:val="00C82AB6"/>
    <w:rsid w:val="00C8385C"/>
    <w:rsid w:val="00C96FED"/>
    <w:rsid w:val="00CA286F"/>
    <w:rsid w:val="00CC75B8"/>
    <w:rsid w:val="00CD52D7"/>
    <w:rsid w:val="00CD613B"/>
    <w:rsid w:val="00D02D80"/>
    <w:rsid w:val="00D35DAA"/>
    <w:rsid w:val="00D748CC"/>
    <w:rsid w:val="00D85B94"/>
    <w:rsid w:val="00D928B9"/>
    <w:rsid w:val="00D93D3D"/>
    <w:rsid w:val="00DA2E89"/>
    <w:rsid w:val="00DB031B"/>
    <w:rsid w:val="00DB530A"/>
    <w:rsid w:val="00DC3114"/>
    <w:rsid w:val="00DE485A"/>
    <w:rsid w:val="00DF2898"/>
    <w:rsid w:val="00E10B58"/>
    <w:rsid w:val="00E20FB6"/>
    <w:rsid w:val="00E21F88"/>
    <w:rsid w:val="00E321D5"/>
    <w:rsid w:val="00E32CD5"/>
    <w:rsid w:val="00E52993"/>
    <w:rsid w:val="00E55A79"/>
    <w:rsid w:val="00E7674D"/>
    <w:rsid w:val="00E8695A"/>
    <w:rsid w:val="00EA3167"/>
    <w:rsid w:val="00ED32AB"/>
    <w:rsid w:val="00EE7076"/>
    <w:rsid w:val="00F04CAC"/>
    <w:rsid w:val="00F0736A"/>
    <w:rsid w:val="00F07DD2"/>
    <w:rsid w:val="00F140A9"/>
    <w:rsid w:val="00F230DC"/>
    <w:rsid w:val="00F47DF4"/>
    <w:rsid w:val="00F532E9"/>
    <w:rsid w:val="00F67B99"/>
    <w:rsid w:val="00F72F8B"/>
    <w:rsid w:val="00F860DE"/>
    <w:rsid w:val="00F914D2"/>
    <w:rsid w:val="00F9198D"/>
    <w:rsid w:val="00FC19C0"/>
    <w:rsid w:val="00FD0135"/>
    <w:rsid w:val="00FE4A40"/>
    <w:rsid w:val="00FF0F88"/>
    <w:rsid w:val="00FF4969"/>
    <w:rsid w:val="531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971D4-0323-4D1C-992B-8DE4D6C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semiHidden/>
    <w:unhideWhenUsed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99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a">
    <w:name w:val="Без интервала Знак"/>
    <w:link w:val="a9"/>
    <w:uiPriority w:val="99"/>
    <w:locked/>
    <w:rPr>
      <w:rFonts w:ascii="Calibri" w:eastAsia="Calibri" w:hAnsi="Calibri" w:cs="Times New Roman"/>
      <w:lang w:val="en-US"/>
    </w:rPr>
  </w:style>
  <w:style w:type="character" w:customStyle="1" w:styleId="extended-textshort">
    <w:name w:val="extended-text__short"/>
  </w:style>
  <w:style w:type="character" w:customStyle="1" w:styleId="ConsPlusNormal0">
    <w:name w:val="ConsPlusNormal Знак"/>
    <w:link w:val="ConsPlusNormal"/>
    <w:uiPriority w:val="99"/>
    <w:locked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8AF2F3203F8C8EBCE0BFF5F8C0BF79351E9E5030B70664E605E3599035E93B422AD5B1969401EAE155B5D227ED1CEA19673D6274AE8838K1eF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8AF2F3203F8C8EBCE0BFF5F8C0BF79351E9E5030B70664E605E3599035E93B502A8DBD94921BEAE040E38361KBe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8AF2F3203F8C8EBCE0BFF5F8C0BF79351E9E5030B70664E605E3599035E93B502A8DBD94921BEAE040E38361KBe9M" TargetMode="External"/><Relationship Id="rId11" Type="http://schemas.openxmlformats.org/officeDocument/2006/relationships/hyperlink" Target="consultantplus://offline/ref=8F8AF2F3203F8C8EBCE0BFF5F8C0BF79351C985231B60664E605E3599035E93B422AD5B1929D02E1B50FA5D66EBA17F61F7823616AAEK8e9M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F8AF2F3203F8C8EBCE0BFF5F8C0BF79351A985136B30664E605E3599035E93B422AD5B1969405EEE455B5D227ED1CEA19673D6274AE8838K1eF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F8AF2F3203F8C8EBCE0BFF5F8C0BF79351E9E5030B70664E605E3599035E93B422AD5B1969506EAE855B5D227ED1CEA19673D6274AE8838K1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Николаева Екатерина Николаевна</cp:lastModifiedBy>
  <cp:revision>2</cp:revision>
  <dcterms:created xsi:type="dcterms:W3CDTF">2026-06-15T05:54:00Z</dcterms:created>
  <dcterms:modified xsi:type="dcterms:W3CDTF">2026-06-15T05:54:00Z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eyJoZGlkIjoiZDFkZGQwYTA1OWRkZTgyZTE3ZWI1NTc5MmUyZTMxZDEifQ==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FADC51F00D534DC0B1B6F001E27D59C1_12</vt:lpwstr>
  </property>
</Properties>
</file>