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75" w:rsidRPr="00B121E6" w:rsidRDefault="00241475" w:rsidP="008435ED">
      <w:pPr>
        <w:pStyle w:val="ConsPlusNormal"/>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567A2A">
        <w:rPr>
          <w:rFonts w:ascii="Times New Roman" w:hAnsi="Times New Roman" w:cs="Times New Roman"/>
        </w:rPr>
        <w:t xml:space="preserve"> </w:t>
      </w:r>
      <w:r w:rsidR="00567A2A" w:rsidRPr="00C51374">
        <w:rPr>
          <w:rFonts w:ascii="XO Thames" w:hAnsi="XO Thames"/>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52"/>
        <w:gridCol w:w="3974"/>
        <w:gridCol w:w="2753"/>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1F181D" w:rsidP="000A4FBF">
            <w:pPr>
              <w:pStyle w:val="ConsPlusNormal"/>
              <w:ind w:firstLine="0"/>
              <w:rPr>
                <w:rFonts w:ascii="Times New Roman" w:hAnsi="Times New Roman" w:cs="Times New Roman"/>
              </w:rPr>
            </w:pPr>
            <w:r>
              <w:rPr>
                <w:rFonts w:ascii="Times New Roman" w:hAnsi="Times New Roman" w:cs="Times New Roman"/>
              </w:rPr>
              <w:t xml:space="preserve">«     »                         </w:t>
            </w:r>
            <w:r w:rsidR="00241475" w:rsidRPr="00A5268A">
              <w:rPr>
                <w:rFonts w:ascii="Times New Roman" w:hAnsi="Times New Roman" w:cs="Times New Roman"/>
              </w:rPr>
              <w:t>20</w:t>
            </w:r>
            <w:r w:rsidR="00567A2A">
              <w:rPr>
                <w:rFonts w:ascii="Times New Roman" w:hAnsi="Times New Roman" w:cs="Times New Roman"/>
              </w:rPr>
              <w:t>26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proofErr w:type="gramStart"/>
      <w:r w:rsidRPr="00274ED7">
        <w:rPr>
          <w:rFonts w:ascii="Times New Roman" w:hAnsi="Times New Roman" w:cs="Times New Roman"/>
        </w:rPr>
        <w:t>ФГБУ "ФЦТОЭ" Минздрава России (г. Барнаул), именуемое в дальнейшем «Заказчи</w:t>
      </w:r>
      <w:r w:rsidR="00B47C73" w:rsidRPr="00274ED7">
        <w:rPr>
          <w:rFonts w:ascii="Times New Roman" w:hAnsi="Times New Roman" w:cs="Times New Roman"/>
        </w:rPr>
        <w:t xml:space="preserve">к», в лице </w:t>
      </w:r>
      <w:r w:rsidR="00B47C73" w:rsidRPr="00240CAC">
        <w:rPr>
          <w:rFonts w:ascii="Times New Roman" w:hAnsi="Times New Roman" w:cs="Times New Roman"/>
        </w:rPr>
        <w:t xml:space="preserve">начальника отдела финансового контроля и аудита </w:t>
      </w:r>
      <w:proofErr w:type="spellStart"/>
      <w:r w:rsidR="00B47C73" w:rsidRPr="00240CAC">
        <w:rPr>
          <w:rFonts w:ascii="Times New Roman" w:hAnsi="Times New Roman" w:cs="Times New Roman"/>
        </w:rPr>
        <w:t>Рощипкина</w:t>
      </w:r>
      <w:proofErr w:type="spellEnd"/>
      <w:r w:rsidR="00B47C73" w:rsidRPr="00240CAC">
        <w:rPr>
          <w:rFonts w:ascii="Times New Roman" w:hAnsi="Times New Roman" w:cs="Times New Roman"/>
        </w:rPr>
        <w:t xml:space="preserve"> Николая Николаевича</w:t>
      </w:r>
      <w:r w:rsidRPr="00240CAC">
        <w:rPr>
          <w:rFonts w:ascii="Times New Roman" w:hAnsi="Times New Roman" w:cs="Times New Roman"/>
        </w:rPr>
        <w:t>, действующе</w:t>
      </w:r>
      <w:r w:rsidR="00B47C73" w:rsidRPr="00240CAC">
        <w:rPr>
          <w:rFonts w:ascii="Times New Roman" w:hAnsi="Times New Roman" w:cs="Times New Roman"/>
        </w:rPr>
        <w:t xml:space="preserve">го на основании доверенности № 27 от 16.08.2024 г., </w:t>
      </w:r>
      <w:r w:rsidRPr="00240CAC">
        <w:rPr>
          <w:rFonts w:ascii="Times New Roman" w:hAnsi="Times New Roman" w:cs="Times New Roman"/>
        </w:rPr>
        <w:t>с одной стороны, и</w:t>
      </w:r>
      <w:r w:rsidR="00274ED7" w:rsidRPr="00240CAC">
        <w:rPr>
          <w:rFonts w:ascii="Times New Roman" w:hAnsi="Times New Roman" w:cs="Times New Roman"/>
        </w:rPr>
        <w:t xml:space="preserve"> </w:t>
      </w:r>
      <w:r w:rsidR="00FE7446">
        <w:rPr>
          <w:rFonts w:ascii="Roboto" w:hAnsi="Roboto"/>
          <w:sz w:val="21"/>
          <w:szCs w:val="21"/>
        </w:rPr>
        <w:t>______________</w:t>
      </w:r>
      <w:r w:rsidR="00A003FB" w:rsidRPr="00240CAC">
        <w:rPr>
          <w:rFonts w:ascii="Times New Roman" w:hAnsi="Times New Roman" w:cs="Times New Roman"/>
        </w:rPr>
        <w:t xml:space="preserve">, </w:t>
      </w:r>
      <w:r w:rsidR="00FE7446">
        <w:rPr>
          <w:rFonts w:ascii="Times New Roman" w:hAnsi="Times New Roman" w:cs="Times New Roman"/>
        </w:rPr>
        <w:t xml:space="preserve">в лице ___________, </w:t>
      </w:r>
      <w:r w:rsidR="00BE22D7" w:rsidRPr="00240CAC">
        <w:rPr>
          <w:rFonts w:ascii="Times New Roman" w:hAnsi="Times New Roman" w:cs="Times New Roman"/>
        </w:rPr>
        <w:t>именуемый</w:t>
      </w:r>
      <w:r w:rsidRPr="00240CAC">
        <w:rPr>
          <w:rFonts w:ascii="Times New Roman" w:hAnsi="Times New Roman" w:cs="Times New Roman"/>
        </w:rPr>
        <w:t xml:space="preserve"> в дальнейшем «Поставщик», </w:t>
      </w:r>
      <w:r w:rsidR="00BE22D7" w:rsidRPr="00240CAC">
        <w:rPr>
          <w:rFonts w:ascii="Times New Roman" w:hAnsi="Times New Roman" w:cs="Times New Roman"/>
        </w:rPr>
        <w:t>действующий</w:t>
      </w:r>
      <w:r w:rsidR="005146AC" w:rsidRPr="00240CAC">
        <w:rPr>
          <w:rFonts w:ascii="Times New Roman" w:hAnsi="Times New Roman" w:cs="Times New Roman"/>
        </w:rPr>
        <w:t xml:space="preserve"> на</w:t>
      </w:r>
      <w:r w:rsidR="00A003FB" w:rsidRPr="00240CAC">
        <w:rPr>
          <w:rFonts w:ascii="Times New Roman" w:hAnsi="Times New Roman" w:cs="Times New Roman"/>
        </w:rPr>
        <w:t xml:space="preserve"> </w:t>
      </w:r>
      <w:r w:rsidR="00FE7446">
        <w:rPr>
          <w:rFonts w:ascii="Times New Roman" w:hAnsi="Times New Roman" w:cs="Times New Roman"/>
        </w:rPr>
        <w:t>основании ___________</w:t>
      </w:r>
      <w:r w:rsidRPr="00240CAC">
        <w:rPr>
          <w:rFonts w:ascii="Times New Roman" w:hAnsi="Times New Roman" w:cs="Times New Roman"/>
        </w:rPr>
        <w:t xml:space="preserve">, с другой стороны, вместе именуемые в дальнейшем «Стороны», на основании </w:t>
      </w:r>
      <w:r w:rsidR="00A0424F" w:rsidRPr="00240CAC">
        <w:rPr>
          <w:rFonts w:ascii="Times New Roman" w:hAnsi="Times New Roman" w:cs="Times New Roman"/>
        </w:rPr>
        <w:t xml:space="preserve">п.4 ч.1 ст.93 44-ФЗ </w:t>
      </w:r>
      <w:r w:rsidRPr="00240CAC">
        <w:rPr>
          <w:rFonts w:ascii="Times New Roman" w:hAnsi="Times New Roman" w:cs="Times New Roman"/>
        </w:rPr>
        <w:t>Федерального</w:t>
      </w:r>
      <w:proofErr w:type="gramEnd"/>
      <w:r w:rsidRPr="00240CAC">
        <w:rPr>
          <w:rFonts w:ascii="Times New Roman" w:hAnsi="Times New Roman" w:cs="Times New Roman"/>
        </w:rPr>
        <w:t xml:space="preserve"> </w:t>
      </w:r>
      <w:hyperlink r:id="rId9" w:history="1">
        <w:r w:rsidRPr="00240CAC">
          <w:rPr>
            <w:rFonts w:ascii="Times New Roman" w:hAnsi="Times New Roman" w:cs="Times New Roman"/>
          </w:rPr>
          <w:t>закона</w:t>
        </w:r>
      </w:hyperlink>
      <w:r w:rsidRPr="00240CAC">
        <w:rPr>
          <w:rFonts w:ascii="Times New Roman" w:hAnsi="Times New Roman" w:cs="Times New Roman"/>
        </w:rPr>
        <w:t xml:space="preserve"> </w:t>
      </w:r>
      <w:r w:rsidRPr="00274ED7">
        <w:rPr>
          <w:rFonts w:ascii="Times New Roman" w:hAnsi="Times New Roman" w:cs="Times New Roman"/>
        </w:rPr>
        <w:t>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FE7446">
        <w:rPr>
          <w:rFonts w:ascii="Times New Roman" w:hAnsi="Times New Roman" w:cs="Times New Roman"/>
        </w:rPr>
        <w:t>продукты питания</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 </w:t>
      </w:r>
      <w:proofErr w:type="gramStart"/>
      <w:r w:rsidRPr="00A5268A">
        <w:rPr>
          <w:rFonts w:ascii="Times New Roman" w:hAnsi="Times New Roman" w:cs="Times New Roman"/>
        </w:rPr>
        <w:t>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roofErr w:type="gramEnd"/>
      <w:r w:rsidRPr="00A5268A">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2.1. Це</w:t>
      </w:r>
      <w:r w:rsidR="0076719B">
        <w:rPr>
          <w:rFonts w:ascii="Times New Roman" w:hAnsi="Times New Roman" w:cs="Times New Roman"/>
        </w:rPr>
        <w:t>на</w:t>
      </w:r>
      <w:r w:rsidR="00DF5D96">
        <w:rPr>
          <w:rFonts w:ascii="Times New Roman" w:hAnsi="Times New Roman" w:cs="Times New Roman"/>
        </w:rPr>
        <w:t xml:space="preserve"> Контрак</w:t>
      </w:r>
      <w:r w:rsidR="00BE22D7">
        <w:rPr>
          <w:rFonts w:ascii="Times New Roman" w:hAnsi="Times New Roman" w:cs="Times New Roman"/>
        </w:rPr>
        <w:t>та составляет</w:t>
      </w:r>
      <w:proofErr w:type="gramStart"/>
      <w:r w:rsidR="00BE22D7">
        <w:rPr>
          <w:rFonts w:ascii="Times New Roman" w:hAnsi="Times New Roman" w:cs="Times New Roman"/>
        </w:rPr>
        <w:t xml:space="preserve"> </w:t>
      </w:r>
      <w:r w:rsidR="00FE7446">
        <w:rPr>
          <w:rFonts w:ascii="Times New Roman" w:hAnsi="Times New Roman" w:cs="Times New Roman"/>
        </w:rPr>
        <w:t>_______</w:t>
      </w:r>
      <w:r w:rsidR="00BE22D7">
        <w:rPr>
          <w:rFonts w:ascii="Times New Roman" w:hAnsi="Times New Roman" w:cs="Times New Roman"/>
        </w:rPr>
        <w:t xml:space="preserve"> (</w:t>
      </w:r>
      <w:r w:rsidR="00FE7446">
        <w:rPr>
          <w:rFonts w:ascii="Times New Roman" w:hAnsi="Times New Roman" w:cs="Times New Roman"/>
        </w:rPr>
        <w:t>____________</w:t>
      </w:r>
      <w:r w:rsidR="000032D6" w:rsidRPr="00A5268A">
        <w:rPr>
          <w:rFonts w:ascii="Times New Roman" w:hAnsi="Times New Roman" w:cs="Times New Roman"/>
        </w:rPr>
        <w:t>)</w:t>
      </w:r>
      <w:r w:rsidR="002524CF">
        <w:rPr>
          <w:rFonts w:ascii="Times New Roman" w:hAnsi="Times New Roman" w:cs="Times New Roman"/>
        </w:rPr>
        <w:t xml:space="preserve"> </w:t>
      </w:r>
      <w:proofErr w:type="gramEnd"/>
      <w:r w:rsidR="002524CF">
        <w:rPr>
          <w:rFonts w:ascii="Times New Roman" w:hAnsi="Times New Roman" w:cs="Times New Roman"/>
        </w:rPr>
        <w:t xml:space="preserve">рублей </w:t>
      </w:r>
      <w:r w:rsidR="00FE7446">
        <w:rPr>
          <w:rFonts w:ascii="Times New Roman" w:hAnsi="Times New Roman" w:cs="Times New Roman"/>
        </w:rPr>
        <w:t>__</w:t>
      </w:r>
      <w:r w:rsidR="002524CF">
        <w:rPr>
          <w:rFonts w:ascii="Times New Roman" w:hAnsi="Times New Roman" w:cs="Times New Roman"/>
        </w:rPr>
        <w:t xml:space="preserve"> копеек.</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2"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3"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2.6. </w:t>
      </w:r>
      <w:proofErr w:type="gramStart"/>
      <w:r w:rsidRPr="00A5268A">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5268A">
        <w:rPr>
          <w:rFonts w:ascii="Times New Roman" w:hAnsi="Times New Roman" w:cs="Times New Roman"/>
        </w:rPr>
        <w:t xml:space="preserve">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362B61">
        <w:rPr>
          <w:rFonts w:ascii="Times New Roman" w:hAnsi="Times New Roman"/>
        </w:rPr>
        <w:t xml:space="preserve">партиями, в течение 15 календарных дней </w:t>
      </w:r>
      <w:r w:rsidR="00A0424F">
        <w:rPr>
          <w:rFonts w:ascii="Times New Roman" w:hAnsi="Times New Roman"/>
        </w:rPr>
        <w:t xml:space="preserve">с момента </w:t>
      </w:r>
      <w:r w:rsidR="00362B61">
        <w:rPr>
          <w:rFonts w:ascii="Times New Roman" w:hAnsi="Times New Roman"/>
        </w:rPr>
        <w:t>получения Поставщиком заявки, в течение всего срока действия договора</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w:t>
      </w:r>
      <w:proofErr w:type="spellStart"/>
      <w:r w:rsidR="00241475">
        <w:rPr>
          <w:rFonts w:ascii="Times New Roman" w:hAnsi="Times New Roman"/>
        </w:rPr>
        <w:t>Ляпидевского</w:t>
      </w:r>
      <w:proofErr w:type="spellEnd"/>
      <w:r w:rsidR="00241475">
        <w:rPr>
          <w:rFonts w:ascii="Times New Roman" w:hAnsi="Times New Roman"/>
        </w:rPr>
        <w:t>,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3.3. В день доставки Товара по адресу поставки Товара, указанному в соответствии с условиями </w:t>
      </w:r>
      <w:r w:rsidRPr="00A5268A">
        <w:rPr>
          <w:rFonts w:ascii="Times New Roman" w:hAnsi="Times New Roman" w:cs="Times New Roman"/>
        </w:rPr>
        <w:lastRenderedPageBreak/>
        <w:t>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w:t>
      </w:r>
      <w:proofErr w:type="gramStart"/>
      <w:r w:rsidRPr="00A5268A">
        <w:rPr>
          <w:rFonts w:ascii="Times New Roman" w:hAnsi="Times New Roman"/>
          <w:sz w:val="20"/>
          <w:szCs w:val="20"/>
        </w:rPr>
        <w:t xml:space="preserve">подписанные со своей стороны товарную накладную по </w:t>
      </w:r>
      <w:hyperlink r:id="rId14"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roofErr w:type="gramEnd"/>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A5268A">
        <w:rPr>
          <w:rFonts w:ascii="Times New Roman" w:hAnsi="Times New Roman" w:cs="Times New Roman"/>
        </w:rPr>
        <w:t>и</w:t>
      </w:r>
      <w:proofErr w:type="gramEnd"/>
      <w:r w:rsidRPr="00A5268A">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w:t>
      </w:r>
      <w:proofErr w:type="gramEnd"/>
      <w:r w:rsidRPr="00A5268A">
        <w:rPr>
          <w:rFonts w:ascii="Times New Roman" w:hAnsi="Times New Roman" w:cs="Times New Roman"/>
        </w:rPr>
        <w:t xml:space="preserve"> Товара.</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 xml:space="preserve">сяти) календарных дней </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A5268A">
        <w:rPr>
          <w:rFonts w:ascii="Times New Roman" w:hAnsi="Times New Roman" w:cs="Times New Roman"/>
        </w:rPr>
        <w:t>допоставить</w:t>
      </w:r>
      <w:proofErr w:type="spellEnd"/>
      <w:r w:rsidRPr="00A5268A">
        <w:rPr>
          <w:rFonts w:ascii="Times New Roman" w:hAnsi="Times New Roman" w:cs="Times New Roman"/>
        </w:rPr>
        <w:t>, доукомплектовать, заменить Товар) в срок не позднее 2 (двух) рабочих дней со дня получения от Заказчика мотивированного отказа.</w:t>
      </w:r>
      <w:proofErr w:type="gramEnd"/>
      <w:r w:rsidRPr="00A5268A">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8"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4.1.4. </w:t>
      </w:r>
      <w:proofErr w:type="gramStart"/>
      <w:r w:rsidRPr="00A5268A">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A5268A">
        <w:rPr>
          <w:rFonts w:ascii="Times New Roman" w:hAnsi="Times New Roman" w:cs="Times New Roman"/>
        </w:rPr>
        <w:t xml:space="preserve"> сре</w:t>
      </w:r>
      <w:proofErr w:type="gramStart"/>
      <w:r w:rsidRPr="00A5268A">
        <w:rPr>
          <w:rFonts w:ascii="Times New Roman" w:hAnsi="Times New Roman" w:cs="Times New Roman"/>
        </w:rPr>
        <w:t>дств св</w:t>
      </w:r>
      <w:proofErr w:type="gramEnd"/>
      <w:r w:rsidRPr="00A5268A">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9"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4.3.2. </w:t>
      </w:r>
      <w:proofErr w:type="gramStart"/>
      <w:r w:rsidRPr="00A5268A">
        <w:rPr>
          <w:rFonts w:ascii="Times New Roman" w:hAnsi="Times New Roman" w:cs="Times New Roman"/>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A5268A">
        <w:rPr>
          <w:rFonts w:ascii="Times New Roman" w:hAnsi="Times New Roman" w:cs="Times New Roman"/>
        </w:rPr>
        <w:t xml:space="preserve">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4.3.3. </w:t>
      </w:r>
      <w:proofErr w:type="gramStart"/>
      <w:r w:rsidRPr="00A5268A">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A5268A">
        <w:rPr>
          <w:rFonts w:ascii="Times New Roman" w:hAnsi="Times New Roman" w:cs="Times New Roman"/>
        </w:rPr>
        <w:t xml:space="preserve"> электронной почты, либо с использованием иных сре</w:t>
      </w:r>
      <w:proofErr w:type="gramStart"/>
      <w:r w:rsidRPr="00A5268A">
        <w:rPr>
          <w:rFonts w:ascii="Times New Roman" w:hAnsi="Times New Roman" w:cs="Times New Roman"/>
        </w:rPr>
        <w:t>дств св</w:t>
      </w:r>
      <w:proofErr w:type="gramEnd"/>
      <w:r w:rsidRPr="00A5268A">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5268A">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3"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 xml:space="preserve">7.4. </w:t>
      </w:r>
      <w:proofErr w:type="gramStart"/>
      <w:r w:rsidRPr="00A5268A">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A5268A">
        <w:rPr>
          <w:rFonts w:ascii="Times New Roman" w:hAnsi="Times New Roman" w:cs="Times New Roman"/>
        </w:rPr>
        <w:t>.</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4"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w:t>
      </w:r>
      <w:proofErr w:type="gramStart"/>
      <w:r w:rsidRPr="00A5268A">
        <w:rPr>
          <w:rFonts w:ascii="Times New Roman" w:hAnsi="Times New Roman" w:cs="Times New Roman"/>
        </w:rPr>
        <w:t xml:space="preserve">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5268A">
        <w:rPr>
          <w:rFonts w:ascii="Times New Roman" w:hAnsi="Times New Roman" w:cs="Times New Roman"/>
        </w:rPr>
        <w:t xml:space="preserve">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w:t>
      </w:r>
      <w:proofErr w:type="gramStart"/>
      <w:r w:rsidRPr="00A5268A">
        <w:rPr>
          <w:rFonts w:ascii="Times New Roman" w:hAnsi="Times New Roman" w:cs="Times New Roman"/>
        </w:rPr>
        <w:t>,</w:t>
      </w:r>
      <w:proofErr w:type="gramEnd"/>
      <w:r w:rsidRPr="00A5268A">
        <w:rPr>
          <w:rFonts w:ascii="Times New Roman" w:hAnsi="Times New Roman" w:cs="Times New Roman"/>
        </w:rPr>
        <w:t xml:space="preserve">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10.5. Сторона должна дать в письменной форме ответ на претензию по существу в срок не позднее 10 (десяти) календарных дней </w:t>
      </w:r>
      <w:proofErr w:type="gramStart"/>
      <w:r w:rsidRPr="00A5268A">
        <w:rPr>
          <w:rFonts w:ascii="Times New Roman" w:hAnsi="Times New Roman" w:cs="Times New Roman"/>
        </w:rPr>
        <w:t>с даты получения</w:t>
      </w:r>
      <w:proofErr w:type="gramEnd"/>
      <w:r w:rsidRPr="00A5268A">
        <w:rPr>
          <w:rFonts w:ascii="Times New Roman" w:hAnsi="Times New Roman" w:cs="Times New Roman"/>
        </w:rPr>
        <w:t xml:space="preserve">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A5268A">
        <w:rPr>
          <w:rFonts w:ascii="Times New Roman" w:hAnsi="Times New Roman" w:cs="Times New Roman"/>
        </w:rPr>
        <w:t>истребуемая</w:t>
      </w:r>
      <w:proofErr w:type="spellEnd"/>
      <w:r w:rsidRPr="00A5268A">
        <w:rPr>
          <w:rFonts w:ascii="Times New Roman" w:hAnsi="Times New Roman" w:cs="Times New Roman"/>
        </w:rPr>
        <w:t xml:space="preserve">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w:t>
      </w:r>
      <w:r w:rsidRPr="00A5268A">
        <w:rPr>
          <w:rFonts w:ascii="Times New Roman" w:hAnsi="Times New Roman" w:cs="Times New Roman"/>
        </w:rPr>
        <w:lastRenderedPageBreak/>
        <w:t>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10.10. </w:t>
      </w:r>
      <w:proofErr w:type="gramStart"/>
      <w:r w:rsidRPr="00A5268A">
        <w:rPr>
          <w:rFonts w:ascii="Times New Roman" w:hAnsi="Times New Roman" w:cs="Times New Roman"/>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roofErr w:type="gramEnd"/>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w:t>
      </w:r>
      <w:proofErr w:type="gramStart"/>
      <w:r w:rsidRPr="00A5268A">
        <w:rPr>
          <w:rFonts w:ascii="Times New Roman" w:hAnsi="Times New Roman" w:cs="Times New Roman"/>
        </w:rPr>
        <w:t>кт вст</w:t>
      </w:r>
      <w:proofErr w:type="gramEnd"/>
      <w:r w:rsidRPr="00A5268A">
        <w:rPr>
          <w:rFonts w:ascii="Times New Roman" w:hAnsi="Times New Roman" w:cs="Times New Roman"/>
        </w:rPr>
        <w:t>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и действует по 30.12</w:t>
      </w:r>
      <w:r w:rsidRPr="00A5268A">
        <w:rPr>
          <w:rFonts w:ascii="Times New Roman" w:hAnsi="Times New Roman" w:cs="Times New Roman"/>
        </w:rPr>
        <w:t>.202</w:t>
      </w:r>
      <w:r w:rsidR="00567A2A">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5268A">
        <w:rPr>
          <w:rFonts w:ascii="Times New Roman" w:hAnsi="Times New Roman" w:cs="Times New Roman"/>
        </w:rPr>
        <w:t>ств Ст</w:t>
      </w:r>
      <w:proofErr w:type="gramEnd"/>
      <w:r w:rsidRPr="00A5268A">
        <w:rPr>
          <w:rFonts w:ascii="Times New Roman" w:hAnsi="Times New Roman" w:cs="Times New Roman"/>
        </w:rPr>
        <w:t>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w:t>
      </w:r>
      <w:proofErr w:type="gramStart"/>
      <w:r w:rsidRPr="00A5268A">
        <w:rPr>
          <w:rFonts w:ascii="Times New Roman" w:hAnsi="Times New Roman" w:cs="Times New Roman"/>
        </w:rPr>
        <w:t>был</w:t>
      </w:r>
      <w:proofErr w:type="gramEnd"/>
      <w:r w:rsidRPr="00A5268A">
        <w:rPr>
          <w:rFonts w:ascii="Times New Roman" w:hAnsi="Times New Roman" w:cs="Times New Roman"/>
        </w:rPr>
        <w:t xml:space="preserve"> расторгнут в связи с односторонним отказом Заказчика от исполнения Контракта, включается в установленном </w:t>
      </w:r>
      <w:hyperlink r:id="rId26"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7"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w:t>
      </w:r>
      <w:proofErr w:type="gramStart"/>
      <w:r w:rsidRPr="00A5268A">
        <w:rPr>
          <w:rFonts w:ascii="Times New Roman" w:hAnsi="Times New Roman" w:cs="Times New Roman"/>
        </w:rPr>
        <w:t>с даты</w:t>
      </w:r>
      <w:proofErr w:type="gramEnd"/>
      <w:r w:rsidRPr="00A5268A">
        <w:rPr>
          <w:rFonts w:ascii="Times New Roman" w:hAnsi="Times New Roman" w:cs="Times New Roman"/>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w:t>
      </w:r>
      <w:proofErr w:type="gramStart"/>
      <w:r w:rsidRPr="00A5268A">
        <w:rPr>
          <w:rFonts w:ascii="Times New Roman" w:hAnsi="Times New Roman" w:cs="Times New Roman"/>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w:t>
      </w:r>
      <w:proofErr w:type="gramEnd"/>
      <w:r w:rsidRPr="00A5268A">
        <w:rPr>
          <w:rFonts w:ascii="Times New Roman" w:hAnsi="Times New Roman" w:cs="Times New Roman"/>
        </w:rPr>
        <w:t xml:space="preserve">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Электронный документ будет считаться доставленным </w:t>
      </w:r>
      <w:proofErr w:type="gramStart"/>
      <w:r w:rsidRPr="00A5268A">
        <w:rPr>
          <w:rFonts w:ascii="Times New Roman" w:hAnsi="Times New Roman" w:cs="Times New Roman"/>
        </w:rPr>
        <w:t>с даты направления</w:t>
      </w:r>
      <w:proofErr w:type="gramEnd"/>
      <w:r w:rsidRPr="00A5268A">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.2. </w:t>
      </w:r>
      <w:proofErr w:type="gramStart"/>
      <w:r w:rsidRPr="00846308">
        <w:rPr>
          <w:rFonts w:ascii="Times New Roman" w:hAnsi="Times New Roman" w:cs="Times New Roman"/>
        </w:rPr>
        <w:t>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Стороны обоснованных подозрений,  что произошло или может произойти нарушение каких-либо положени</w:t>
      </w:r>
      <w:r>
        <w:rPr>
          <w:rFonts w:ascii="Times New Roman" w:hAnsi="Times New Roman" w:cs="Times New Roman"/>
        </w:rPr>
        <w:t>й   настоящего раздела  Контракта</w:t>
      </w:r>
      <w:r w:rsidRPr="00846308">
        <w:rPr>
          <w:rFonts w:ascii="Times New Roman" w:hAnsi="Times New Roman" w:cs="Times New Roman"/>
        </w:rPr>
        <w:t xml:space="preserve">,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846308">
        <w:rPr>
          <w:rFonts w:ascii="Times New Roman" w:hAnsi="Times New Roman" w:cs="Times New Roman"/>
        </w:rPr>
        <w:t>с даты</w:t>
      </w:r>
      <w:proofErr w:type="gramEnd"/>
      <w:r w:rsidRPr="00846308">
        <w:rPr>
          <w:rFonts w:ascii="Times New Roman" w:hAnsi="Times New Roman" w:cs="Times New Roman"/>
        </w:rPr>
        <w:t xml:space="preserve">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proofErr w:type="gramStart"/>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846308">
        <w:rPr>
          <w:rFonts w:ascii="Times New Roman" w:hAnsi="Times New Roman" w:cs="Times New Roman"/>
        </w:rPr>
        <w:t xml:space="preserve">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6053DC"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6053DC"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lastRenderedPageBreak/>
              <w:t>Заказчик:</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ФГБУ «ФЦТОЭ» Минздрава России (г. Барнаул)</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 xml:space="preserve">Юридический адрес: </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 xml:space="preserve">656045, РФ, Алтайский край, г. Барнаул, </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 xml:space="preserve">ул. </w:t>
            </w:r>
            <w:proofErr w:type="spellStart"/>
            <w:r w:rsidRPr="00567A2A">
              <w:rPr>
                <w:rFonts w:ascii="Times New Roman" w:hAnsi="Times New Roman" w:cs="Times New Roman"/>
              </w:rPr>
              <w:t>Ляпидевского</w:t>
            </w:r>
            <w:proofErr w:type="spellEnd"/>
            <w:r w:rsidRPr="00567A2A">
              <w:rPr>
                <w:rFonts w:ascii="Times New Roman" w:hAnsi="Times New Roman" w:cs="Times New Roman"/>
              </w:rPr>
              <w:t>, 1/3</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тел: (3852)297-501, 297-510, koral010@yandex.ru</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 xml:space="preserve">Наименование получателя: УФК по Новосибирской области  (ФГБУ «ФЦТОЭ» Минздрава России (г. Барнаул), </w:t>
            </w:r>
            <w:proofErr w:type="gramStart"/>
            <w:r w:rsidRPr="00567A2A">
              <w:rPr>
                <w:rFonts w:ascii="Times New Roman" w:hAnsi="Times New Roman" w:cs="Times New Roman"/>
              </w:rPr>
              <w:t>л</w:t>
            </w:r>
            <w:proofErr w:type="gramEnd"/>
            <w:r w:rsidRPr="00567A2A">
              <w:rPr>
                <w:rFonts w:ascii="Times New Roman" w:hAnsi="Times New Roman" w:cs="Times New Roman"/>
              </w:rPr>
              <w:t xml:space="preserve">/c 20176Ш58250, 22176Ш58250, 21176Ш58250) </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ИНН 2225130700</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КПП 222501001</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ОКТМО 01701000</w:t>
            </w:r>
          </w:p>
          <w:p w:rsidR="00567A2A" w:rsidRPr="00567A2A" w:rsidRDefault="00567A2A" w:rsidP="00567A2A">
            <w:pPr>
              <w:pStyle w:val="ConsPlusNormal"/>
              <w:ind w:firstLine="0"/>
              <w:jc w:val="both"/>
              <w:rPr>
                <w:rFonts w:ascii="Times New Roman" w:hAnsi="Times New Roman" w:cs="Times New Roman"/>
              </w:rPr>
            </w:pPr>
            <w:proofErr w:type="gramStart"/>
            <w:r w:rsidRPr="00567A2A">
              <w:rPr>
                <w:rFonts w:ascii="Times New Roman" w:hAnsi="Times New Roman" w:cs="Times New Roman"/>
              </w:rPr>
              <w:t>р</w:t>
            </w:r>
            <w:proofErr w:type="gramEnd"/>
            <w:r w:rsidRPr="00567A2A">
              <w:rPr>
                <w:rFonts w:ascii="Times New Roman" w:hAnsi="Times New Roman" w:cs="Times New Roman"/>
              </w:rPr>
              <w:t>/с 03214643000000015104</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к/с 40102810445370000043</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БИК 015004950</w:t>
            </w:r>
          </w:p>
          <w:p w:rsidR="00567A2A" w:rsidRPr="00567A2A" w:rsidRDefault="00567A2A" w:rsidP="00567A2A">
            <w:pPr>
              <w:pStyle w:val="ConsPlusNormal"/>
              <w:ind w:firstLine="0"/>
              <w:jc w:val="both"/>
              <w:rPr>
                <w:rFonts w:ascii="Times New Roman" w:hAnsi="Times New Roman" w:cs="Times New Roman"/>
              </w:rPr>
            </w:pPr>
            <w:r w:rsidRPr="00567A2A">
              <w:rPr>
                <w:rFonts w:ascii="Times New Roman" w:hAnsi="Times New Roman" w:cs="Times New Roman"/>
              </w:rPr>
              <w:t xml:space="preserve">Банк получателя: ОКЦ № 1 </w:t>
            </w:r>
            <w:proofErr w:type="spellStart"/>
            <w:r w:rsidRPr="00567A2A">
              <w:rPr>
                <w:rFonts w:ascii="Times New Roman" w:hAnsi="Times New Roman" w:cs="Times New Roman"/>
              </w:rPr>
              <w:t>СибГУ</w:t>
            </w:r>
            <w:proofErr w:type="spellEnd"/>
            <w:r w:rsidRPr="00567A2A">
              <w:rPr>
                <w:rFonts w:ascii="Times New Roman" w:hAnsi="Times New Roman" w:cs="Times New Roman"/>
              </w:rPr>
              <w:t xml:space="preserve"> Банка России//УФК по Новосибирской области  г. Новосибирск                                                                                                                </w:t>
            </w:r>
          </w:p>
          <w:p w:rsidR="008B245F" w:rsidRPr="006514B2" w:rsidRDefault="008B245F" w:rsidP="00BF705D">
            <w:pPr>
              <w:pStyle w:val="ConsPlusNormal"/>
              <w:ind w:firstLine="0"/>
              <w:jc w:val="both"/>
              <w:rPr>
                <w:rFonts w:ascii="Times New Roman" w:hAnsi="Times New Roman" w:cs="Times New Roman"/>
              </w:rPr>
            </w:pPr>
          </w:p>
          <w:p w:rsidR="008B245F" w:rsidRPr="006514B2" w:rsidRDefault="00567A2A" w:rsidP="00BF705D">
            <w:pPr>
              <w:pStyle w:val="ConsPlusNormal"/>
              <w:ind w:firstLine="0"/>
              <w:jc w:val="both"/>
              <w:rPr>
                <w:rFonts w:ascii="Times New Roman" w:hAnsi="Times New Roman" w:cs="Times New Roman"/>
              </w:rPr>
            </w:pPr>
            <w:r>
              <w:rPr>
                <w:rFonts w:ascii="Times New Roman" w:hAnsi="Times New Roman" w:cs="Times New Roman"/>
              </w:rPr>
              <w:t>Заместитель главного врача по экономическим вопросам</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 xml:space="preserve">________________/Н.Н. </w:t>
            </w:r>
            <w:proofErr w:type="spellStart"/>
            <w:r w:rsidR="00B47C73" w:rsidRPr="006514B2">
              <w:rPr>
                <w:rFonts w:ascii="Times New Roman" w:hAnsi="Times New Roman" w:cs="Times New Roman"/>
              </w:rPr>
              <w:t>Рощипкин</w:t>
            </w:r>
            <w:proofErr w:type="spellEnd"/>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9E12A1" w:rsidRPr="006514B2" w:rsidRDefault="009E12A1" w:rsidP="00A003FB">
            <w:pPr>
              <w:pStyle w:val="ConsPlusNormal"/>
              <w:ind w:firstLine="0"/>
              <w:jc w:val="both"/>
              <w:rPr>
                <w:rFonts w:ascii="Times New Roman" w:hAnsi="Times New Roman" w:cs="Times New Roman"/>
              </w:rPr>
            </w:pPr>
          </w:p>
        </w:tc>
      </w:tr>
    </w:tbl>
    <w:p w:rsidR="00BF705D" w:rsidRPr="006514B2" w:rsidRDefault="00BF705D" w:rsidP="00BF705D">
      <w:pPr>
        <w:tabs>
          <w:tab w:val="left" w:pos="2520"/>
        </w:tabs>
      </w:pPr>
    </w:p>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B121E6"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76719B">
        <w:rPr>
          <w:rFonts w:ascii="Times New Roman" w:hAnsi="Times New Roman" w:cs="Times New Roman"/>
        </w:rPr>
        <w:t xml:space="preserve">от «     »           </w:t>
      </w:r>
      <w:r w:rsidR="00241475" w:rsidRPr="00A5268A">
        <w:rPr>
          <w:rFonts w:ascii="Times New Roman" w:hAnsi="Times New Roman" w:cs="Times New Roman"/>
        </w:rPr>
        <w:t xml:space="preserve"> 20</w:t>
      </w:r>
      <w:r w:rsidR="00567A2A">
        <w:rPr>
          <w:rFonts w:ascii="Times New Roman" w:hAnsi="Times New Roman" w:cs="Times New Roman"/>
        </w:rPr>
        <w:t>26</w:t>
      </w:r>
      <w:r w:rsidR="00241475" w:rsidRPr="00A5268A">
        <w:rPr>
          <w:rFonts w:ascii="Times New Roman" w:hAnsi="Times New Roman" w:cs="Times New Roman"/>
        </w:rPr>
        <w:t xml:space="preserve"> г. №</w:t>
      </w:r>
      <w:r w:rsidR="006B5A40">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8"/>
        <w:gridCol w:w="111"/>
        <w:gridCol w:w="3187"/>
        <w:gridCol w:w="895"/>
        <w:gridCol w:w="588"/>
        <w:gridCol w:w="897"/>
        <w:gridCol w:w="434"/>
        <w:gridCol w:w="1141"/>
        <w:gridCol w:w="1120"/>
        <w:gridCol w:w="1118"/>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xml:space="preserve">№ </w:t>
            </w:r>
            <w:proofErr w:type="gramStart"/>
            <w:r w:rsidRPr="00A5268A">
              <w:rPr>
                <w:rFonts w:ascii="Times New Roman" w:hAnsi="Times New Roman" w:cs="Times New Roman"/>
              </w:rPr>
              <w:t>п</w:t>
            </w:r>
            <w:proofErr w:type="gramEnd"/>
            <w:r w:rsidRPr="00A5268A">
              <w:rPr>
                <w:rFonts w:ascii="Times New Roman" w:hAnsi="Times New Roman" w:cs="Times New Roman"/>
              </w:rPr>
              <w:t>/п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5C56C8">
              <w:rPr>
                <w:rFonts w:ascii="Times New Roman" w:hAnsi="Times New Roman" w:cs="Times New Roman"/>
              </w:rPr>
              <w:t>.</w:t>
            </w:r>
            <w:r w:rsidR="009C67D2">
              <w:rPr>
                <w:rFonts w:ascii="Times New Roman" w:hAnsi="Times New Roman" w:cs="Times New Roman"/>
              </w:rPr>
              <w:t xml:space="preserve"> с НДС</w:t>
            </w:r>
          </w:p>
        </w:tc>
        <w:tc>
          <w:tcPr>
            <w:tcW w:w="536" w:type="pct"/>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9C67D2">
              <w:rPr>
                <w:rFonts w:ascii="Times New Roman" w:hAnsi="Times New Roman" w:cs="Times New Roman"/>
              </w:rPr>
              <w:t xml:space="preserve"> с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131991" w:rsidRPr="00A5268A" w:rsidTr="00646159">
        <w:tc>
          <w:tcPr>
            <w:tcW w:w="503" w:type="pct"/>
            <w:gridSpan w:val="2"/>
          </w:tcPr>
          <w:p w:rsidR="00131991" w:rsidRPr="00A5268A" w:rsidRDefault="00131991" w:rsidP="00131991">
            <w:pPr>
              <w:pStyle w:val="ConsPlusNormal"/>
              <w:numPr>
                <w:ilvl w:val="0"/>
                <w:numId w:val="34"/>
              </w:numPr>
              <w:adjustRightInd/>
              <w:ind w:left="352"/>
              <w:jc w:val="center"/>
              <w:rPr>
                <w:rFonts w:ascii="Times New Roman" w:hAnsi="Times New Roman" w:cs="Times New Roman"/>
              </w:rPr>
            </w:pPr>
          </w:p>
        </w:tc>
        <w:tc>
          <w:tcPr>
            <w:tcW w:w="1528" w:type="pct"/>
          </w:tcPr>
          <w:p w:rsidR="00A01222" w:rsidRDefault="00A01222" w:rsidP="00A01222">
            <w:pPr>
              <w:pStyle w:val="ConsNormal"/>
              <w:widowControl/>
              <w:ind w:firstLine="0"/>
              <w:rPr>
                <w:rFonts w:ascii="Times New Roman" w:hAnsi="Times New Roman" w:cs="Times New Roman"/>
                <w:sz w:val="20"/>
                <w:szCs w:val="20"/>
              </w:rPr>
            </w:pPr>
            <w:bookmarkStart w:id="25" w:name="_GoBack"/>
            <w:r>
              <w:rPr>
                <w:rFonts w:ascii="Times New Roman" w:hAnsi="Times New Roman" w:cs="Times New Roman"/>
                <w:sz w:val="20"/>
                <w:szCs w:val="20"/>
              </w:rPr>
              <w:t>Сок RIOBA</w:t>
            </w:r>
          </w:p>
          <w:p w:rsidR="00A01222" w:rsidRDefault="00567A2A" w:rsidP="00A01222">
            <w:pPr>
              <w:widowControl w:val="0"/>
              <w:autoSpaceDE w:val="0"/>
              <w:autoSpaceDN w:val="0"/>
              <w:adjustRightInd w:val="0"/>
              <w:spacing w:after="0"/>
              <w:rPr>
                <w:rFonts w:ascii="Times New Roman" w:hAnsi="Times New Roman"/>
                <w:sz w:val="20"/>
                <w:szCs w:val="20"/>
              </w:rPr>
            </w:pPr>
            <w:r>
              <w:rPr>
                <w:rFonts w:ascii="Times New Roman" w:hAnsi="Times New Roman"/>
                <w:sz w:val="20"/>
                <w:szCs w:val="20"/>
              </w:rPr>
              <w:t>Вкус: яблоко; объем мл.:</w:t>
            </w:r>
            <w:r w:rsidR="00A01222">
              <w:rPr>
                <w:rFonts w:ascii="Times New Roman" w:hAnsi="Times New Roman"/>
                <w:sz w:val="20"/>
                <w:szCs w:val="20"/>
              </w:rPr>
              <w:t>250.</w:t>
            </w:r>
          </w:p>
          <w:bookmarkEnd w:id="25"/>
          <w:p w:rsidR="00A01222" w:rsidRDefault="00A01222" w:rsidP="00A01222">
            <w:pPr>
              <w:pStyle w:val="ConsNormal"/>
              <w:widowControl/>
              <w:ind w:firstLine="0"/>
              <w:rPr>
                <w:rFonts w:ascii="Times New Roman" w:hAnsi="Times New Roman" w:cs="Times New Roman"/>
                <w:sz w:val="20"/>
                <w:szCs w:val="20"/>
              </w:rPr>
            </w:pPr>
          </w:p>
          <w:p w:rsidR="00463804" w:rsidRPr="0089649C" w:rsidRDefault="00463804" w:rsidP="00A01222">
            <w:pPr>
              <w:pStyle w:val="ConsNormal"/>
              <w:widowControl/>
              <w:ind w:firstLine="0"/>
              <w:rPr>
                <w:rFonts w:ascii="Times New Roman" w:hAnsi="Times New Roman"/>
                <w:sz w:val="20"/>
                <w:szCs w:val="20"/>
              </w:rPr>
            </w:pPr>
            <w:r>
              <w:rPr>
                <w:rFonts w:ascii="Times New Roman" w:hAnsi="Times New Roman" w:cs="Times New Roman"/>
                <w:sz w:val="20"/>
                <w:szCs w:val="20"/>
              </w:rPr>
              <w:t>10.32.16.120</w:t>
            </w:r>
          </w:p>
        </w:tc>
        <w:tc>
          <w:tcPr>
            <w:tcW w:w="711" w:type="pct"/>
            <w:gridSpan w:val="2"/>
          </w:tcPr>
          <w:p w:rsidR="00131991" w:rsidRDefault="00463804" w:rsidP="00131991">
            <w:pPr>
              <w:jc w:val="center"/>
            </w:pPr>
            <w:r>
              <w:t>Россия</w:t>
            </w:r>
          </w:p>
        </w:tc>
        <w:tc>
          <w:tcPr>
            <w:tcW w:w="638" w:type="pct"/>
            <w:gridSpan w:val="2"/>
            <w:vAlign w:val="center"/>
          </w:tcPr>
          <w:p w:rsidR="00131991" w:rsidRPr="001F181D" w:rsidRDefault="00131991" w:rsidP="00131991">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штука</w:t>
            </w:r>
          </w:p>
        </w:tc>
        <w:tc>
          <w:tcPr>
            <w:tcW w:w="547" w:type="pct"/>
            <w:vAlign w:val="center"/>
          </w:tcPr>
          <w:p w:rsidR="00131991" w:rsidRPr="00A07A9C" w:rsidRDefault="00567A2A" w:rsidP="00FE7446">
            <w:pPr>
              <w:pStyle w:val="ConsPlusNormal"/>
              <w:ind w:firstLine="0"/>
              <w:jc w:val="center"/>
              <w:rPr>
                <w:rFonts w:ascii="Times New Roman" w:hAnsi="Times New Roman" w:cs="Times New Roman"/>
                <w:sz w:val="18"/>
                <w:szCs w:val="18"/>
                <w:lang w:eastAsia="en-US"/>
              </w:rPr>
            </w:pPr>
            <w:r>
              <w:rPr>
                <w:rFonts w:ascii="Times New Roman" w:hAnsi="Times New Roman" w:cs="Times New Roman"/>
                <w:sz w:val="18"/>
                <w:szCs w:val="18"/>
                <w:lang w:eastAsia="en-US"/>
              </w:rPr>
              <w:t>6</w:t>
            </w:r>
            <w:r w:rsidR="00FE7446">
              <w:rPr>
                <w:rFonts w:ascii="Times New Roman" w:hAnsi="Times New Roman" w:cs="Times New Roman"/>
                <w:sz w:val="18"/>
                <w:szCs w:val="18"/>
                <w:lang w:eastAsia="en-US"/>
              </w:rPr>
              <w:t>00</w:t>
            </w:r>
          </w:p>
        </w:tc>
        <w:tc>
          <w:tcPr>
            <w:tcW w:w="537" w:type="pct"/>
            <w:vAlign w:val="center"/>
          </w:tcPr>
          <w:p w:rsidR="00131991" w:rsidRPr="00F02138" w:rsidRDefault="00131991" w:rsidP="00131991">
            <w:pPr>
              <w:pStyle w:val="ConsPlusNormal"/>
              <w:ind w:firstLine="0"/>
              <w:rPr>
                <w:rFonts w:ascii="Times New Roman" w:hAnsi="Times New Roman" w:cs="Times New Roman"/>
                <w:sz w:val="18"/>
                <w:szCs w:val="18"/>
                <w:lang w:eastAsia="en-US"/>
              </w:rPr>
            </w:pPr>
          </w:p>
        </w:tc>
        <w:tc>
          <w:tcPr>
            <w:tcW w:w="536" w:type="pct"/>
            <w:vAlign w:val="center"/>
          </w:tcPr>
          <w:p w:rsidR="00131991" w:rsidRPr="001F181D" w:rsidRDefault="00131991" w:rsidP="00131991">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8B245F" w:rsidRDefault="00567A2A">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Заместитель главного врача по экономическим вопросам</w:t>
            </w: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 xml:space="preserve">___________Н.Н. </w:t>
            </w:r>
            <w:proofErr w:type="spellStart"/>
            <w:r>
              <w:rPr>
                <w:rFonts w:ascii="Times New Roman" w:eastAsia="Arial" w:hAnsi="Times New Roman"/>
                <w:bCs/>
                <w:sz w:val="20"/>
                <w:szCs w:val="20"/>
                <w:lang w:eastAsia="en-US"/>
              </w:rPr>
              <w:t>Рощипкин</w:t>
            </w:r>
            <w:proofErr w:type="spellEnd"/>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pPr>
              <w:pStyle w:val="ConsPlusNormal"/>
              <w:widowControl/>
              <w:spacing w:line="276" w:lineRule="auto"/>
              <w:rPr>
                <w:rFonts w:ascii="Times New Roman" w:hAnsi="Times New Roman" w:cs="Times New Roman"/>
                <w:szCs w:val="24"/>
                <w:lang w:eastAsia="en-US"/>
              </w:rPr>
            </w:pPr>
          </w:p>
          <w:p w:rsidR="00043167" w:rsidRDefault="000013C1" w:rsidP="00FE7446">
            <w:pPr>
              <w:pStyle w:val="ConsPlusNormal"/>
              <w:widowControl/>
              <w:spacing w:line="276" w:lineRule="auto"/>
              <w:ind w:firstLine="0"/>
              <w:rPr>
                <w:rFonts w:ascii="Times New Roman" w:hAnsi="Times New Roman" w:cs="Times New Roman"/>
                <w:szCs w:val="24"/>
                <w:lang w:eastAsia="en-US"/>
              </w:rPr>
            </w:pPr>
            <w:r>
              <w:rPr>
                <w:rFonts w:ascii="Times New Roman" w:hAnsi="Times New Roman" w:cs="Times New Roman"/>
              </w:rPr>
              <w:t>__________________/</w:t>
            </w:r>
            <w:r w:rsidR="00567A2A">
              <w:rPr>
                <w:rFonts w:ascii="Times New Roman" w:hAnsi="Times New Roman" w:cs="Times New Roman"/>
              </w:rPr>
              <w:t>_____________</w:t>
            </w:r>
            <w:r w:rsidR="00DD5C70" w:rsidRPr="00BF705D">
              <w:rPr>
                <w:rFonts w:ascii="Times New Roman" w:hAnsi="Times New Roman" w:cs="Times New Roman"/>
              </w:rPr>
              <w:t xml:space="preserve"> </w:t>
            </w:r>
            <w:r w:rsidRPr="00BF705D">
              <w:rPr>
                <w:rFonts w:ascii="Times New Roman" w:hAnsi="Times New Roman" w:cs="Times New Roman"/>
              </w:rPr>
              <w:t>/</w:t>
            </w: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241475" w:rsidRPr="00F5087B" w:rsidRDefault="00D731DE" w:rsidP="00241475">
      <w:pPr>
        <w:pStyle w:val="ConsPlusNormal"/>
        <w:jc w:val="right"/>
        <w:rPr>
          <w:rFonts w:ascii="Times New Roman" w:hAnsi="Times New Roman" w:cs="Times New Roman"/>
        </w:rPr>
      </w:pPr>
      <w:r w:rsidRPr="00F5087B">
        <w:rPr>
          <w:rFonts w:ascii="Times New Roman" w:hAnsi="Times New Roman" w:cs="Times New Roman"/>
        </w:rPr>
        <w:t xml:space="preserve"> </w:t>
      </w:r>
      <w:r w:rsidR="0076719B" w:rsidRPr="00F5087B">
        <w:rPr>
          <w:rFonts w:ascii="Times New Roman" w:hAnsi="Times New Roman" w:cs="Times New Roman"/>
        </w:rPr>
        <w:t>от</w:t>
      </w:r>
      <w:r w:rsidRPr="00F5087B">
        <w:rPr>
          <w:rFonts w:ascii="Times New Roman" w:hAnsi="Times New Roman" w:cs="Times New Roman"/>
        </w:rPr>
        <w:t xml:space="preserve"> </w:t>
      </w:r>
      <w:r w:rsidR="0076719B" w:rsidRPr="00F5087B">
        <w:rPr>
          <w:rFonts w:ascii="Times New Roman" w:hAnsi="Times New Roman" w:cs="Times New Roman"/>
        </w:rPr>
        <w:t xml:space="preserve"> «      »                 </w:t>
      </w:r>
      <w:r w:rsidR="00241475" w:rsidRPr="00F5087B">
        <w:rPr>
          <w:rFonts w:ascii="Times New Roman" w:hAnsi="Times New Roman" w:cs="Times New Roman"/>
        </w:rPr>
        <w:t xml:space="preserve"> 20</w:t>
      </w:r>
      <w:r w:rsidR="00567A2A">
        <w:rPr>
          <w:rFonts w:ascii="Times New Roman" w:hAnsi="Times New Roman" w:cs="Times New Roman"/>
        </w:rPr>
        <w:t>26</w:t>
      </w:r>
      <w:r w:rsidR="00241475" w:rsidRPr="00F5087B">
        <w:rPr>
          <w:rFonts w:ascii="Times New Roman" w:hAnsi="Times New Roman" w:cs="Times New Roman"/>
        </w:rPr>
        <w:t xml:space="preserve"> г. № </w:t>
      </w:r>
    </w:p>
    <w:p w:rsidR="00241475" w:rsidRPr="00F5087B" w:rsidRDefault="00241475" w:rsidP="00241475">
      <w:pPr>
        <w:pStyle w:val="ConsPlusNormal"/>
        <w:jc w:val="both"/>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241475" w:rsidRPr="00F5087B" w:rsidRDefault="00241475" w:rsidP="00241475">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p w:rsidR="005B759B" w:rsidRPr="00F5087B" w:rsidRDefault="005B759B" w:rsidP="005B759B">
      <w:pPr>
        <w:pStyle w:val="ConsPlusNormal"/>
        <w:ind w:firstLine="0"/>
        <w:rPr>
          <w:rFonts w:ascii="Times New Roman" w:hAnsi="Times New Roman" w:cs="Times New Roman"/>
        </w:rPr>
      </w:pP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4"/>
        <w:gridCol w:w="2523"/>
        <w:gridCol w:w="883"/>
        <w:gridCol w:w="1354"/>
        <w:gridCol w:w="2703"/>
        <w:gridCol w:w="772"/>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xml:space="preserve">№№ </w:t>
            </w:r>
            <w:proofErr w:type="gramStart"/>
            <w:r w:rsidRPr="00F5087B">
              <w:rPr>
                <w:rFonts w:ascii="Times New Roman" w:hAnsi="Times New Roman" w:cs="Times New Roman"/>
              </w:rPr>
              <w:t>п</w:t>
            </w:r>
            <w:proofErr w:type="gramEnd"/>
            <w:r w:rsidRPr="00F5087B">
              <w:rPr>
                <w:rFonts w:ascii="Times New Roman" w:hAnsi="Times New Roman" w:cs="Times New Roman"/>
              </w:rPr>
              <w:t>/п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646159" w:rsidRPr="00F5087B" w:rsidTr="00F5087B">
        <w:trPr>
          <w:gridAfter w:val="1"/>
          <w:wAfter w:w="407" w:type="pct"/>
        </w:trPr>
        <w:tc>
          <w:tcPr>
            <w:tcW w:w="656" w:type="pct"/>
          </w:tcPr>
          <w:p w:rsidR="00646159" w:rsidRPr="00F5087B" w:rsidRDefault="00646159" w:rsidP="00646159">
            <w:pPr>
              <w:pStyle w:val="ConsPlusNormal"/>
              <w:numPr>
                <w:ilvl w:val="0"/>
                <w:numId w:val="36"/>
              </w:numPr>
              <w:adjustRightInd/>
              <w:rPr>
                <w:rFonts w:ascii="Times New Roman" w:hAnsi="Times New Roman" w:cs="Times New Roman"/>
              </w:rPr>
            </w:pPr>
          </w:p>
        </w:tc>
        <w:tc>
          <w:tcPr>
            <w:tcW w:w="1331" w:type="pct"/>
          </w:tcPr>
          <w:p w:rsidR="00A01222" w:rsidRDefault="00A01222" w:rsidP="00A01222">
            <w:pPr>
              <w:pStyle w:val="ConsNormal"/>
              <w:widowControl/>
              <w:ind w:firstLine="0"/>
              <w:rPr>
                <w:rFonts w:ascii="Times New Roman" w:hAnsi="Times New Roman" w:cs="Times New Roman"/>
                <w:sz w:val="20"/>
                <w:szCs w:val="20"/>
              </w:rPr>
            </w:pPr>
            <w:r>
              <w:rPr>
                <w:rFonts w:ascii="Times New Roman" w:hAnsi="Times New Roman" w:cs="Times New Roman"/>
                <w:sz w:val="20"/>
                <w:szCs w:val="20"/>
              </w:rPr>
              <w:t>Сок RIOBA</w:t>
            </w:r>
          </w:p>
          <w:p w:rsidR="00646159" w:rsidRPr="0089649C" w:rsidRDefault="00646159" w:rsidP="004D0391">
            <w:pPr>
              <w:spacing w:after="0" w:line="240" w:lineRule="atLeast"/>
              <w:rPr>
                <w:rFonts w:ascii="Times New Roman" w:hAnsi="Times New Roman"/>
                <w:sz w:val="20"/>
                <w:szCs w:val="20"/>
              </w:rPr>
            </w:pPr>
          </w:p>
        </w:tc>
        <w:tc>
          <w:tcPr>
            <w:tcW w:w="2606" w:type="pct"/>
            <w:gridSpan w:val="3"/>
          </w:tcPr>
          <w:p w:rsidR="00A01222" w:rsidRPr="00B525BA" w:rsidRDefault="00A01222" w:rsidP="00A01222">
            <w:pPr>
              <w:widowControl w:val="0"/>
              <w:autoSpaceDE w:val="0"/>
              <w:autoSpaceDN w:val="0"/>
              <w:adjustRightInd w:val="0"/>
              <w:spacing w:after="0"/>
              <w:rPr>
                <w:rFonts w:ascii="Times New Roman" w:hAnsi="Times New Roman"/>
                <w:sz w:val="20"/>
                <w:szCs w:val="20"/>
              </w:rPr>
            </w:pPr>
            <w:r w:rsidRPr="00B525BA">
              <w:rPr>
                <w:rFonts w:ascii="Times New Roman" w:hAnsi="Times New Roman"/>
                <w:sz w:val="20"/>
                <w:szCs w:val="20"/>
              </w:rPr>
              <w:t xml:space="preserve">Бренд: </w:t>
            </w:r>
            <w:proofErr w:type="gramStart"/>
            <w:r w:rsidRPr="00B525BA">
              <w:rPr>
                <w:rFonts w:ascii="Times New Roman" w:hAnsi="Times New Roman"/>
                <w:sz w:val="20"/>
                <w:szCs w:val="20"/>
              </w:rPr>
              <w:t>RIOBA; Тип: сок; Вкус: яблоко; Без сахара: да; Тип упаковки: стеклянная бутылка; Вес, объем мл.: 250.</w:t>
            </w:r>
            <w:proofErr w:type="gramEnd"/>
          </w:p>
          <w:p w:rsidR="00646159" w:rsidRPr="00B525BA" w:rsidRDefault="00A01222" w:rsidP="00A01222">
            <w:pPr>
              <w:spacing w:after="0" w:line="240" w:lineRule="auto"/>
              <w:rPr>
                <w:rFonts w:ascii="Times New Roman" w:hAnsi="Times New Roman"/>
                <w:sz w:val="20"/>
                <w:szCs w:val="20"/>
              </w:rPr>
            </w:pPr>
            <w:r w:rsidRPr="00B525BA">
              <w:rPr>
                <w:rFonts w:ascii="Times New Roman" w:hAnsi="Times New Roman"/>
                <w:sz w:val="20"/>
                <w:szCs w:val="20"/>
              </w:rPr>
              <w:t>Наличие сертификата соответствия Госстандарта России (либо иного документа подтверждающего качество товара) на каждое наименование поставляемого товара. Остат</w:t>
            </w:r>
            <w:r w:rsidR="00567A2A">
              <w:rPr>
                <w:rFonts w:ascii="Times New Roman" w:hAnsi="Times New Roman"/>
                <w:sz w:val="20"/>
                <w:szCs w:val="20"/>
              </w:rPr>
              <w:t>очный срок годности не менее 10 месяцев</w:t>
            </w:r>
            <w:r w:rsidRPr="00B525BA">
              <w:rPr>
                <w:rFonts w:ascii="Times New Roman" w:hAnsi="Times New Roman"/>
                <w:sz w:val="20"/>
                <w:szCs w:val="20"/>
              </w:rPr>
              <w:t xml:space="preserve"> от срока, указанного производителем.</w:t>
            </w:r>
          </w:p>
          <w:p w:rsidR="00B525BA" w:rsidRPr="00B525BA" w:rsidRDefault="00B525BA" w:rsidP="00B525BA">
            <w:pPr>
              <w:spacing w:after="0" w:line="240" w:lineRule="auto"/>
              <w:rPr>
                <w:rFonts w:ascii="Times New Roman" w:eastAsia="Calibri" w:hAnsi="Times New Roman"/>
                <w:lang w:eastAsia="en-US"/>
              </w:rPr>
            </w:pPr>
            <w:r w:rsidRPr="00B525BA">
              <w:rPr>
                <w:rFonts w:ascii="Times New Roman" w:hAnsi="Times New Roman"/>
                <w:color w:val="151515"/>
                <w:sz w:val="20"/>
                <w:szCs w:val="20"/>
                <w:shd w:val="clear" w:color="auto" w:fill="FFFFFF"/>
              </w:rPr>
              <w:t xml:space="preserve">В его составе нет сахарозаменителей и подсластителей (сахарина, </w:t>
            </w:r>
            <w:proofErr w:type="spellStart"/>
            <w:r w:rsidRPr="00B525BA">
              <w:rPr>
                <w:rFonts w:ascii="Times New Roman" w:hAnsi="Times New Roman"/>
                <w:color w:val="151515"/>
                <w:sz w:val="20"/>
                <w:szCs w:val="20"/>
                <w:shd w:val="clear" w:color="auto" w:fill="FFFFFF"/>
              </w:rPr>
              <w:t>цикламовой</w:t>
            </w:r>
            <w:proofErr w:type="spellEnd"/>
            <w:r w:rsidRPr="00B525BA">
              <w:rPr>
                <w:rFonts w:ascii="Times New Roman" w:hAnsi="Times New Roman"/>
                <w:color w:val="151515"/>
                <w:sz w:val="20"/>
                <w:szCs w:val="20"/>
                <w:shd w:val="clear" w:color="auto" w:fill="FFFFFF"/>
              </w:rPr>
              <w:t xml:space="preserve"> кислоты, аспартама и </w:t>
            </w:r>
            <w:proofErr w:type="spellStart"/>
            <w:r w:rsidRPr="00B525BA">
              <w:rPr>
                <w:rFonts w:ascii="Times New Roman" w:hAnsi="Times New Roman"/>
                <w:color w:val="151515"/>
                <w:sz w:val="20"/>
                <w:szCs w:val="20"/>
                <w:shd w:val="clear" w:color="auto" w:fill="FFFFFF"/>
              </w:rPr>
              <w:t>ацесульфама</w:t>
            </w:r>
            <w:proofErr w:type="spellEnd"/>
            <w:r w:rsidRPr="00B525BA">
              <w:rPr>
                <w:rFonts w:ascii="Times New Roman" w:hAnsi="Times New Roman"/>
                <w:color w:val="151515"/>
                <w:sz w:val="20"/>
                <w:szCs w:val="20"/>
                <w:shd w:val="clear" w:color="auto" w:fill="FFFFFF"/>
              </w:rPr>
              <w:t xml:space="preserve"> калия). В нем не превышено количество бензойной и </w:t>
            </w:r>
            <w:proofErr w:type="spellStart"/>
            <w:r w:rsidRPr="00B525BA">
              <w:rPr>
                <w:rFonts w:ascii="Times New Roman" w:hAnsi="Times New Roman"/>
                <w:color w:val="151515"/>
                <w:sz w:val="20"/>
                <w:szCs w:val="20"/>
                <w:shd w:val="clear" w:color="auto" w:fill="FFFFFF"/>
              </w:rPr>
              <w:t>сорбиновой</w:t>
            </w:r>
            <w:proofErr w:type="spellEnd"/>
            <w:r w:rsidRPr="00B525BA">
              <w:rPr>
                <w:rFonts w:ascii="Times New Roman" w:hAnsi="Times New Roman"/>
                <w:color w:val="151515"/>
                <w:sz w:val="20"/>
                <w:szCs w:val="20"/>
                <w:shd w:val="clear" w:color="auto" w:fill="FFFFFF"/>
              </w:rPr>
              <w:t xml:space="preserve"> кислот, а также не обнаружено синтетических красителей.</w:t>
            </w:r>
            <w:r w:rsidRPr="00B525BA">
              <w:rPr>
                <w:rFonts w:ascii="Times New Roman" w:hAnsi="Times New Roman"/>
                <w:color w:val="151515"/>
                <w:sz w:val="20"/>
                <w:szCs w:val="20"/>
              </w:rPr>
              <w:br/>
            </w:r>
            <w:r w:rsidRPr="00B525BA">
              <w:rPr>
                <w:rFonts w:ascii="Times New Roman" w:hAnsi="Times New Roman"/>
                <w:color w:val="151515"/>
                <w:sz w:val="20"/>
                <w:szCs w:val="20"/>
                <w:shd w:val="clear" w:color="auto" w:fill="FFFFFF"/>
              </w:rPr>
              <w:t>В составе напитка содержатся только естественные сахара, сок не был разбавлен. В нем нет каких-либо примесей: минеральных (например, песка), растительного происхождения (веточек, травинок и т. д.), а также любых других посторонних элементов. В соке нет превышения массовой концентрации натрия.</w:t>
            </w:r>
            <w:r w:rsidRPr="00B525BA">
              <w:rPr>
                <w:rFonts w:ascii="Times New Roman" w:hAnsi="Times New Roman"/>
                <w:color w:val="151515"/>
                <w:sz w:val="20"/>
                <w:szCs w:val="20"/>
              </w:rPr>
              <w:br/>
            </w:r>
            <w:r w:rsidRPr="00B525BA">
              <w:rPr>
                <w:rFonts w:ascii="Times New Roman" w:hAnsi="Times New Roman"/>
                <w:color w:val="151515"/>
                <w:sz w:val="20"/>
                <w:szCs w:val="20"/>
                <w:shd w:val="clear" w:color="auto" w:fill="FFFFFF"/>
              </w:rPr>
              <w:t xml:space="preserve">Напиток представляет собой прозрачную жидкость. Его цвет однородный по всей массе, свойственный цвету фруктов, из которых он изготовлен. Вкус и запах хорошо </w:t>
            </w:r>
            <w:proofErr w:type="gramStart"/>
            <w:r w:rsidRPr="00B525BA">
              <w:rPr>
                <w:rFonts w:ascii="Times New Roman" w:hAnsi="Times New Roman"/>
                <w:color w:val="151515"/>
                <w:sz w:val="20"/>
                <w:szCs w:val="20"/>
                <w:shd w:val="clear" w:color="auto" w:fill="FFFFFF"/>
              </w:rPr>
              <w:t>выраженные</w:t>
            </w:r>
            <w:proofErr w:type="gramEnd"/>
            <w:r w:rsidRPr="00B525BA">
              <w:rPr>
                <w:rFonts w:ascii="Times New Roman" w:hAnsi="Times New Roman"/>
                <w:color w:val="151515"/>
                <w:sz w:val="20"/>
                <w:szCs w:val="20"/>
                <w:shd w:val="clear" w:color="auto" w:fill="FFFFFF"/>
              </w:rPr>
              <w:t xml:space="preserve">, без постороннего вкуса и запаха. Фактический объем сока соответствует </w:t>
            </w:r>
            <w:proofErr w:type="gramStart"/>
            <w:r w:rsidRPr="00B525BA">
              <w:rPr>
                <w:rFonts w:ascii="Times New Roman" w:hAnsi="Times New Roman"/>
                <w:color w:val="151515"/>
                <w:sz w:val="20"/>
                <w:szCs w:val="20"/>
                <w:shd w:val="clear" w:color="auto" w:fill="FFFFFF"/>
              </w:rPr>
              <w:t>заявленному</w:t>
            </w:r>
            <w:proofErr w:type="gramEnd"/>
            <w:r w:rsidRPr="00B525BA">
              <w:rPr>
                <w:rFonts w:ascii="Times New Roman" w:hAnsi="Times New Roman"/>
                <w:color w:val="151515"/>
                <w:sz w:val="20"/>
                <w:szCs w:val="20"/>
                <w:shd w:val="clear" w:color="auto" w:fill="FFFFFF"/>
              </w:rPr>
              <w:t xml:space="preserve"> в маркировке.</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567A2A"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Заместитель главного врача по экономическим вопросам</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 xml:space="preserve">_______________Н.Н. </w:t>
            </w:r>
            <w:proofErr w:type="spellStart"/>
            <w:r w:rsidRPr="00F5087B">
              <w:rPr>
                <w:rFonts w:ascii="Times New Roman" w:eastAsia="Arial" w:hAnsi="Times New Roman"/>
                <w:bCs/>
                <w:sz w:val="20"/>
                <w:szCs w:val="20"/>
                <w:lang w:eastAsia="en-US"/>
              </w:rPr>
              <w:t>Рощипкин</w:t>
            </w:r>
            <w:proofErr w:type="spellEnd"/>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Default="000D3A3B" w:rsidP="00492FD0">
            <w:pPr>
              <w:pStyle w:val="ConsPlusNormal"/>
              <w:widowControl/>
              <w:spacing w:line="276" w:lineRule="auto"/>
              <w:ind w:firstLine="0"/>
              <w:rPr>
                <w:rFonts w:ascii="Times New Roman" w:hAnsi="Times New Roman" w:cs="Times New Roman"/>
                <w:szCs w:val="24"/>
                <w:lang w:eastAsia="en-US"/>
              </w:rPr>
            </w:pPr>
          </w:p>
          <w:p w:rsidR="00D04A19" w:rsidRPr="00F5087B" w:rsidRDefault="00D04A19" w:rsidP="00492FD0">
            <w:pPr>
              <w:pStyle w:val="ConsPlusNormal"/>
              <w:widowControl/>
              <w:spacing w:line="276" w:lineRule="auto"/>
              <w:ind w:firstLine="0"/>
              <w:rPr>
                <w:rFonts w:ascii="Times New Roman" w:hAnsi="Times New Roman" w:cs="Times New Roman"/>
                <w:szCs w:val="24"/>
                <w:lang w:eastAsia="en-US"/>
              </w:rPr>
            </w:pPr>
          </w:p>
          <w:p w:rsidR="00D731DE" w:rsidRPr="00F5087B" w:rsidRDefault="00703153" w:rsidP="00D731DE">
            <w:pPr>
              <w:pStyle w:val="ConsPlusNormal"/>
              <w:widowControl/>
              <w:spacing w:line="276" w:lineRule="auto"/>
              <w:ind w:firstLine="0"/>
              <w:rPr>
                <w:rFonts w:ascii="Times New Roman" w:hAnsi="Times New Roman" w:cs="Times New Roman"/>
                <w:szCs w:val="24"/>
                <w:lang w:eastAsia="en-US"/>
              </w:rPr>
            </w:pPr>
            <w:r w:rsidRPr="00F5087B">
              <w:rPr>
                <w:rFonts w:ascii="Times New Roman" w:hAnsi="Times New Roman" w:cs="Times New Roman"/>
              </w:rPr>
              <w:t>________________/</w:t>
            </w:r>
            <w:r w:rsidR="00567A2A">
              <w:rPr>
                <w:rFonts w:ascii="Times New Roman" w:hAnsi="Times New Roman" w:cs="Times New Roman"/>
              </w:rPr>
              <w:t>____________</w:t>
            </w:r>
            <w:r w:rsidRPr="00F5087B">
              <w:rPr>
                <w:rFonts w:ascii="Times New Roman" w:hAnsi="Times New Roman" w:cs="Times New Roman"/>
              </w:rPr>
              <w:t>/</w:t>
            </w:r>
          </w:p>
          <w:p w:rsidR="000D3A3B" w:rsidRPr="00F5087B" w:rsidRDefault="000D3A3B" w:rsidP="00492FD0">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76719B" w:rsidP="00241475">
      <w:pPr>
        <w:pStyle w:val="ConsPlusNormal"/>
        <w:jc w:val="right"/>
        <w:rPr>
          <w:rFonts w:ascii="Times New Roman" w:hAnsi="Times New Roman" w:cs="Times New Roman"/>
        </w:rPr>
      </w:pPr>
      <w:r>
        <w:rPr>
          <w:rFonts w:ascii="Times New Roman" w:hAnsi="Times New Roman" w:cs="Times New Roman"/>
        </w:rPr>
        <w:t xml:space="preserve">от  «         »                    </w:t>
      </w:r>
      <w:r w:rsidR="00577634">
        <w:rPr>
          <w:rFonts w:ascii="Times New Roman" w:hAnsi="Times New Roman" w:cs="Times New Roman"/>
        </w:rPr>
        <w:t xml:space="preserve"> </w:t>
      </w:r>
      <w:r w:rsidR="00241475" w:rsidRPr="00A5268A">
        <w:rPr>
          <w:rFonts w:ascii="Times New Roman" w:hAnsi="Times New Roman" w:cs="Times New Roman"/>
        </w:rPr>
        <w:t>20</w:t>
      </w:r>
      <w:r w:rsidR="00567A2A">
        <w:rPr>
          <w:rFonts w:ascii="Times New Roman" w:hAnsi="Times New Roman" w:cs="Times New Roman"/>
        </w:rPr>
        <w:t>26</w:t>
      </w:r>
      <w:r w:rsidR="00241475" w:rsidRPr="00A5268A">
        <w:rPr>
          <w:rFonts w:ascii="Times New Roman" w:hAnsi="Times New Roman" w:cs="Times New Roman"/>
        </w:rPr>
        <w:t xml:space="preserve"> г.</w:t>
      </w:r>
      <w:r w:rsidR="00D731DE">
        <w:rPr>
          <w:rFonts w:ascii="Times New Roman" w:hAnsi="Times New Roman" w:cs="Times New Roman"/>
        </w:rPr>
        <w:t xml:space="preserve"> </w:t>
      </w:r>
      <w:r w:rsidR="00241475" w:rsidRPr="00A5268A">
        <w:rPr>
          <w:rFonts w:ascii="Times New Roman" w:hAnsi="Times New Roman" w:cs="Times New Roman"/>
        </w:rPr>
        <w:t xml:space="preserve">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567A2A">
        <w:rPr>
          <w:rFonts w:ascii="Times New Roman" w:hAnsi="Times New Roman" w:cs="Times New Roman"/>
        </w:rPr>
        <w:t>26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25"/>
        <w:gridCol w:w="5644"/>
        <w:gridCol w:w="2921"/>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proofErr w:type="gramStart"/>
            <w:r w:rsidRPr="00A5268A">
              <w:rPr>
                <w:rFonts w:ascii="Times New Roman" w:hAnsi="Times New Roman" w:cs="Times New Roman"/>
              </w:rPr>
              <w:t>г</w:t>
            </w:r>
            <w:proofErr w:type="gramEnd"/>
            <w:r w:rsidRPr="00A5268A">
              <w:rPr>
                <w:rFonts w:ascii="Times New Roman" w:hAnsi="Times New Roman" w:cs="Times New Roman"/>
              </w:rPr>
              <w:t>.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4"/>
        <w:gridCol w:w="1866"/>
        <w:gridCol w:w="1466"/>
        <w:gridCol w:w="1987"/>
        <w:gridCol w:w="2336"/>
        <w:gridCol w:w="220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xml:space="preserve">№ </w:t>
            </w:r>
            <w:proofErr w:type="gramStart"/>
            <w:r w:rsidRPr="00A5268A">
              <w:rPr>
                <w:rFonts w:ascii="Times New Roman" w:hAnsi="Times New Roman" w:cs="Times New Roman"/>
              </w:rPr>
              <w:t>п</w:t>
            </w:r>
            <w:proofErr w:type="gramEnd"/>
            <w:r w:rsidRPr="00A5268A">
              <w:rPr>
                <w:rFonts w:ascii="Times New Roman" w:hAnsi="Times New Roman" w:cs="Times New Roman"/>
              </w:rPr>
              <w:t>/п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729"/>
        <w:gridCol w:w="483"/>
        <w:gridCol w:w="1502"/>
        <w:gridCol w:w="680"/>
        <w:gridCol w:w="4196"/>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DC" w:rsidRDefault="006053DC" w:rsidP="00241475">
      <w:pPr>
        <w:spacing w:after="0" w:line="240" w:lineRule="auto"/>
      </w:pPr>
      <w:r>
        <w:separator/>
      </w:r>
    </w:p>
  </w:endnote>
  <w:endnote w:type="continuationSeparator" w:id="0">
    <w:p w:rsidR="006053DC" w:rsidRDefault="006053DC"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XO Thames">
    <w:altName w:val="Times New Roman"/>
    <w:panose1 w:val="00000000000000000000"/>
    <w:charset w:val="CC"/>
    <w:family w:val="roman"/>
    <w:notTrueType/>
    <w:pitch w:val="variable"/>
    <w:sig w:usb0="00000201" w:usb1="00000000" w:usb2="00000000" w:usb3="00000000" w:csb0="00000004"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DC" w:rsidRDefault="006053DC" w:rsidP="00241475">
      <w:pPr>
        <w:spacing w:after="0" w:line="240" w:lineRule="auto"/>
      </w:pPr>
      <w:r>
        <w:separator/>
      </w:r>
    </w:p>
  </w:footnote>
  <w:footnote w:type="continuationSeparator" w:id="0">
    <w:p w:rsidR="006053DC" w:rsidRDefault="006053DC" w:rsidP="00241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39"/>
    <w:rsid w:val="00000765"/>
    <w:rsid w:val="000013C1"/>
    <w:rsid w:val="000032D6"/>
    <w:rsid w:val="00040956"/>
    <w:rsid w:val="00043167"/>
    <w:rsid w:val="000444C1"/>
    <w:rsid w:val="00056FD5"/>
    <w:rsid w:val="00070A5E"/>
    <w:rsid w:val="000904E8"/>
    <w:rsid w:val="00092D5A"/>
    <w:rsid w:val="000A4FBF"/>
    <w:rsid w:val="000B7A06"/>
    <w:rsid w:val="000C0EBB"/>
    <w:rsid w:val="000C506C"/>
    <w:rsid w:val="000C5ECE"/>
    <w:rsid w:val="000D3A3B"/>
    <w:rsid w:val="00113EA8"/>
    <w:rsid w:val="00114602"/>
    <w:rsid w:val="00117209"/>
    <w:rsid w:val="00125315"/>
    <w:rsid w:val="0012632A"/>
    <w:rsid w:val="00131991"/>
    <w:rsid w:val="00136D3E"/>
    <w:rsid w:val="00137EBB"/>
    <w:rsid w:val="00140A27"/>
    <w:rsid w:val="00170996"/>
    <w:rsid w:val="001911F7"/>
    <w:rsid w:val="00196DF0"/>
    <w:rsid w:val="001A5E1F"/>
    <w:rsid w:val="001A7C98"/>
    <w:rsid w:val="001C2813"/>
    <w:rsid w:val="001C6A14"/>
    <w:rsid w:val="001E3FA1"/>
    <w:rsid w:val="001F1593"/>
    <w:rsid w:val="001F181D"/>
    <w:rsid w:val="001F74DC"/>
    <w:rsid w:val="00202611"/>
    <w:rsid w:val="002070B0"/>
    <w:rsid w:val="002145E4"/>
    <w:rsid w:val="00240CAC"/>
    <w:rsid w:val="00241475"/>
    <w:rsid w:val="0024195A"/>
    <w:rsid w:val="002524CF"/>
    <w:rsid w:val="00271B4F"/>
    <w:rsid w:val="00274ED7"/>
    <w:rsid w:val="00296C06"/>
    <w:rsid w:val="002B0D52"/>
    <w:rsid w:val="002E3035"/>
    <w:rsid w:val="002E36A9"/>
    <w:rsid w:val="002F0271"/>
    <w:rsid w:val="00307056"/>
    <w:rsid w:val="00310C73"/>
    <w:rsid w:val="0031176C"/>
    <w:rsid w:val="0031727E"/>
    <w:rsid w:val="00334CD7"/>
    <w:rsid w:val="00337EAA"/>
    <w:rsid w:val="00362B61"/>
    <w:rsid w:val="003802EA"/>
    <w:rsid w:val="00383051"/>
    <w:rsid w:val="003D1275"/>
    <w:rsid w:val="003E7009"/>
    <w:rsid w:val="003F060F"/>
    <w:rsid w:val="003F3BFC"/>
    <w:rsid w:val="003F7E8E"/>
    <w:rsid w:val="0041047E"/>
    <w:rsid w:val="004124A7"/>
    <w:rsid w:val="004232E9"/>
    <w:rsid w:val="00443C89"/>
    <w:rsid w:val="004528AE"/>
    <w:rsid w:val="00463804"/>
    <w:rsid w:val="00487DEA"/>
    <w:rsid w:val="004B23CF"/>
    <w:rsid w:val="004C377E"/>
    <w:rsid w:val="004D0391"/>
    <w:rsid w:val="004E43B5"/>
    <w:rsid w:val="004F6ACB"/>
    <w:rsid w:val="00513ABE"/>
    <w:rsid w:val="005146AC"/>
    <w:rsid w:val="00532F1C"/>
    <w:rsid w:val="00536A85"/>
    <w:rsid w:val="00567A2A"/>
    <w:rsid w:val="00577634"/>
    <w:rsid w:val="005907A8"/>
    <w:rsid w:val="0059358C"/>
    <w:rsid w:val="005B759B"/>
    <w:rsid w:val="005C56C8"/>
    <w:rsid w:val="005D2E94"/>
    <w:rsid w:val="005D7B4C"/>
    <w:rsid w:val="005F08A6"/>
    <w:rsid w:val="005F3527"/>
    <w:rsid w:val="00600ECF"/>
    <w:rsid w:val="00602251"/>
    <w:rsid w:val="006039ED"/>
    <w:rsid w:val="006053DC"/>
    <w:rsid w:val="00617E75"/>
    <w:rsid w:val="00632320"/>
    <w:rsid w:val="00645B4D"/>
    <w:rsid w:val="00646159"/>
    <w:rsid w:val="006514B2"/>
    <w:rsid w:val="006544C6"/>
    <w:rsid w:val="00664778"/>
    <w:rsid w:val="006A0695"/>
    <w:rsid w:val="006A47BF"/>
    <w:rsid w:val="006B203F"/>
    <w:rsid w:val="006B5A40"/>
    <w:rsid w:val="006B7B1D"/>
    <w:rsid w:val="006C0ECE"/>
    <w:rsid w:val="006E6CAA"/>
    <w:rsid w:val="006F2FFA"/>
    <w:rsid w:val="00702989"/>
    <w:rsid w:val="00703153"/>
    <w:rsid w:val="007133F3"/>
    <w:rsid w:val="00713E3B"/>
    <w:rsid w:val="00726D01"/>
    <w:rsid w:val="007354D6"/>
    <w:rsid w:val="00737A58"/>
    <w:rsid w:val="007525B5"/>
    <w:rsid w:val="007572E7"/>
    <w:rsid w:val="007625F4"/>
    <w:rsid w:val="0076719B"/>
    <w:rsid w:val="00776778"/>
    <w:rsid w:val="007864AF"/>
    <w:rsid w:val="007A00C3"/>
    <w:rsid w:val="007A3D38"/>
    <w:rsid w:val="007B3F0F"/>
    <w:rsid w:val="007F09CF"/>
    <w:rsid w:val="00806C80"/>
    <w:rsid w:val="00807A24"/>
    <w:rsid w:val="008435ED"/>
    <w:rsid w:val="008458D0"/>
    <w:rsid w:val="00846308"/>
    <w:rsid w:val="008476AD"/>
    <w:rsid w:val="008729C4"/>
    <w:rsid w:val="008B0109"/>
    <w:rsid w:val="008B245F"/>
    <w:rsid w:val="008B7F1D"/>
    <w:rsid w:val="008C0F29"/>
    <w:rsid w:val="008C4891"/>
    <w:rsid w:val="008D5C9B"/>
    <w:rsid w:val="0091248E"/>
    <w:rsid w:val="00942768"/>
    <w:rsid w:val="009479F2"/>
    <w:rsid w:val="00950C68"/>
    <w:rsid w:val="00957DD4"/>
    <w:rsid w:val="00957E9C"/>
    <w:rsid w:val="00967A6C"/>
    <w:rsid w:val="009770DA"/>
    <w:rsid w:val="00984F6A"/>
    <w:rsid w:val="009C67D2"/>
    <w:rsid w:val="009D3CE4"/>
    <w:rsid w:val="009D5D7E"/>
    <w:rsid w:val="009E12A1"/>
    <w:rsid w:val="009E6C51"/>
    <w:rsid w:val="00A003FB"/>
    <w:rsid w:val="00A01222"/>
    <w:rsid w:val="00A0424F"/>
    <w:rsid w:val="00A07A9C"/>
    <w:rsid w:val="00A20EA3"/>
    <w:rsid w:val="00A33DCA"/>
    <w:rsid w:val="00A34FA1"/>
    <w:rsid w:val="00A62877"/>
    <w:rsid w:val="00A720D5"/>
    <w:rsid w:val="00A72FF5"/>
    <w:rsid w:val="00A736A6"/>
    <w:rsid w:val="00A836FD"/>
    <w:rsid w:val="00A83CDD"/>
    <w:rsid w:val="00A8465B"/>
    <w:rsid w:val="00AB30E7"/>
    <w:rsid w:val="00AB3D45"/>
    <w:rsid w:val="00AC5AB7"/>
    <w:rsid w:val="00AD4EF8"/>
    <w:rsid w:val="00AE5BE9"/>
    <w:rsid w:val="00B03EAF"/>
    <w:rsid w:val="00B121E6"/>
    <w:rsid w:val="00B16643"/>
    <w:rsid w:val="00B34E37"/>
    <w:rsid w:val="00B47C73"/>
    <w:rsid w:val="00B525BA"/>
    <w:rsid w:val="00B769AF"/>
    <w:rsid w:val="00B7752D"/>
    <w:rsid w:val="00B8440A"/>
    <w:rsid w:val="00BB32B9"/>
    <w:rsid w:val="00BB53EC"/>
    <w:rsid w:val="00BC3200"/>
    <w:rsid w:val="00BC47C8"/>
    <w:rsid w:val="00BE22D7"/>
    <w:rsid w:val="00BF0917"/>
    <w:rsid w:val="00BF4D48"/>
    <w:rsid w:val="00BF705D"/>
    <w:rsid w:val="00BF7639"/>
    <w:rsid w:val="00C041F3"/>
    <w:rsid w:val="00C31C68"/>
    <w:rsid w:val="00C7444D"/>
    <w:rsid w:val="00C82389"/>
    <w:rsid w:val="00C82764"/>
    <w:rsid w:val="00CC0188"/>
    <w:rsid w:val="00CD249B"/>
    <w:rsid w:val="00CD739D"/>
    <w:rsid w:val="00D01255"/>
    <w:rsid w:val="00D04A19"/>
    <w:rsid w:val="00D07E91"/>
    <w:rsid w:val="00D13B14"/>
    <w:rsid w:val="00D1698A"/>
    <w:rsid w:val="00D21A2A"/>
    <w:rsid w:val="00D34441"/>
    <w:rsid w:val="00D4167E"/>
    <w:rsid w:val="00D4323A"/>
    <w:rsid w:val="00D50D3B"/>
    <w:rsid w:val="00D5700F"/>
    <w:rsid w:val="00D731DE"/>
    <w:rsid w:val="00D809AD"/>
    <w:rsid w:val="00D91B35"/>
    <w:rsid w:val="00D95606"/>
    <w:rsid w:val="00DC6906"/>
    <w:rsid w:val="00DD551E"/>
    <w:rsid w:val="00DD5C70"/>
    <w:rsid w:val="00DD7E21"/>
    <w:rsid w:val="00DE4D7B"/>
    <w:rsid w:val="00DF1B4D"/>
    <w:rsid w:val="00DF34C3"/>
    <w:rsid w:val="00DF5D96"/>
    <w:rsid w:val="00DF6394"/>
    <w:rsid w:val="00E041A2"/>
    <w:rsid w:val="00E5449D"/>
    <w:rsid w:val="00E64D30"/>
    <w:rsid w:val="00E67A0C"/>
    <w:rsid w:val="00E870B2"/>
    <w:rsid w:val="00EA0DF9"/>
    <w:rsid w:val="00EB1F3E"/>
    <w:rsid w:val="00EB2ACB"/>
    <w:rsid w:val="00EB6472"/>
    <w:rsid w:val="00ED33D2"/>
    <w:rsid w:val="00F02138"/>
    <w:rsid w:val="00F04C05"/>
    <w:rsid w:val="00F105A1"/>
    <w:rsid w:val="00F41049"/>
    <w:rsid w:val="00F5087B"/>
    <w:rsid w:val="00F65AAF"/>
    <w:rsid w:val="00F772D8"/>
    <w:rsid w:val="00FD0549"/>
    <w:rsid w:val="00FE7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0EEC957FE82237E0FEED4C3A35iCZF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footnotes" Target="footnotes.xml"/><Relationship Id="rId12" Type="http://schemas.openxmlformats.org/officeDocument/2006/relationships/hyperlink" Target="consultantplus://offline/ref=1B96C98DA142BCA17012B13C3CBA8B954B2731BE013537AB60365B9616824D771CECCD73E8252AE0F0F81A6B739A9784D73124683D5EC955i5ZC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437AB60365B9616824D771CECCD73EC2D2EEBADA20A6F3ACF9C9AD1283A6D235EiCZ9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96C98DA142BCA17012B13C3CBA8B954B2731BE013537AB60365B9616824D771CECCD73E8242DE0F9F81A6B739A9784D73124683D5EC955i5ZCI" TargetMode="External"/><Relationship Id="rId24" Type="http://schemas.openxmlformats.org/officeDocument/2006/relationships/hyperlink" Target="consultantplus://offline/ref=B09ED5B07246FB2A0D2E190E7D4A32D84FBED505C11D3E1C47BE2E9BB068E1ADC13E3E36B03677CBF0qBG" TargetMode="External"/><Relationship Id="rId5" Type="http://schemas.openxmlformats.org/officeDocument/2006/relationships/settings" Target="settings.xml"/><Relationship Id="rId15" Type="http://schemas.openxmlformats.org/officeDocument/2006/relationships/hyperlink" Target="consultantplus://offline/ref=1B96C98DA142BCA17012B13C3CBA8B954B2731BE013537AB60365B9616824D770EEC957FE82237E0FEED4C3A35iCZFI" TargetMode="External"/><Relationship Id="rId23" Type="http://schemas.openxmlformats.org/officeDocument/2006/relationships/hyperlink" Target="consultantplus://offline/ref=1B96C98DA142BCA17012B13C3CBA8B954B2335BA073437AB60365B9616824D771CECCD73E82429E4FCF81A6B739A9784D73124683D5EC955i5ZCI"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0EEC957FE82237E0FEED4C3A35iCZFI" TargetMode="External"/><Relationship Id="rId19" Type="http://schemas.openxmlformats.org/officeDocument/2006/relationships/hyperlink" Target="consultantplus://offline/ref=1B96C98DA142BCA17012B13C3CBA8B954A213DB3013E6AA1686F5794118D12601BA5C172E9222AE4F2A71F7E62C29A82CF2F2371215CCBi5Z7I" TargetMode="External"/><Relationship Id="rId4" Type="http://schemas.microsoft.com/office/2007/relationships/stylesWithEffects" Target="stylesWithEffect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A213DB3013E6AA1686F5794118D12601BA5C172E9222AE4F2A71F7E62C29A82CF2F2371215CCBi5Z7I" TargetMode="External"/><Relationship Id="rId22" Type="http://schemas.openxmlformats.org/officeDocument/2006/relationships/hyperlink" Target="consultantplus://offline/ref=1B96C98DA142BCA17012B13C3CBA8B954B2731BE013537AB60365B9616824D770EEC957FE82237E0FEED4C3A35iCZFI" TargetMode="External"/><Relationship Id="rId27" Type="http://schemas.openxmlformats.org/officeDocument/2006/relationships/hyperlink" Target="consultantplus://offline/ref=1B96C98DA142BCA17012B13C3CBA8B954B2731BE013537AB60365B9616824D771CECCD73E8252AE0F0F81A6B739A9784D73124683D5EC955i5Z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6732-C5CE-4952-9AAB-C584B2B0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6380</Words>
  <Characters>36371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Елена Соловова</cp:lastModifiedBy>
  <cp:revision>104</cp:revision>
  <cp:lastPrinted>2021-11-29T11:49:00Z</cp:lastPrinted>
  <dcterms:created xsi:type="dcterms:W3CDTF">2025-04-24T11:24:00Z</dcterms:created>
  <dcterms:modified xsi:type="dcterms:W3CDTF">2026-05-29T03:13:00Z</dcterms:modified>
</cp:coreProperties>
</file>