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2ACD7">
      <w:pPr>
        <w:spacing w:after="0" w:line="240" w:lineRule="auto"/>
        <w:jc w:val="center"/>
        <w:rPr>
          <w:rFonts w:hint="default"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Техническое</w:t>
      </w:r>
      <w:r>
        <w:rPr>
          <w:rFonts w:hint="default" w:ascii="Times New Roman" w:hAnsi="Times New Roman"/>
          <w:lang w:val="ru-RU"/>
        </w:rPr>
        <w:t xml:space="preserve"> задание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3714"/>
        <w:gridCol w:w="6203"/>
      </w:tblGrid>
      <w:tr w14:paraId="11373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652F267D">
            <w:pPr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№ пп.</w:t>
            </w:r>
          </w:p>
        </w:tc>
        <w:tc>
          <w:tcPr>
            <w:tcW w:w="3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630154BE">
            <w:pPr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Наименование раздела в техническом задании</w:t>
            </w:r>
          </w:p>
        </w:tc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C60038">
            <w:pPr>
              <w:tabs>
                <w:tab w:val="left" w:pos="900"/>
                <w:tab w:val="left" w:pos="1332"/>
                <w:tab w:val="center" w:pos="270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Описание оказываемых услуг</w:t>
            </w:r>
          </w:p>
        </w:tc>
      </w:tr>
      <w:tr w14:paraId="0121E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344823AB">
            <w:pPr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08FB5B8B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Предмет договора (наименование оказываемых услуг)</w:t>
            </w:r>
          </w:p>
        </w:tc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5AB802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 xml:space="preserve">Оказание услуг по страхованию объектов недвижимости </w:t>
            </w:r>
          </w:p>
        </w:tc>
      </w:tr>
      <w:tr w14:paraId="32DAB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0B967E1F">
            <w:pPr>
              <w:tabs>
                <w:tab w:val="left" w:pos="900"/>
              </w:tabs>
              <w:suppressAutoHyphens/>
              <w:spacing w:after="0" w:line="240" w:lineRule="auto"/>
              <w:rPr>
                <w:rFonts w:hint="default" w:ascii="Times New Roman" w:hAnsi="Times New Roman"/>
                <w:kern w:val="2"/>
                <w:lang w:val="ru-RU" w:eastAsia="zh-CN"/>
              </w:rPr>
            </w:pPr>
            <w:r>
              <w:rPr>
                <w:rFonts w:hint="default" w:ascii="Times New Roman" w:hAnsi="Times New Roman"/>
                <w:lang w:val="ru-RU"/>
              </w:rPr>
              <w:t>2</w:t>
            </w:r>
          </w:p>
        </w:tc>
        <w:tc>
          <w:tcPr>
            <w:tcW w:w="3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18BFC127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Срок действия страхового полиса</w:t>
            </w:r>
          </w:p>
        </w:tc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945F93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12 месяцев с даты подписания Контракта</w:t>
            </w:r>
          </w:p>
        </w:tc>
      </w:tr>
      <w:tr w14:paraId="08B43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571827E2">
            <w:pPr>
              <w:tabs>
                <w:tab w:val="left" w:pos="900"/>
              </w:tabs>
              <w:suppressAutoHyphens/>
              <w:spacing w:after="0" w:line="240" w:lineRule="auto"/>
              <w:rPr>
                <w:rFonts w:hint="default" w:ascii="Times New Roman" w:hAnsi="Times New Roman"/>
                <w:kern w:val="2"/>
                <w:lang w:val="ru-RU" w:eastAsia="zh-CN"/>
              </w:rPr>
            </w:pPr>
            <w:r>
              <w:rPr>
                <w:rFonts w:hint="default" w:ascii="Times New Roman" w:hAnsi="Times New Roman"/>
                <w:lang w:val="ru-RU"/>
              </w:rPr>
              <w:t>3</w:t>
            </w:r>
          </w:p>
        </w:tc>
        <w:tc>
          <w:tcPr>
            <w:tcW w:w="3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01FF3746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Место оказания услуг</w:t>
            </w:r>
          </w:p>
        </w:tc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01E260">
            <w:pPr>
              <w:suppressAutoHyphens/>
              <w:spacing w:after="0" w:line="240" w:lineRule="auto"/>
              <w:rPr>
                <w:rFonts w:hint="default" w:ascii="Times New Roman" w:hAnsi="Times New Roman"/>
                <w:kern w:val="2"/>
                <w:lang w:val="ru-RU" w:eastAsia="zh-CN"/>
              </w:rPr>
            </w:pPr>
            <w:r>
              <w:rPr>
                <w:rFonts w:ascii="Times New Roman" w:hAnsi="Times New Roman"/>
                <w:bCs/>
              </w:rPr>
              <w:t xml:space="preserve"> г. </w:t>
            </w:r>
            <w:r>
              <w:rPr>
                <w:rFonts w:ascii="Times New Roman" w:hAnsi="Times New Roman"/>
                <w:bCs/>
                <w:lang w:val="ru-RU"/>
              </w:rPr>
              <w:t>Ростов</w:t>
            </w:r>
            <w:r>
              <w:rPr>
                <w:rFonts w:hint="default" w:ascii="Times New Roman" w:hAnsi="Times New Roman"/>
                <w:bCs/>
                <w:lang w:val="ru-RU"/>
              </w:rPr>
              <w:t>-на-Дону, ул. Береговая 21В</w:t>
            </w:r>
          </w:p>
        </w:tc>
      </w:tr>
      <w:tr w14:paraId="5C793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463227F6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2701E1DA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Цель использования услуг</w:t>
            </w:r>
          </w:p>
        </w:tc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245BCE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Возмещение вреда организации причиненного застрахованному имуществу, возникшего вследствие его повреждения, гибели или утраты.</w:t>
            </w:r>
          </w:p>
        </w:tc>
      </w:tr>
      <w:tr w14:paraId="5B6CD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50C0AD93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0D4DFC9C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 xml:space="preserve">Требования к качеству оказания услуг </w:t>
            </w:r>
          </w:p>
        </w:tc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16AEB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- предоставляемые услуги должны соответствовать Закону РФ от 27.11.1992 г. № 4015-1 (ред. от 04.08.2023) «Об организации страхового дела в Российской Федерации»</w:t>
            </w:r>
          </w:p>
          <w:p w14:paraId="59342ED6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14:paraId="43F89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0C146BB2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4F792617">
            <w:pPr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Перечень страховых рисков, по которым будет осуществляться страхование объектов недвижимости</w:t>
            </w:r>
          </w:p>
        </w:tc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502EB2">
            <w:pPr>
              <w:autoSpaceDE w:val="0"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 xml:space="preserve">- пожар; </w:t>
            </w:r>
          </w:p>
          <w:p w14:paraId="67C41F3C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удар молнии;</w:t>
            </w:r>
          </w:p>
          <w:p w14:paraId="5C8B91D9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взрыв;</w:t>
            </w:r>
          </w:p>
          <w:p w14:paraId="3D0D8E3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падение летательного аппарата, его частей или груза, в том числе столкновение, удар;</w:t>
            </w:r>
          </w:p>
          <w:p w14:paraId="25EFE0B5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стихийные бедствия;</w:t>
            </w:r>
          </w:p>
          <w:p w14:paraId="468D3796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повреждение водой из систем водоснабжения, отопления, канализации и кондиционирования;</w:t>
            </w:r>
          </w:p>
          <w:p w14:paraId="3FC71503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повреждение веществом из систем пожаротушения;</w:t>
            </w:r>
          </w:p>
          <w:p w14:paraId="142C7E7E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противоправные действия третьих лиц;</w:t>
            </w:r>
          </w:p>
          <w:p w14:paraId="19158D0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кража со взломом, грабеж и разбой.</w:t>
            </w:r>
          </w:p>
          <w:p w14:paraId="2FD6EEFE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Перечень страховых рисков, покрываемых страховым полисом может быть увеличен страховой компанией.</w:t>
            </w:r>
          </w:p>
        </w:tc>
      </w:tr>
    </w:tbl>
    <w:p w14:paraId="5D098D9B"/>
    <w:p w14:paraId="389FCB5E">
      <w:pPr>
        <w:jc w:val="center"/>
        <w:rPr>
          <w:rFonts w:hint="default" w:ascii="Times New Roman" w:hAnsi="Times New Roman"/>
          <w:lang w:val="ru-RU"/>
        </w:rPr>
      </w:pPr>
      <w:r>
        <w:rPr>
          <w:rFonts w:ascii="Times New Roman" w:hAnsi="Times New Roman"/>
          <w:b/>
          <w:bCs/>
        </w:rPr>
        <w:t xml:space="preserve">Перечень </w:t>
      </w:r>
      <w:r>
        <w:rPr>
          <w:rFonts w:ascii="Times New Roman" w:hAnsi="Times New Roman"/>
          <w:b/>
          <w:bCs/>
          <w:lang w:val="ru-RU"/>
        </w:rPr>
        <w:t>имущества</w:t>
      </w:r>
    </w:p>
    <w:p w14:paraId="173332DD">
      <w:pPr>
        <w:widowControl w:val="0"/>
        <w:tabs>
          <w:tab w:val="left" w:pos="567"/>
        </w:tabs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 xml:space="preserve">Перечень имущества, подлежащего страхованию. </w:t>
      </w:r>
    </w:p>
    <w:p w14:paraId="1D0A2C28">
      <w:pPr>
        <w:widowControl w:val="0"/>
        <w:tabs>
          <w:tab w:val="left" w:pos="567"/>
        </w:tabs>
        <w:suppressAutoHyphens/>
        <w:rPr>
          <w:b/>
          <w:lang w:eastAsia="ar-SA"/>
        </w:rPr>
      </w:pPr>
    </w:p>
    <w:tbl>
      <w:tblPr>
        <w:tblStyle w:val="3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"/>
        <w:gridCol w:w="1448"/>
        <w:gridCol w:w="987"/>
        <w:gridCol w:w="1526"/>
        <w:gridCol w:w="759"/>
        <w:gridCol w:w="758"/>
        <w:gridCol w:w="935"/>
        <w:gridCol w:w="1080"/>
        <w:gridCol w:w="646"/>
      </w:tblGrid>
      <w:tr w14:paraId="460C6BAC">
        <w:trPr>
          <w:trHeight w:val="390" w:hRule="atLeast"/>
        </w:trPr>
        <w:tc>
          <w:tcPr>
            <w:tcW w:w="224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53E44C4">
            <w:pPr>
              <w:spacing w:line="240" w:lineRule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№п/п</w:t>
            </w:r>
          </w:p>
        </w:tc>
        <w:tc>
          <w:tcPr>
            <w:tcW w:w="849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8565FDA">
            <w:pPr>
              <w:spacing w:line="240" w:lineRule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color w:val="000000"/>
              </w:rPr>
              <w:t>аименованиеобъекта</w:t>
            </w:r>
          </w:p>
        </w:tc>
        <w:tc>
          <w:tcPr>
            <w:tcW w:w="579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F2F438D">
            <w:pPr>
              <w:spacing w:line="240" w:lineRule="auto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Год окончания постройки</w:t>
            </w:r>
          </w:p>
        </w:tc>
        <w:tc>
          <w:tcPr>
            <w:tcW w:w="895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E2B022E">
            <w:pPr>
              <w:spacing w:line="240" w:lineRule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описание конструктивных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</w:rPr>
              <w:t>элементов здания</w:t>
            </w:r>
          </w:p>
        </w:tc>
        <w:tc>
          <w:tcPr>
            <w:tcW w:w="445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36932D0">
            <w:pPr>
              <w:spacing w:line="240" w:lineRule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площадь,м</w:t>
            </w:r>
            <w:r>
              <w:rPr>
                <w:rFonts w:hint="default"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444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0386E84">
            <w:pPr>
              <w:spacing w:line="240" w:lineRule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</w:rPr>
              <w:t>Наличие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</w:rPr>
              <w:t>пожарной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</w:rPr>
              <w:t>сигнализации</w:t>
            </w:r>
          </w:p>
        </w:tc>
        <w:tc>
          <w:tcPr>
            <w:tcW w:w="548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0FF81B8">
            <w:pPr>
              <w:spacing w:line="240" w:lineRule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Наличие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</w:rPr>
              <w:t>охранной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</w:rPr>
              <w:t>сигнализации</w:t>
            </w:r>
          </w:p>
        </w:tc>
        <w:tc>
          <w:tcPr>
            <w:tcW w:w="633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883558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 xml:space="preserve">Страховая сумма  </w:t>
            </w:r>
          </w:p>
        </w:tc>
        <w:tc>
          <w:tcPr>
            <w:tcW w:w="379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ECF8A5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Страховая премия</w:t>
            </w:r>
          </w:p>
        </w:tc>
      </w:tr>
      <w:tr w14:paraId="22CB3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3" w:hRule="atLeast"/>
        </w:trPr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A7E6F9D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8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1DA8BB8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Нежилые помещения (кабинеты), расположенные на первом и четвертом этаже административного здания  находящегося по адресу: г. Ростов-на-Дону, ул. Береговая 21 В. ( Кадастровый номер 61:44:0050602:301)</w:t>
            </w:r>
          </w:p>
        </w:tc>
        <w:tc>
          <w:tcPr>
            <w:tcW w:w="5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DB3BECD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2009</w:t>
            </w:r>
          </w:p>
        </w:tc>
        <w:tc>
          <w:tcPr>
            <w:tcW w:w="8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22E0F96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Пятиэтажное</w:t>
            </w:r>
            <w:r>
              <w:rPr>
                <w:rFonts w:hint="default" w:ascii="Times New Roman" w:hAnsi="Times New Roman" w:cs="Times New Roman"/>
                <w:color w:val="000000"/>
              </w:rPr>
              <w:t>, кирпичное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, площадью 4292,9</w:t>
            </w:r>
          </w:p>
          <w:p w14:paraId="0258549E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Фундамент – ж/б блоки</w:t>
            </w:r>
          </w:p>
          <w:p w14:paraId="72229000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Перекрытия – ж/б плиты</w:t>
            </w:r>
          </w:p>
          <w:p w14:paraId="2E90D9B8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Внутренняя отделка – простая</w:t>
            </w:r>
          </w:p>
          <w:p w14:paraId="0A44CC0D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Водопровод, канализация, отопление - централизованные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51C466E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808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8080"/>
              </w:rPr>
              <w:t> 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666</w:t>
            </w:r>
          </w:p>
        </w:tc>
        <w:tc>
          <w:tcPr>
            <w:tcW w:w="4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E3CDC53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есть</w:t>
            </w:r>
          </w:p>
        </w:tc>
        <w:tc>
          <w:tcPr>
            <w:tcW w:w="5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A2516E6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Круглосуточный пост охраны</w:t>
            </w:r>
          </w:p>
        </w:tc>
        <w:tc>
          <w:tcPr>
            <w:tcW w:w="6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CF2AAFE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18 794759,76</w:t>
            </w:r>
            <w:r>
              <w:rPr>
                <w:rFonts w:hint="default"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48206"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</w:tbl>
    <w:p w14:paraId="0C00D466">
      <w:pPr>
        <w:widowControl w:val="0"/>
        <w:tabs>
          <w:tab w:val="left" w:pos="567"/>
        </w:tabs>
        <w:suppressAutoHyphens/>
        <w:spacing w:line="240" w:lineRule="auto"/>
        <w:rPr>
          <w:rFonts w:hint="default" w:ascii="Times New Roman" w:hAnsi="Times New Roman" w:cs="Times New Roman"/>
          <w:b/>
          <w:lang w:eastAsia="ar-SA"/>
        </w:rPr>
      </w:pPr>
    </w:p>
    <w:p w14:paraId="761504CE">
      <w:r>
        <w:t>*прим.</w:t>
      </w:r>
    </w:p>
    <w:p w14:paraId="26524A46">
      <w:r>
        <w:t>Страховые случаи за период 202</w:t>
      </w:r>
      <w:r>
        <w:rPr>
          <w:rFonts w:hint="default"/>
          <w:lang w:val="ru-RU"/>
        </w:rPr>
        <w:t>1</w:t>
      </w:r>
      <w:r>
        <w:t>-2026 г. – отсутствуют</w:t>
      </w:r>
    </w:p>
    <w:p w14:paraId="31D2D163"/>
    <w:p w14:paraId="10FC9A94">
      <w:pPr>
        <w:spacing w:after="0" w:line="240" w:lineRule="auto"/>
        <w:rPr>
          <w:rFonts w:ascii="Times New Roman" w:hAnsi="Times New Roman"/>
          <w:b/>
        </w:rPr>
      </w:pPr>
    </w:p>
    <w:p w14:paraId="266226D5">
      <w:pPr>
        <w:spacing w:after="0" w:line="240" w:lineRule="auto"/>
        <w:rPr>
          <w:rFonts w:ascii="Times New Roman" w:hAnsi="Times New Roman"/>
          <w:b/>
        </w:rPr>
      </w:pPr>
    </w:p>
    <w:p w14:paraId="394AADF9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4E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2026-07-23T06:35:51Z</dcterms:created>
  <dc:creator>v.kolodieva</dc:creator>
  <cp:lastModifiedBy>V.Kolodieva</cp:lastModifiedBy>
  <dcterms:modified xsi:type="dcterms:W3CDTF">2026-07-23T06:35:56Z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7FAF39FC3FFC45D1BD4B8EA47ED265B0_12</vt:lpwstr>
  </property>
</Properties>
</file>