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536" w:leader="none"/>
          <w:tab w:val="right" w:pos="9072" w:leader="none"/>
          <w:tab w:val="right" w:pos="9214" w:leader="none"/>
        </w:tabs>
        <w:spacing w:before="0" w:after="0"/>
        <w:contextualSpacing/>
        <w:jc w:val="center"/>
        <w:rPr>
          <w:b/>
          <w:sz w:val="27"/>
          <w:szCs w:val="27"/>
        </w:rPr>
      </w:pPr>
      <w:r>
        <w:rPr>
          <w:b/>
          <w:sz w:val="27"/>
          <w:szCs w:val="27"/>
        </w:rPr>
        <w:t>ДОГОВОР № _________________________</w:t>
      </w:r>
    </w:p>
    <w:p>
      <w:pPr>
        <w:pStyle w:val="Header"/>
        <w:tabs>
          <w:tab w:val="center" w:pos="4536" w:leader="none"/>
          <w:tab w:val="right" w:pos="9072" w:leader="none"/>
          <w:tab w:val="right" w:pos="9214" w:leader="none"/>
        </w:tabs>
        <w:spacing w:before="0" w:after="0"/>
        <w:contextualSpacing/>
        <w:jc w:val="center"/>
        <w:rPr>
          <w:b/>
          <w:sz w:val="27"/>
          <w:szCs w:val="27"/>
        </w:rPr>
      </w:pPr>
      <w:r>
        <w:rPr>
          <w:b/>
          <w:sz w:val="27"/>
          <w:szCs w:val="27"/>
        </w:rPr>
        <w:t xml:space="preserve">оценки технического состояния и  рыночной стоимости автотранспорта, </w:t>
      </w:r>
    </w:p>
    <w:p>
      <w:pPr>
        <w:pStyle w:val="Header"/>
        <w:tabs>
          <w:tab w:val="center" w:pos="4536" w:leader="none"/>
          <w:tab w:val="right" w:pos="9072" w:leader="none"/>
          <w:tab w:val="right" w:pos="9214" w:leader="none"/>
        </w:tabs>
        <w:spacing w:before="0" w:after="0"/>
        <w:contextualSpacing/>
        <w:jc w:val="center"/>
        <w:rPr>
          <w:b/>
          <w:sz w:val="27"/>
          <w:szCs w:val="27"/>
        </w:rPr>
      </w:pPr>
      <w:r>
        <w:rPr>
          <w:b/>
          <w:sz w:val="27"/>
          <w:szCs w:val="27"/>
        </w:rPr>
        <w:t>подлежащего списанию</w:t>
      </w:r>
    </w:p>
    <w:p>
      <w:pPr>
        <w:pStyle w:val="Header"/>
        <w:tabs>
          <w:tab w:val="center" w:pos="4536" w:leader="none"/>
          <w:tab w:val="right" w:pos="9072" w:leader="none"/>
          <w:tab w:val="right" w:pos="9214" w:leader="none"/>
        </w:tabs>
        <w:spacing w:before="0" w:after="0"/>
        <w:contextualSpacing/>
        <w:jc w:val="center"/>
        <w:rPr>
          <w:sz w:val="27"/>
          <w:szCs w:val="27"/>
        </w:rPr>
      </w:pPr>
      <w:r>
        <w:rPr>
          <w:b/>
          <w:sz w:val="27"/>
          <w:szCs w:val="27"/>
        </w:rPr>
        <w:t xml:space="preserve"> </w:t>
      </w:r>
    </w:p>
    <w:p>
      <w:pPr>
        <w:pStyle w:val="Header"/>
        <w:tabs>
          <w:tab w:val="clear" w:pos="9072"/>
          <w:tab w:val="center" w:pos="4536" w:leader="none"/>
          <w:tab w:val="right" w:pos="9922" w:leader="none"/>
        </w:tabs>
        <w:spacing w:before="0" w:after="0"/>
        <w:contextualSpacing/>
        <w:jc w:val="both"/>
        <w:rPr>
          <w:sz w:val="27"/>
          <w:szCs w:val="27"/>
        </w:rPr>
      </w:pPr>
      <w:r>
        <w:rPr>
          <w:sz w:val="27"/>
          <w:szCs w:val="27"/>
        </w:rPr>
        <w:t>г. Владимир</w:t>
        <w:tab/>
        <w:tab/>
        <w:t xml:space="preserve">«____» _________ 2026 г. </w:t>
      </w:r>
    </w:p>
    <w:p>
      <w:pPr>
        <w:pStyle w:val="Header"/>
        <w:tabs>
          <w:tab w:val="center" w:pos="4536" w:leader="none"/>
          <w:tab w:val="right" w:pos="9072" w:leader="none"/>
          <w:tab w:val="right" w:pos="9214" w:leader="none"/>
        </w:tabs>
        <w:spacing w:before="0" w:after="0"/>
        <w:contextualSpacing/>
        <w:jc w:val="both"/>
        <w:rPr>
          <w:sz w:val="27"/>
          <w:szCs w:val="27"/>
        </w:rPr>
      </w:pPr>
      <w:r>
        <w:rPr>
          <w:sz w:val="27"/>
          <w:szCs w:val="27"/>
        </w:rPr>
      </w:r>
    </w:p>
    <w:p>
      <w:pPr>
        <w:pStyle w:val="Normal"/>
        <w:spacing w:before="0" w:after="0"/>
        <w:ind w:firstLine="851" w:right="0"/>
        <w:contextualSpacing/>
        <w:jc w:val="both"/>
        <w:rPr>
          <w:sz w:val="27"/>
          <w:szCs w:val="27"/>
        </w:rPr>
      </w:pPr>
      <w:r>
        <w:rPr>
          <w:b/>
          <w:sz w:val="27"/>
          <w:szCs w:val="27"/>
        </w:rPr>
        <w:t xml:space="preserve">_________________________________________________________________, </w:t>
      </w:r>
      <w:r>
        <w:rPr>
          <w:sz w:val="27"/>
          <w:szCs w:val="27"/>
        </w:rPr>
        <w:t xml:space="preserve">в лице __________________________________________________________ действующей на основании Устава, в дальнейшем именуемое </w:t>
      </w:r>
      <w:r>
        <w:rPr>
          <w:b/>
          <w:bCs/>
          <w:sz w:val="27"/>
          <w:szCs w:val="27"/>
        </w:rPr>
        <w:t>«Исполнитель»</w:t>
      </w:r>
      <w:r>
        <w:rPr>
          <w:sz w:val="27"/>
          <w:szCs w:val="27"/>
        </w:rPr>
        <w:t xml:space="preserve">, с одной стороны, и </w:t>
      </w:r>
      <w:r>
        <w:rPr>
          <w:b/>
          <w:sz w:val="27"/>
          <w:szCs w:val="27"/>
        </w:rPr>
        <w:t>Управление</w:t>
      </w:r>
      <w:r>
        <w:rPr>
          <w:sz w:val="27"/>
          <w:szCs w:val="27"/>
        </w:rPr>
        <w:t xml:space="preserve"> </w:t>
      </w:r>
      <w:r>
        <w:rPr>
          <w:b/>
          <w:sz w:val="27"/>
          <w:szCs w:val="27"/>
        </w:rPr>
        <w:t>Федеральной службы судебных приставов</w:t>
      </w:r>
      <w:r>
        <w:rPr>
          <w:sz w:val="27"/>
          <w:szCs w:val="27"/>
        </w:rPr>
        <w:t xml:space="preserve"> </w:t>
      </w:r>
      <w:r>
        <w:rPr>
          <w:b/>
          <w:sz w:val="27"/>
          <w:szCs w:val="27"/>
        </w:rPr>
        <w:t xml:space="preserve">по Владимирской области (УФССП России по Владимирской области), </w:t>
      </w:r>
      <w:r>
        <w:rPr>
          <w:b w:val="false"/>
          <w:bCs w:val="false"/>
          <w:sz w:val="27"/>
          <w:szCs w:val="27"/>
        </w:rPr>
        <w:t>в лице заместителя руководителя Тамарина Андрея Марковича, действующей на основании Доверенности № Д-33907/26/68 от 30.04.2026 г.</w:t>
      </w:r>
      <w:r>
        <w:rPr>
          <w:bCs/>
          <w:sz w:val="27"/>
          <w:szCs w:val="27"/>
        </w:rPr>
        <w:t xml:space="preserve"> </w:t>
      </w:r>
      <w:r>
        <w:rPr>
          <w:sz w:val="27"/>
          <w:szCs w:val="27"/>
        </w:rPr>
        <w:t xml:space="preserve">в дальнейшем именуемое </w:t>
      </w:r>
      <w:r>
        <w:rPr>
          <w:b/>
          <w:sz w:val="27"/>
          <w:szCs w:val="27"/>
        </w:rPr>
        <w:t>«Заказчик»</w:t>
      </w:r>
      <w:r>
        <w:rPr>
          <w:sz w:val="27"/>
          <w:szCs w:val="27"/>
        </w:rPr>
        <w:t xml:space="preserve">, с другой стороны, а вместе именуемые в дальнейшем </w:t>
      </w:r>
      <w:r>
        <w:rPr>
          <w:b/>
          <w:sz w:val="27"/>
          <w:szCs w:val="27"/>
        </w:rPr>
        <w:t>«Стороны»</w:t>
      </w:r>
      <w:r>
        <w:rPr>
          <w:sz w:val="27"/>
          <w:szCs w:val="27"/>
        </w:rPr>
        <w:t>,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Normal"/>
        <w:spacing w:before="0" w:after="0"/>
        <w:ind w:firstLine="851" w:right="0"/>
        <w:contextualSpacing/>
        <w:jc w:val="both"/>
        <w:rPr>
          <w:sz w:val="27"/>
          <w:szCs w:val="27"/>
        </w:rPr>
      </w:pPr>
      <w:r>
        <w:rPr>
          <w:sz w:val="27"/>
          <w:szCs w:val="27"/>
        </w:rPr>
      </w:r>
    </w:p>
    <w:p>
      <w:pPr>
        <w:pStyle w:val="Normal"/>
        <w:widowControl/>
        <w:numPr>
          <w:ilvl w:val="0"/>
          <w:numId w:val="4"/>
        </w:numPr>
        <w:spacing w:before="0" w:after="0"/>
        <w:contextualSpacing/>
        <w:jc w:val="center"/>
        <w:rPr>
          <w:b/>
          <w:sz w:val="27"/>
          <w:szCs w:val="27"/>
        </w:rPr>
      </w:pPr>
      <w:r>
        <w:rPr>
          <w:b/>
          <w:sz w:val="27"/>
          <w:szCs w:val="27"/>
        </w:rPr>
        <w:t>Предмет договора</w:t>
      </w:r>
    </w:p>
    <w:p>
      <w:pPr>
        <w:pStyle w:val="Normal"/>
        <w:widowControl/>
        <w:spacing w:before="0" w:after="0"/>
        <w:ind w:left="1211" w:right="0"/>
        <w:contextualSpacing/>
        <w:rPr>
          <w:b/>
          <w:sz w:val="27"/>
          <w:szCs w:val="27"/>
        </w:rPr>
      </w:pPr>
      <w:r>
        <w:rPr>
          <w:b/>
          <w:sz w:val="27"/>
          <w:szCs w:val="27"/>
        </w:rPr>
      </w:r>
    </w:p>
    <w:p>
      <w:pPr>
        <w:pStyle w:val="Normal"/>
        <w:spacing w:before="0" w:after="0"/>
        <w:ind w:firstLine="851" w:right="0"/>
        <w:contextualSpacing/>
        <w:jc w:val="both"/>
        <w:rPr>
          <w:sz w:val="27"/>
          <w:szCs w:val="27"/>
        </w:rPr>
      </w:pPr>
      <w:r>
        <w:rPr>
          <w:sz w:val="27"/>
          <w:szCs w:val="27"/>
        </w:rPr>
        <w:t xml:space="preserve">1.1. Заказчик поручает, а Исполнитель принимает на себя обязательства по оценке рыночной стоимости транспортных средств; обследованию технического состояния транспортных средств с целью определения возможности их дальнейшей эксплуатации (с указанием стоимости затрат на ремонт и восстановление транспортных средств). </w:t>
      </w:r>
    </w:p>
    <w:p>
      <w:pPr>
        <w:pStyle w:val="Normal"/>
        <w:spacing w:before="0" w:after="0"/>
        <w:ind w:firstLine="851" w:right="0"/>
        <w:contextualSpacing/>
        <w:jc w:val="both"/>
        <w:rPr>
          <w:sz w:val="27"/>
          <w:szCs w:val="27"/>
        </w:rPr>
      </w:pPr>
      <w:r>
        <w:rPr>
          <w:sz w:val="27"/>
          <w:szCs w:val="27"/>
        </w:rPr>
        <w:t>1.2. Объектами обследования являются транспортные средства, принадлежащие Заказчику на праве оперативного управления в соответствии с Перечнем транспортных средств (Приложение № 1 к настоящему договору).</w:t>
      </w:r>
    </w:p>
    <w:p>
      <w:pPr>
        <w:pStyle w:val="Normal"/>
        <w:spacing w:before="0" w:after="0"/>
        <w:ind w:firstLine="851" w:right="0"/>
        <w:contextualSpacing/>
        <w:jc w:val="both"/>
        <w:rPr>
          <w:b/>
          <w:sz w:val="27"/>
          <w:szCs w:val="27"/>
          <w:shd w:fill="auto" w:val="clear"/>
        </w:rPr>
      </w:pPr>
      <w:r>
        <w:rPr>
          <w:sz w:val="27"/>
          <w:szCs w:val="27"/>
        </w:rPr>
        <w:t>1.3</w:t>
      </w:r>
      <w:r>
        <w:rPr>
          <w:sz w:val="27"/>
          <w:szCs w:val="27"/>
          <w:shd w:fill="auto" w:val="clear"/>
        </w:rPr>
        <w:t>. ИКЗ: 26 1 3327818953 332801001 0034 001 6910 244.</w:t>
      </w:r>
    </w:p>
    <w:p>
      <w:pPr>
        <w:pStyle w:val="Normal"/>
        <w:widowControl/>
        <w:spacing w:before="0" w:after="0"/>
        <w:ind w:firstLine="851" w:right="0"/>
        <w:contextualSpacing/>
        <w:jc w:val="center"/>
        <w:rPr>
          <w:b/>
          <w:sz w:val="27"/>
          <w:szCs w:val="27"/>
          <w:shd w:fill="auto" w:val="clear"/>
        </w:rPr>
      </w:pPr>
      <w:r>
        <w:rPr>
          <w:b/>
          <w:sz w:val="27"/>
          <w:szCs w:val="27"/>
          <w:shd w:fill="auto" w:val="clear"/>
        </w:rPr>
      </w:r>
    </w:p>
    <w:p>
      <w:pPr>
        <w:pStyle w:val="Normal"/>
        <w:widowControl/>
        <w:numPr>
          <w:ilvl w:val="0"/>
          <w:numId w:val="4"/>
        </w:numPr>
        <w:spacing w:before="0" w:after="0"/>
        <w:contextualSpacing/>
        <w:jc w:val="center"/>
        <w:rPr>
          <w:b/>
          <w:sz w:val="27"/>
          <w:szCs w:val="27"/>
        </w:rPr>
      </w:pPr>
      <w:r>
        <w:rPr>
          <w:b/>
          <w:sz w:val="27"/>
          <w:szCs w:val="27"/>
        </w:rPr>
        <w:t>Права и обязанности Сторон</w:t>
      </w:r>
    </w:p>
    <w:p>
      <w:pPr>
        <w:pStyle w:val="Normal"/>
        <w:widowControl/>
        <w:spacing w:before="0" w:after="0"/>
        <w:ind w:left="1211" w:right="0"/>
        <w:contextualSpacing/>
        <w:rPr>
          <w:b/>
          <w:sz w:val="27"/>
          <w:szCs w:val="27"/>
        </w:rPr>
      </w:pPr>
      <w:r>
        <w:rPr>
          <w:b/>
          <w:sz w:val="27"/>
          <w:szCs w:val="27"/>
        </w:rPr>
      </w:r>
    </w:p>
    <w:p>
      <w:pPr>
        <w:pStyle w:val="Normal"/>
        <w:widowControl/>
        <w:spacing w:before="0" w:after="0"/>
        <w:ind w:firstLine="851" w:right="0"/>
        <w:contextualSpacing/>
        <w:jc w:val="both"/>
        <w:rPr>
          <w:sz w:val="27"/>
          <w:szCs w:val="27"/>
        </w:rPr>
      </w:pPr>
      <w:r>
        <w:rPr>
          <w:sz w:val="27"/>
          <w:szCs w:val="27"/>
        </w:rPr>
        <w:t xml:space="preserve">2.1. </w:t>
      </w:r>
      <w:r>
        <w:rPr>
          <w:b/>
          <w:bCs/>
          <w:sz w:val="27"/>
          <w:szCs w:val="27"/>
        </w:rPr>
        <w:t>Исполнитель</w:t>
      </w:r>
      <w:r>
        <w:rPr>
          <w:sz w:val="27"/>
          <w:szCs w:val="27"/>
        </w:rPr>
        <w:t xml:space="preserve"> </w:t>
      </w:r>
      <w:r>
        <w:rPr>
          <w:b/>
          <w:sz w:val="27"/>
          <w:szCs w:val="27"/>
        </w:rPr>
        <w:t>обязуется:</w:t>
      </w:r>
    </w:p>
    <w:p>
      <w:pPr>
        <w:pStyle w:val="Normal"/>
        <w:spacing w:before="0" w:after="0"/>
        <w:ind w:firstLine="851" w:right="0"/>
        <w:contextualSpacing/>
        <w:jc w:val="both"/>
        <w:rPr>
          <w:sz w:val="27"/>
          <w:szCs w:val="27"/>
        </w:rPr>
      </w:pPr>
      <w:r>
        <w:rPr>
          <w:sz w:val="27"/>
          <w:szCs w:val="27"/>
        </w:rPr>
        <w:t>2.1.1. Произвести оценку рыночной стоимости транспортных средств; обследование технического состояния транспортных средств с указанием стоимости затрат на ремонт и восстановление транспортных средств, в соответствии с требованиями законодательства Российской Федерации, стандартов, действующей нормативной и методической документации.</w:t>
      </w:r>
    </w:p>
    <w:p>
      <w:pPr>
        <w:pStyle w:val="Normal"/>
        <w:widowControl/>
        <w:spacing w:before="0" w:after="0"/>
        <w:ind w:firstLine="851" w:right="0"/>
        <w:contextualSpacing/>
        <w:jc w:val="both"/>
        <w:rPr>
          <w:sz w:val="27"/>
          <w:szCs w:val="27"/>
        </w:rPr>
      </w:pPr>
      <w:r>
        <w:rPr>
          <w:sz w:val="27"/>
          <w:szCs w:val="27"/>
        </w:rPr>
        <w:t>2.1.2. Обеспечить независимость, объективность и доказательность результатов обследования.</w:t>
      </w:r>
    </w:p>
    <w:p>
      <w:pPr>
        <w:pStyle w:val="Normal"/>
        <w:widowControl/>
        <w:spacing w:before="0" w:after="0"/>
        <w:ind w:firstLine="851" w:right="0"/>
        <w:contextualSpacing/>
        <w:jc w:val="both"/>
        <w:rPr>
          <w:sz w:val="27"/>
          <w:szCs w:val="27"/>
        </w:rPr>
      </w:pPr>
      <w:r>
        <w:rPr>
          <w:sz w:val="27"/>
          <w:szCs w:val="27"/>
        </w:rPr>
        <w:t>2.1.3. Составить Отчет об оценке рыночной стоимости транспортных средств; Заключение о техническом состоянии описываемых транспортных средств, указанных в Приложении к договору и передать их Заказчику в трех экземплярах по каждому объекту обследования.</w:t>
      </w:r>
    </w:p>
    <w:p>
      <w:pPr>
        <w:pStyle w:val="Normal"/>
        <w:widowControl/>
        <w:spacing w:before="0" w:after="0"/>
        <w:ind w:firstLine="851" w:right="0"/>
        <w:contextualSpacing/>
        <w:jc w:val="both"/>
        <w:rPr>
          <w:sz w:val="27"/>
          <w:szCs w:val="27"/>
        </w:rPr>
      </w:pPr>
      <w:r>
        <w:rPr>
          <w:sz w:val="27"/>
          <w:szCs w:val="27"/>
        </w:rPr>
        <w:t>2.1.4. Обеспечить сохранность документов, получаемых от Заказчика и третьих лиц, в ходе проведения работ по обследованию.</w:t>
      </w:r>
    </w:p>
    <w:p>
      <w:pPr>
        <w:pStyle w:val="Normal"/>
        <w:widowControl/>
        <w:spacing w:before="0" w:after="0"/>
        <w:ind w:firstLine="851" w:right="0"/>
        <w:contextualSpacing/>
        <w:jc w:val="both"/>
        <w:rPr>
          <w:sz w:val="27"/>
          <w:szCs w:val="27"/>
        </w:rPr>
      </w:pPr>
      <w:r>
        <w:rPr>
          <w:sz w:val="27"/>
          <w:szCs w:val="27"/>
        </w:rPr>
        <w:t>2.1.5. Не разглашать конфиденциальной информации, полученной от Заказчика в ходе проведения обследования транспортного средства, за исключением случаев, предусмотренных законодательством РФ.</w:t>
      </w:r>
    </w:p>
    <w:p>
      <w:pPr>
        <w:pStyle w:val="Normal"/>
        <w:widowControl/>
        <w:spacing w:before="0" w:after="0"/>
        <w:ind w:firstLine="851" w:right="0"/>
        <w:contextualSpacing/>
        <w:jc w:val="both"/>
        <w:rPr>
          <w:sz w:val="27"/>
          <w:szCs w:val="27"/>
        </w:rPr>
      </w:pPr>
      <w:r>
        <w:rPr>
          <w:sz w:val="27"/>
          <w:szCs w:val="27"/>
        </w:rPr>
        <w:t xml:space="preserve">2.1.6. Произвести своими силами и средствами выездной осмотр транспортных средств Заказчика, подлежащих списанию, по юридическому адресу нахождения Заказчика. </w:t>
      </w:r>
    </w:p>
    <w:p>
      <w:pPr>
        <w:pStyle w:val="Normal"/>
        <w:widowControl/>
        <w:spacing w:before="0" w:after="0"/>
        <w:ind w:firstLine="851" w:right="0"/>
        <w:contextualSpacing/>
        <w:jc w:val="both"/>
        <w:rPr>
          <w:sz w:val="27"/>
          <w:szCs w:val="27"/>
        </w:rPr>
      </w:pPr>
      <w:r>
        <w:rPr>
          <w:sz w:val="27"/>
          <w:szCs w:val="27"/>
        </w:rPr>
        <w:t>2.1.7. Сообщить Заказчику о невозможности своего участия в проведении обследования транспортных средств, вследствие возникновения обстоятельств, препятствующих проведению объективного обследования транспортных средств.</w:t>
      </w:r>
    </w:p>
    <w:p>
      <w:pPr>
        <w:pStyle w:val="Normal"/>
        <w:widowControl/>
        <w:spacing w:before="0" w:after="0"/>
        <w:ind w:firstLine="851" w:right="0"/>
        <w:contextualSpacing/>
        <w:jc w:val="both"/>
        <w:rPr>
          <w:sz w:val="27"/>
          <w:szCs w:val="27"/>
        </w:rPr>
      </w:pPr>
      <w:r>
        <w:rPr>
          <w:sz w:val="27"/>
          <w:szCs w:val="27"/>
        </w:rPr>
        <w:t xml:space="preserve">2.2. </w:t>
      </w:r>
      <w:r>
        <w:rPr>
          <w:b/>
          <w:sz w:val="27"/>
          <w:szCs w:val="27"/>
        </w:rPr>
        <w:t>Исполнитель</w:t>
      </w:r>
      <w:r>
        <w:rPr>
          <w:sz w:val="27"/>
          <w:szCs w:val="27"/>
        </w:rPr>
        <w:t xml:space="preserve"> </w:t>
      </w:r>
      <w:r>
        <w:rPr>
          <w:b/>
          <w:sz w:val="27"/>
          <w:szCs w:val="27"/>
        </w:rPr>
        <w:t>вправе:</w:t>
      </w:r>
    </w:p>
    <w:p>
      <w:pPr>
        <w:pStyle w:val="Normal"/>
        <w:widowControl/>
        <w:spacing w:before="0" w:after="0"/>
        <w:ind w:firstLine="851" w:right="0"/>
        <w:contextualSpacing/>
        <w:jc w:val="both"/>
        <w:rPr>
          <w:sz w:val="27"/>
          <w:szCs w:val="27"/>
        </w:rPr>
      </w:pPr>
      <w:r>
        <w:rPr>
          <w:sz w:val="27"/>
          <w:szCs w:val="27"/>
        </w:rPr>
        <w:t>2.2.1. Применять самостоятельно методы обследования объектов в соответствии со стандартами и действующими методиками и исходя из особенностей объекта и целей обследования.</w:t>
      </w:r>
    </w:p>
    <w:p>
      <w:pPr>
        <w:pStyle w:val="Normal"/>
        <w:widowControl/>
        <w:spacing w:before="0" w:after="0"/>
        <w:ind w:firstLine="851" w:right="0"/>
        <w:contextualSpacing/>
        <w:jc w:val="both"/>
        <w:rPr>
          <w:sz w:val="27"/>
          <w:szCs w:val="27"/>
        </w:rPr>
      </w:pPr>
      <w:r>
        <w:rPr>
          <w:sz w:val="27"/>
          <w:szCs w:val="27"/>
        </w:rPr>
        <w:t>2.2.2. Требовать от Заказчика при проведении обследования объектов  доступа в полном объеме к документации, необходимой для осуществления этого обследования.</w:t>
      </w:r>
    </w:p>
    <w:p>
      <w:pPr>
        <w:pStyle w:val="Normal"/>
        <w:widowControl/>
        <w:spacing w:before="0" w:after="0"/>
        <w:ind w:firstLine="851" w:right="0"/>
        <w:contextualSpacing/>
        <w:jc w:val="both"/>
        <w:rPr>
          <w:sz w:val="27"/>
          <w:szCs w:val="27"/>
        </w:rPr>
      </w:pPr>
      <w:r>
        <w:rPr>
          <w:sz w:val="27"/>
          <w:szCs w:val="27"/>
        </w:rPr>
        <w:t>2.2.3. Получать от Заказчика разъяснения и дополнительные сведения, необходимые для осуществления обследования объектов.</w:t>
      </w:r>
    </w:p>
    <w:p>
      <w:pPr>
        <w:pStyle w:val="Normal"/>
        <w:widowControl/>
        <w:spacing w:before="0" w:after="0"/>
        <w:ind w:firstLine="851" w:right="0"/>
        <w:contextualSpacing/>
        <w:jc w:val="both"/>
        <w:rPr>
          <w:sz w:val="27"/>
          <w:szCs w:val="27"/>
        </w:rPr>
      </w:pPr>
      <w:r>
        <w:rPr>
          <w:sz w:val="27"/>
          <w:szCs w:val="27"/>
        </w:rPr>
        <w:t>2.2.4. Привлекать на договорной основе к участию в проведении обследования объектов других экспертов.</w:t>
      </w:r>
    </w:p>
    <w:p>
      <w:pPr>
        <w:pStyle w:val="Normal"/>
        <w:widowControl/>
        <w:spacing w:before="0" w:after="0"/>
        <w:ind w:firstLine="851" w:right="0"/>
        <w:contextualSpacing/>
        <w:jc w:val="both"/>
        <w:rPr>
          <w:sz w:val="27"/>
          <w:szCs w:val="27"/>
        </w:rPr>
      </w:pPr>
      <w:r>
        <w:rPr>
          <w:sz w:val="27"/>
          <w:szCs w:val="27"/>
        </w:rPr>
        <w:t xml:space="preserve">2.3. </w:t>
      </w:r>
      <w:r>
        <w:rPr>
          <w:b/>
          <w:sz w:val="27"/>
          <w:szCs w:val="27"/>
        </w:rPr>
        <w:t>Заказчик</w:t>
      </w:r>
      <w:r>
        <w:rPr>
          <w:sz w:val="27"/>
          <w:szCs w:val="27"/>
        </w:rPr>
        <w:t xml:space="preserve"> </w:t>
      </w:r>
      <w:r>
        <w:rPr>
          <w:b/>
          <w:sz w:val="27"/>
          <w:szCs w:val="27"/>
        </w:rPr>
        <w:t>обязуется:</w:t>
      </w:r>
    </w:p>
    <w:p>
      <w:pPr>
        <w:pStyle w:val="Normal"/>
        <w:widowControl/>
        <w:spacing w:before="0" w:after="0"/>
        <w:ind w:firstLine="851" w:right="0"/>
        <w:contextualSpacing/>
        <w:jc w:val="both"/>
        <w:rPr>
          <w:sz w:val="27"/>
          <w:szCs w:val="27"/>
        </w:rPr>
      </w:pPr>
      <w:r>
        <w:rPr>
          <w:sz w:val="27"/>
          <w:szCs w:val="27"/>
        </w:rPr>
        <w:t xml:space="preserve">2.3.1. Предоставить Исполнителю всю имеющуюся документацию, которая может быть использована при обследовании транспортных средств (фотоматериалы объектов оценки Заказчиком не предоставляются). </w:t>
      </w:r>
    </w:p>
    <w:p>
      <w:pPr>
        <w:pStyle w:val="Normal"/>
        <w:widowControl/>
        <w:spacing w:before="0" w:after="0"/>
        <w:ind w:firstLine="851" w:right="0"/>
        <w:contextualSpacing/>
        <w:jc w:val="both"/>
        <w:rPr>
          <w:sz w:val="27"/>
          <w:szCs w:val="27"/>
        </w:rPr>
      </w:pPr>
      <w:r>
        <w:rPr>
          <w:sz w:val="27"/>
          <w:szCs w:val="27"/>
        </w:rPr>
        <w:t>2.3.2. Обеспечить свободный доступ к объектам обследования.</w:t>
      </w:r>
    </w:p>
    <w:p>
      <w:pPr>
        <w:pStyle w:val="Normal"/>
        <w:widowControl/>
        <w:spacing w:before="0" w:after="0"/>
        <w:ind w:firstLine="851" w:right="0"/>
        <w:contextualSpacing/>
        <w:jc w:val="both"/>
        <w:rPr>
          <w:sz w:val="27"/>
          <w:szCs w:val="27"/>
        </w:rPr>
      </w:pPr>
      <w:r>
        <w:rPr>
          <w:sz w:val="27"/>
          <w:szCs w:val="27"/>
        </w:rPr>
        <w:t>2.3.3. Предоставить к осмотру транспортные средства в чистом виде.</w:t>
      </w:r>
    </w:p>
    <w:p>
      <w:pPr>
        <w:pStyle w:val="Header"/>
        <w:tabs>
          <w:tab w:val="center" w:pos="4536" w:leader="none"/>
          <w:tab w:val="right" w:pos="9072" w:leader="none"/>
          <w:tab w:val="right" w:pos="9214" w:leader="none"/>
        </w:tabs>
        <w:spacing w:before="0" w:after="0"/>
        <w:ind w:firstLine="851" w:right="0"/>
        <w:contextualSpacing/>
        <w:jc w:val="both"/>
        <w:rPr>
          <w:sz w:val="27"/>
          <w:szCs w:val="27"/>
        </w:rPr>
      </w:pPr>
      <w:r>
        <w:rPr>
          <w:sz w:val="27"/>
          <w:szCs w:val="27"/>
        </w:rPr>
        <w:t>2.3.4. Принять и оплатить услуги по оценке рыночной стоимости транспортных средств, проведению обследования технического состояния транспортных средств на условиях настоящего Договора.</w:t>
      </w:r>
    </w:p>
    <w:p>
      <w:pPr>
        <w:pStyle w:val="Normal"/>
        <w:widowControl/>
        <w:spacing w:before="0" w:after="0"/>
        <w:ind w:firstLine="851" w:right="0"/>
        <w:contextualSpacing/>
        <w:jc w:val="both"/>
        <w:rPr>
          <w:sz w:val="27"/>
          <w:szCs w:val="27"/>
        </w:rPr>
      </w:pPr>
      <w:r>
        <w:rPr>
          <w:sz w:val="27"/>
          <w:szCs w:val="27"/>
        </w:rPr>
        <w:t xml:space="preserve">2.4. </w:t>
      </w:r>
      <w:r>
        <w:rPr>
          <w:b/>
          <w:sz w:val="27"/>
          <w:szCs w:val="27"/>
        </w:rPr>
        <w:t>Заказчик</w:t>
      </w:r>
      <w:r>
        <w:rPr>
          <w:sz w:val="27"/>
          <w:szCs w:val="27"/>
        </w:rPr>
        <w:t xml:space="preserve"> </w:t>
      </w:r>
      <w:r>
        <w:rPr>
          <w:b/>
          <w:sz w:val="27"/>
          <w:szCs w:val="27"/>
        </w:rPr>
        <w:t>вправе:</w:t>
      </w:r>
    </w:p>
    <w:p>
      <w:pPr>
        <w:pStyle w:val="Normal"/>
        <w:widowControl/>
        <w:spacing w:before="0" w:after="0"/>
        <w:ind w:firstLine="851" w:right="0"/>
        <w:contextualSpacing/>
        <w:jc w:val="both"/>
        <w:rPr>
          <w:sz w:val="27"/>
          <w:szCs w:val="27"/>
        </w:rPr>
      </w:pPr>
      <w:r>
        <w:rPr>
          <w:sz w:val="27"/>
          <w:szCs w:val="27"/>
        </w:rPr>
        <w:t>2.4.1. Проверять ход и качество выполнения услуг, не вмешиваясь в хозяйственную деятельность Исполнителя.</w:t>
      </w:r>
    </w:p>
    <w:p>
      <w:pPr>
        <w:pStyle w:val="Normal"/>
        <w:widowControl/>
        <w:spacing w:before="0" w:after="0"/>
        <w:ind w:firstLine="851" w:right="0"/>
        <w:contextualSpacing/>
        <w:jc w:val="both"/>
        <w:rPr>
          <w:sz w:val="27"/>
          <w:szCs w:val="27"/>
        </w:rPr>
      </w:pPr>
      <w:r>
        <w:rPr>
          <w:sz w:val="27"/>
          <w:szCs w:val="27"/>
        </w:rPr>
        <w:t>2.4.2. По письменному или устному требованию без дополнительной оплаты получать от Исполнителя информацию о нормативных правовых актах, на которых основываются рекомендации и выводы Исполнителя, а также тексты этих актов.</w:t>
      </w:r>
    </w:p>
    <w:p>
      <w:pPr>
        <w:pStyle w:val="Normal"/>
        <w:widowControl/>
        <w:spacing w:before="0" w:after="0"/>
        <w:ind w:firstLine="851" w:right="0"/>
        <w:contextualSpacing/>
        <w:jc w:val="both"/>
        <w:rPr>
          <w:sz w:val="27"/>
          <w:szCs w:val="27"/>
        </w:rPr>
      </w:pPr>
      <w:r>
        <w:rPr>
          <w:sz w:val="27"/>
          <w:szCs w:val="27"/>
        </w:rPr>
      </w:r>
    </w:p>
    <w:p>
      <w:pPr>
        <w:pStyle w:val="Normal"/>
        <w:widowControl/>
        <w:numPr>
          <w:ilvl w:val="0"/>
          <w:numId w:val="4"/>
        </w:numPr>
        <w:spacing w:before="0" w:after="0"/>
        <w:contextualSpacing/>
        <w:jc w:val="center"/>
        <w:rPr>
          <w:b/>
          <w:sz w:val="27"/>
          <w:szCs w:val="27"/>
        </w:rPr>
      </w:pPr>
      <w:r>
        <w:rPr>
          <w:b/>
          <w:sz w:val="27"/>
          <w:szCs w:val="27"/>
        </w:rPr>
        <w:t>Срок выполнения и сдача-приемка оказанных услуг</w:t>
      </w:r>
    </w:p>
    <w:p>
      <w:pPr>
        <w:pStyle w:val="Normal"/>
        <w:widowControl/>
        <w:spacing w:before="0" w:after="0"/>
        <w:ind w:left="1211" w:right="0"/>
        <w:contextualSpacing/>
        <w:rPr>
          <w:b/>
          <w:sz w:val="27"/>
          <w:szCs w:val="27"/>
        </w:rPr>
      </w:pPr>
      <w:r>
        <w:rPr>
          <w:b/>
          <w:sz w:val="27"/>
          <w:szCs w:val="27"/>
        </w:rPr>
      </w:r>
    </w:p>
    <w:p>
      <w:pPr>
        <w:pStyle w:val="Normal"/>
        <w:widowControl/>
        <w:spacing w:before="0" w:after="0"/>
        <w:ind w:firstLine="851" w:right="0"/>
        <w:contextualSpacing/>
        <w:jc w:val="both"/>
        <w:rPr>
          <w:sz w:val="27"/>
          <w:szCs w:val="27"/>
        </w:rPr>
      </w:pPr>
      <w:r>
        <w:rPr>
          <w:sz w:val="27"/>
          <w:szCs w:val="27"/>
        </w:rPr>
        <w:t>3.</w:t>
      </w:r>
      <w:r>
        <w:rPr>
          <w:sz w:val="27"/>
          <w:szCs w:val="27"/>
          <w:shd w:fill="auto" w:val="clear"/>
        </w:rPr>
        <w:t>1. Оказание услуг Исполнителем осуществляется в течение 20</w:t>
      </w:r>
      <w:r>
        <w:rPr>
          <w:color w:val="FF6600"/>
          <w:sz w:val="27"/>
          <w:szCs w:val="27"/>
          <w:shd w:fill="auto" w:val="clear"/>
        </w:rPr>
        <w:t xml:space="preserve"> </w:t>
      </w:r>
      <w:r>
        <w:rPr>
          <w:sz w:val="27"/>
          <w:szCs w:val="27"/>
          <w:shd w:fill="auto" w:val="clear"/>
        </w:rPr>
        <w:t xml:space="preserve">рабочих дней с даты заключения Договора. </w:t>
      </w:r>
    </w:p>
    <w:p>
      <w:pPr>
        <w:pStyle w:val="Normal"/>
        <w:widowControl/>
        <w:spacing w:before="0" w:after="0"/>
        <w:ind w:firstLine="851" w:right="0"/>
        <w:contextualSpacing/>
        <w:jc w:val="both"/>
        <w:rPr>
          <w:sz w:val="27"/>
          <w:szCs w:val="27"/>
        </w:rPr>
      </w:pPr>
      <w:r>
        <w:rPr>
          <w:sz w:val="27"/>
          <w:szCs w:val="27"/>
        </w:rPr>
        <w:t xml:space="preserve">3.2. По результатам оказания услуг Исполнитель передает Заказчику Отчеты об оценке рыночной стоимости транспортных средств и Заключения о техническом состоянии описываемых транспортных средств, указанных в Приложении к договору, в трех экземплярах по каждому объекту обследования, а также Акт об оказании услуг. </w:t>
      </w:r>
    </w:p>
    <w:p>
      <w:pPr>
        <w:pStyle w:val="Normal"/>
        <w:widowControl/>
        <w:spacing w:before="0" w:after="0"/>
        <w:ind w:firstLine="851" w:right="0"/>
        <w:contextualSpacing/>
        <w:jc w:val="both"/>
        <w:rPr>
          <w:b/>
          <w:sz w:val="27"/>
          <w:szCs w:val="27"/>
        </w:rPr>
      </w:pPr>
      <w:r>
        <w:rPr>
          <w:sz w:val="27"/>
          <w:szCs w:val="27"/>
        </w:rPr>
        <w:t>3.3. Приёмка оказанных услуг осуществляется Заказчиком в течении трех рабочих дней с момента получения Акта оказанных услуг.</w:t>
      </w:r>
    </w:p>
    <w:p>
      <w:pPr>
        <w:pStyle w:val="Normal"/>
        <w:widowControl/>
        <w:spacing w:before="0" w:after="0"/>
        <w:ind w:firstLine="851" w:right="0"/>
        <w:contextualSpacing/>
        <w:jc w:val="center"/>
        <w:rPr>
          <w:b/>
          <w:sz w:val="27"/>
          <w:szCs w:val="27"/>
        </w:rPr>
      </w:pPr>
      <w:r>
        <w:rPr>
          <w:b/>
          <w:sz w:val="27"/>
          <w:szCs w:val="27"/>
        </w:rPr>
      </w:r>
    </w:p>
    <w:p>
      <w:pPr>
        <w:pStyle w:val="Normal"/>
        <w:widowControl/>
        <w:numPr>
          <w:ilvl w:val="0"/>
          <w:numId w:val="4"/>
        </w:numPr>
        <w:spacing w:before="0" w:after="0"/>
        <w:contextualSpacing/>
        <w:jc w:val="center"/>
        <w:rPr>
          <w:b/>
          <w:sz w:val="27"/>
          <w:szCs w:val="27"/>
        </w:rPr>
      </w:pPr>
      <w:r>
        <w:rPr>
          <w:b/>
          <w:sz w:val="27"/>
          <w:szCs w:val="27"/>
        </w:rPr>
        <w:t>Размер и порядок оплаты</w:t>
      </w:r>
    </w:p>
    <w:p>
      <w:pPr>
        <w:pStyle w:val="Normal"/>
        <w:widowControl/>
        <w:spacing w:before="0" w:after="0"/>
        <w:ind w:left="1211" w:right="0"/>
        <w:contextualSpacing/>
        <w:rPr>
          <w:b/>
          <w:sz w:val="27"/>
          <w:szCs w:val="27"/>
        </w:rPr>
      </w:pPr>
      <w:r>
        <w:rPr>
          <w:b/>
          <w:sz w:val="27"/>
          <w:szCs w:val="27"/>
        </w:rPr>
      </w:r>
    </w:p>
    <w:p>
      <w:pPr>
        <w:pStyle w:val="Normal"/>
        <w:spacing w:before="0" w:after="0"/>
        <w:ind w:firstLine="851" w:right="0"/>
        <w:contextualSpacing/>
        <w:jc w:val="both"/>
        <w:rPr>
          <w:sz w:val="27"/>
          <w:szCs w:val="27"/>
        </w:rPr>
      </w:pPr>
      <w:r>
        <w:rPr>
          <w:sz w:val="27"/>
          <w:szCs w:val="27"/>
        </w:rPr>
        <w:t>4.1. Цена Договора составляет ______________ (_____________) рублей __ копеек в т.ч. НДС 20% / НДС не облагается.</w:t>
      </w:r>
    </w:p>
    <w:p>
      <w:pPr>
        <w:pStyle w:val="Normal"/>
        <w:spacing w:before="0" w:after="0"/>
        <w:ind w:firstLine="851" w:right="0"/>
        <w:contextualSpacing/>
        <w:jc w:val="both"/>
        <w:rPr>
          <w:rFonts w:ascii="Times New Roman" w:hAnsi="Times New Roman" w:cs="Times New Roman"/>
          <w:sz w:val="24"/>
          <w:szCs w:val="24"/>
        </w:rPr>
      </w:pPr>
      <w:r>
        <w:rPr>
          <w:sz w:val="27"/>
          <w:szCs w:val="27"/>
        </w:rPr>
        <w:t xml:space="preserve">4.1.1. </w:t>
      </w:r>
      <w:r>
        <w:rPr>
          <w:rFonts w:cs="Times New Roman" w:ascii="Times New Roman" w:hAnsi="Times New Roman"/>
          <w:sz w:val="24"/>
          <w:szCs w:val="24"/>
        </w:rPr>
        <w:t>Оплата производится за счет средств федерального бюджета:</w:t>
      </w:r>
    </w:p>
    <w:p>
      <w:pPr>
        <w:pStyle w:val="Style24"/>
        <w:spacing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по главе 322, разделу 03, подразделу 04, целевой статье 4240790049, виду расходов 244, КОСГУ 225 - обследование технического состояния транспортных средств в сумме 12000,00 рублей;</w:t>
      </w:r>
    </w:p>
    <w:p>
      <w:pPr>
        <w:pStyle w:val="Normal"/>
        <w:spacing w:before="0" w:after="0"/>
        <w:ind w:firstLine="851" w:right="0"/>
        <w:contextualSpacing/>
        <w:jc w:val="both"/>
        <w:rPr>
          <w:sz w:val="27"/>
          <w:szCs w:val="27"/>
        </w:rPr>
      </w:pPr>
      <w:r>
        <w:rPr>
          <w:rFonts w:cs="Times New Roman" w:ascii="Times New Roman" w:hAnsi="Times New Roman"/>
          <w:sz w:val="24"/>
          <w:szCs w:val="24"/>
        </w:rPr>
        <w:t>по главе 322, разделу 03, подразделу 04, целевой статье 4240790049, виду расходов 244, КОСГУ 226 - оценка рыночной стоимости транспортных средств в сумме 12000,00 рублей.»</w:t>
      </w:r>
    </w:p>
    <w:p>
      <w:pPr>
        <w:pStyle w:val="Normal"/>
        <w:widowControl/>
        <w:spacing w:before="0" w:after="0"/>
        <w:ind w:firstLine="851" w:right="0"/>
        <w:contextualSpacing/>
        <w:jc w:val="both"/>
        <w:rPr>
          <w:sz w:val="27"/>
          <w:szCs w:val="27"/>
        </w:rPr>
      </w:pPr>
      <w:r>
        <w:rPr>
          <w:sz w:val="27"/>
          <w:szCs w:val="27"/>
        </w:rPr>
        <w:t>4.2. Оплата стоимости услуг производится Заказчиком в течение 7 (семи) рабочих дней с момента подписания Акта оказанных услуг и счета.</w:t>
      </w:r>
    </w:p>
    <w:p>
      <w:pPr>
        <w:pStyle w:val="Normal"/>
        <w:widowControl/>
        <w:spacing w:before="0" w:after="0"/>
        <w:ind w:firstLine="851" w:right="0"/>
        <w:contextualSpacing/>
        <w:jc w:val="both"/>
        <w:rPr>
          <w:sz w:val="27"/>
          <w:szCs w:val="27"/>
        </w:rPr>
      </w:pPr>
      <w:r>
        <w:rPr>
          <w:sz w:val="27"/>
          <w:szCs w:val="27"/>
        </w:rPr>
      </w:r>
    </w:p>
    <w:p>
      <w:pPr>
        <w:pStyle w:val="BodyTextIndent"/>
        <w:numPr>
          <w:ilvl w:val="0"/>
          <w:numId w:val="4"/>
        </w:numPr>
        <w:tabs>
          <w:tab w:val="clear" w:pos="720"/>
          <w:tab w:val="left" w:pos="-1260" w:leader="none"/>
        </w:tabs>
        <w:spacing w:before="0" w:after="0"/>
        <w:contextualSpacing/>
        <w:jc w:val="center"/>
        <w:rPr>
          <w:b/>
          <w:sz w:val="27"/>
          <w:szCs w:val="27"/>
        </w:rPr>
      </w:pPr>
      <w:r>
        <w:rPr>
          <w:b/>
          <w:sz w:val="27"/>
          <w:szCs w:val="27"/>
        </w:rPr>
        <w:t>Ответственность сторон</w:t>
      </w:r>
    </w:p>
    <w:p>
      <w:pPr>
        <w:pStyle w:val="BodyTextIndent"/>
        <w:tabs>
          <w:tab w:val="clear" w:pos="720"/>
          <w:tab w:val="left" w:pos="-1260" w:leader="none"/>
        </w:tabs>
        <w:spacing w:before="0" w:after="0"/>
        <w:ind w:hanging="0" w:left="1211" w:right="0"/>
        <w:contextualSpacing/>
        <w:rPr>
          <w:b/>
          <w:sz w:val="27"/>
          <w:szCs w:val="27"/>
        </w:rPr>
      </w:pPr>
      <w:r>
        <w:rPr>
          <w:b/>
          <w:sz w:val="27"/>
          <w:szCs w:val="27"/>
        </w:rPr>
      </w:r>
    </w:p>
    <w:p>
      <w:pPr>
        <w:pStyle w:val="BodyTextIndent"/>
        <w:tabs>
          <w:tab w:val="clear" w:pos="720"/>
          <w:tab w:val="left" w:pos="-1260" w:leader="none"/>
        </w:tabs>
        <w:spacing w:before="0" w:after="0"/>
        <w:ind w:firstLine="851" w:left="0" w:right="0"/>
        <w:contextualSpacing/>
        <w:rPr>
          <w:sz w:val="27"/>
          <w:szCs w:val="27"/>
        </w:rPr>
      </w:pPr>
      <w:r>
        <w:rPr>
          <w:sz w:val="27"/>
          <w:szCs w:val="27"/>
        </w:rPr>
        <w:t>5.1.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pPr>
        <w:pStyle w:val="BodyTextIndent"/>
        <w:tabs>
          <w:tab w:val="clear" w:pos="720"/>
          <w:tab w:val="left" w:pos="-1260" w:leader="none"/>
        </w:tabs>
        <w:spacing w:before="0" w:after="0"/>
        <w:ind w:firstLine="851" w:left="0" w:right="0"/>
        <w:contextualSpacing/>
        <w:rPr>
          <w:sz w:val="27"/>
          <w:szCs w:val="27"/>
        </w:rPr>
      </w:pPr>
      <w:r>
        <w:rPr>
          <w:sz w:val="27"/>
          <w:szCs w:val="27"/>
        </w:rPr>
        <w:t>5.2. В случае просрочки исполнения одной из Сторон своих обязательств по настоящему договору,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РФ.</w:t>
      </w:r>
    </w:p>
    <w:p>
      <w:pPr>
        <w:pStyle w:val="Normal"/>
        <w:spacing w:before="0" w:after="0"/>
        <w:ind w:firstLine="851" w:right="0"/>
        <w:contextualSpacing/>
        <w:jc w:val="both"/>
        <w:rPr>
          <w:rFonts w:ascii="Times New Roman" w:hAnsi="Times New Roman" w:cs="Times New Roman"/>
          <w:sz w:val="27"/>
          <w:szCs w:val="27"/>
        </w:rPr>
      </w:pPr>
      <w:r>
        <w:rPr>
          <w:sz w:val="27"/>
          <w:szCs w:val="27"/>
        </w:rPr>
        <w:t>5.3. Уплата неустойки не освобождает Стороны от исполнения обязательств по настоящему договору или устранения нарушений.</w:t>
      </w:r>
    </w:p>
    <w:p>
      <w:pPr>
        <w:pStyle w:val="ConsNormal"/>
        <w:widowControl/>
        <w:bidi w:val="0"/>
        <w:spacing w:before="0" w:after="0"/>
        <w:ind w:firstLine="851" w:right="0"/>
        <w:contextualSpacing/>
        <w:jc w:val="both"/>
        <w:rPr>
          <w:rFonts w:ascii="Times New Roman" w:hAnsi="Times New Roman" w:cs="Times New Roman"/>
          <w:sz w:val="27"/>
          <w:szCs w:val="27"/>
        </w:rPr>
      </w:pPr>
      <w:r>
        <w:rPr>
          <w:rFonts w:cs="Times New Roman" w:ascii="Times New Roman" w:hAnsi="Times New Roman"/>
          <w:sz w:val="27"/>
          <w:szCs w:val="27"/>
        </w:rPr>
        <w:t>5.4.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или по вине другой стороны.</w:t>
      </w:r>
    </w:p>
    <w:p>
      <w:pPr>
        <w:pStyle w:val="ConsNormal"/>
        <w:widowControl/>
        <w:bidi w:val="0"/>
        <w:spacing w:before="0" w:after="0"/>
        <w:ind w:firstLine="851" w:right="0"/>
        <w:contextualSpacing/>
        <w:jc w:val="both"/>
        <w:rPr>
          <w:sz w:val="27"/>
          <w:szCs w:val="27"/>
        </w:rPr>
      </w:pPr>
      <w:r>
        <w:rPr>
          <w:rFonts w:cs="Times New Roman" w:ascii="Times New Roman" w:hAnsi="Times New Roman"/>
          <w:sz w:val="27"/>
          <w:szCs w:val="27"/>
        </w:rPr>
        <w:t>5.5. Наступление обстоятельств форс-мажор должно быть документально подтверждено компетентным органом.</w:t>
      </w:r>
    </w:p>
    <w:p>
      <w:pPr>
        <w:pStyle w:val="Normal"/>
        <w:widowControl/>
        <w:spacing w:before="0" w:after="0"/>
        <w:ind w:firstLine="851" w:right="0"/>
        <w:contextualSpacing/>
        <w:jc w:val="both"/>
        <w:rPr>
          <w:sz w:val="27"/>
          <w:szCs w:val="27"/>
        </w:rPr>
      </w:pPr>
      <w:r>
        <w:rPr>
          <w:sz w:val="27"/>
          <w:szCs w:val="27"/>
        </w:rPr>
      </w:r>
    </w:p>
    <w:p>
      <w:pPr>
        <w:pStyle w:val="BodyTextIndent"/>
        <w:widowControl/>
        <w:numPr>
          <w:ilvl w:val="0"/>
          <w:numId w:val="3"/>
        </w:numPr>
        <w:spacing w:before="0" w:after="0"/>
        <w:ind w:firstLine="851" w:left="0" w:right="0"/>
        <w:contextualSpacing/>
        <w:jc w:val="center"/>
        <w:rPr>
          <w:b/>
          <w:sz w:val="27"/>
          <w:szCs w:val="27"/>
        </w:rPr>
      </w:pPr>
      <w:r>
        <w:rPr>
          <w:b/>
          <w:sz w:val="27"/>
          <w:szCs w:val="27"/>
        </w:rPr>
        <w:t>Срок действия договора</w:t>
      </w:r>
    </w:p>
    <w:p>
      <w:pPr>
        <w:pStyle w:val="BodyTextIndent"/>
        <w:widowControl/>
        <w:spacing w:before="0" w:after="0"/>
        <w:ind w:hanging="0" w:left="851" w:right="0"/>
        <w:contextualSpacing/>
        <w:rPr>
          <w:b/>
          <w:sz w:val="27"/>
          <w:szCs w:val="27"/>
        </w:rPr>
      </w:pPr>
      <w:r>
        <w:rPr>
          <w:b/>
          <w:sz w:val="27"/>
          <w:szCs w:val="27"/>
        </w:rPr>
      </w:r>
    </w:p>
    <w:p>
      <w:pPr>
        <w:pStyle w:val="BodyTextIndent"/>
        <w:widowControl/>
        <w:tabs>
          <w:tab w:val="clear" w:pos="720"/>
          <w:tab w:val="left" w:pos="567" w:leader="none"/>
        </w:tabs>
        <w:spacing w:before="0" w:after="0"/>
        <w:ind w:firstLine="851" w:left="0" w:right="0"/>
        <w:contextualSpacing/>
        <w:rPr>
          <w:b/>
          <w:sz w:val="27"/>
          <w:szCs w:val="27"/>
        </w:rPr>
      </w:pPr>
      <w:r>
        <w:rPr>
          <w:sz w:val="27"/>
          <w:szCs w:val="27"/>
        </w:rPr>
        <w:t>6.1. Настоящий договор вступает в силу с момента его подписания обеими сторонами и действует до 31.12.2026 года. В части взаиморасчетов договор действует до полного исполнения сторонами своих обязательств.</w:t>
      </w:r>
    </w:p>
    <w:p>
      <w:pPr>
        <w:pStyle w:val="BodyTextIndent"/>
        <w:widowControl/>
        <w:spacing w:before="0" w:after="0"/>
        <w:ind w:firstLine="851" w:left="0" w:right="0"/>
        <w:contextualSpacing/>
        <w:rPr>
          <w:b/>
          <w:sz w:val="27"/>
          <w:szCs w:val="27"/>
        </w:rPr>
      </w:pPr>
      <w:r>
        <w:rPr>
          <w:b/>
          <w:sz w:val="27"/>
          <w:szCs w:val="27"/>
        </w:rPr>
      </w:r>
    </w:p>
    <w:p>
      <w:pPr>
        <w:pStyle w:val="BodyTextIndent"/>
        <w:widowControl/>
        <w:numPr>
          <w:ilvl w:val="0"/>
          <w:numId w:val="2"/>
        </w:numPr>
        <w:tabs>
          <w:tab w:val="clear" w:pos="720"/>
          <w:tab w:val="left" w:pos="0" w:leader="none"/>
        </w:tabs>
        <w:spacing w:before="0" w:after="0"/>
        <w:ind w:hanging="0" w:left="0" w:right="0"/>
        <w:contextualSpacing/>
        <w:jc w:val="center"/>
        <w:rPr>
          <w:b/>
          <w:sz w:val="27"/>
          <w:szCs w:val="27"/>
        </w:rPr>
      </w:pPr>
      <w:r>
        <w:rPr>
          <w:b/>
          <w:sz w:val="27"/>
          <w:szCs w:val="27"/>
        </w:rPr>
        <w:t>Порядок внесения изменений в договор и расторжение договора</w:t>
      </w:r>
    </w:p>
    <w:p>
      <w:pPr>
        <w:pStyle w:val="BodyTextIndent"/>
        <w:widowControl/>
        <w:spacing w:before="0" w:after="0"/>
        <w:ind w:hanging="0" w:left="851" w:right="0"/>
        <w:contextualSpacing/>
        <w:jc w:val="center"/>
        <w:rPr>
          <w:b/>
          <w:sz w:val="27"/>
          <w:szCs w:val="27"/>
        </w:rPr>
      </w:pPr>
      <w:r>
        <w:rPr>
          <w:b/>
          <w:sz w:val="27"/>
          <w:szCs w:val="27"/>
        </w:rPr>
      </w:r>
    </w:p>
    <w:p>
      <w:pPr>
        <w:pStyle w:val="Normal"/>
        <w:widowControl/>
        <w:tabs>
          <w:tab w:val="clear" w:pos="720"/>
          <w:tab w:val="left" w:pos="1134" w:leader="none"/>
        </w:tabs>
        <w:spacing w:before="0" w:after="0"/>
        <w:ind w:firstLine="851" w:right="0"/>
        <w:contextualSpacing/>
        <w:jc w:val="both"/>
        <w:rPr>
          <w:sz w:val="27"/>
          <w:szCs w:val="27"/>
        </w:rPr>
      </w:pPr>
      <w:r>
        <w:rPr>
          <w:sz w:val="27"/>
          <w:szCs w:val="27"/>
        </w:rPr>
        <w:t>7.1. Все изменения и дополнения к настоящему договору совершаются в письменной форме и должны быть подписаны обеими сторонами.</w:t>
      </w:r>
    </w:p>
    <w:p>
      <w:pPr>
        <w:pStyle w:val="BodyTextIndent"/>
        <w:tabs>
          <w:tab w:val="clear" w:pos="720"/>
          <w:tab w:val="left" w:pos="-1260" w:leader="none"/>
        </w:tabs>
        <w:spacing w:before="0" w:after="0"/>
        <w:ind w:firstLine="851" w:left="0" w:right="0"/>
        <w:contextualSpacing/>
        <w:rPr>
          <w:b/>
          <w:sz w:val="27"/>
          <w:szCs w:val="27"/>
        </w:rPr>
      </w:pPr>
      <w:r>
        <w:rPr>
          <w:sz w:val="27"/>
          <w:szCs w:val="27"/>
        </w:rPr>
        <w:t>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pPr>
        <w:pStyle w:val="BodyTextIndent"/>
        <w:widowControl/>
        <w:spacing w:before="0" w:after="0"/>
        <w:ind w:firstLine="851" w:left="0" w:right="0"/>
        <w:contextualSpacing/>
        <w:jc w:val="center"/>
        <w:rPr>
          <w:b/>
          <w:sz w:val="27"/>
          <w:szCs w:val="27"/>
        </w:rPr>
      </w:pPr>
      <w:r>
        <w:rPr>
          <w:b/>
          <w:sz w:val="27"/>
          <w:szCs w:val="27"/>
        </w:rPr>
      </w:r>
    </w:p>
    <w:p>
      <w:pPr>
        <w:pStyle w:val="BodyTextIndent"/>
        <w:widowControl/>
        <w:spacing w:before="0" w:after="0"/>
        <w:ind w:firstLine="851" w:left="0" w:right="0"/>
        <w:contextualSpacing/>
        <w:jc w:val="center"/>
        <w:rPr>
          <w:sz w:val="27"/>
          <w:szCs w:val="27"/>
        </w:rPr>
      </w:pPr>
      <w:r>
        <w:rPr>
          <w:b/>
          <w:sz w:val="27"/>
          <w:szCs w:val="27"/>
        </w:rPr>
        <w:t>8. Прочие условия</w:t>
      </w:r>
    </w:p>
    <w:p>
      <w:pPr>
        <w:pStyle w:val="Normal"/>
        <w:widowControl/>
        <w:tabs>
          <w:tab w:val="clear" w:pos="720"/>
          <w:tab w:val="left" w:pos="993" w:leader="none"/>
        </w:tabs>
        <w:spacing w:before="0" w:after="0"/>
        <w:ind w:firstLine="851" w:right="0"/>
        <w:contextualSpacing/>
        <w:jc w:val="both"/>
        <w:rPr>
          <w:sz w:val="27"/>
          <w:szCs w:val="27"/>
        </w:rPr>
      </w:pPr>
      <w:r>
        <w:rPr>
          <w:sz w:val="27"/>
          <w:szCs w:val="27"/>
        </w:rPr>
        <w:t>8.1. В случае возникновения споров между сторонами по вопросам исполнения настоящего договора, стороны примут все меры к их разрешению путем переговоров. Споры и разногласия, по которым стороны не достигли договоренности, подлежат рассмотрению в установленном порядке в Арбитражном суде Владимирской области.</w:t>
      </w:r>
    </w:p>
    <w:p>
      <w:pPr>
        <w:pStyle w:val="BodyTextIndent"/>
        <w:spacing w:before="0" w:after="0"/>
        <w:ind w:firstLine="851" w:left="0" w:right="0"/>
        <w:contextualSpacing/>
        <w:rPr>
          <w:color w:val="000000"/>
          <w:sz w:val="27"/>
          <w:szCs w:val="27"/>
        </w:rPr>
      </w:pPr>
      <w:r>
        <w:rPr>
          <w:sz w:val="27"/>
          <w:szCs w:val="27"/>
        </w:rPr>
        <w:t>8.2. Вопросы, не урегулированные настоящим договором, регулируются действующим законодательством РФ.</w:t>
      </w:r>
    </w:p>
    <w:p>
      <w:pPr>
        <w:pStyle w:val="Normal"/>
        <w:spacing w:before="0" w:after="0"/>
        <w:ind w:firstLine="851" w:right="0"/>
        <w:contextualSpacing/>
        <w:jc w:val="both"/>
        <w:rPr>
          <w:b/>
          <w:color w:val="000000"/>
          <w:sz w:val="27"/>
          <w:szCs w:val="27"/>
        </w:rPr>
      </w:pPr>
      <w:r>
        <w:rPr>
          <w:color w:val="000000"/>
          <w:sz w:val="27"/>
          <w:szCs w:val="27"/>
        </w:rPr>
        <w:t>8.3. Настоящий договор составлен в 2-х экземплярах, имеющих одинаковую юридическую силу, по одному экземпляру для каждой из сторон.</w:t>
      </w:r>
    </w:p>
    <w:p>
      <w:pPr>
        <w:pStyle w:val="Normal"/>
        <w:widowControl/>
        <w:spacing w:before="0" w:after="0"/>
        <w:contextualSpacing/>
        <w:jc w:val="center"/>
        <w:rPr>
          <w:b/>
          <w:color w:val="000000"/>
          <w:sz w:val="27"/>
          <w:szCs w:val="27"/>
        </w:rPr>
      </w:pPr>
      <w:r>
        <w:rPr>
          <w:b/>
          <w:color w:val="000000"/>
          <w:sz w:val="27"/>
          <w:szCs w:val="27"/>
        </w:rPr>
      </w:r>
    </w:p>
    <w:p>
      <w:pPr>
        <w:pStyle w:val="Normal"/>
        <w:widowControl/>
        <w:numPr>
          <w:ilvl w:val="0"/>
          <w:numId w:val="5"/>
        </w:numPr>
        <w:spacing w:before="0" w:after="0"/>
        <w:contextualSpacing/>
        <w:rPr>
          <w:b/>
          <w:sz w:val="27"/>
          <w:szCs w:val="27"/>
        </w:rPr>
      </w:pPr>
      <w:r>
        <w:rPr>
          <w:b/>
          <w:sz w:val="27"/>
          <w:szCs w:val="27"/>
        </w:rPr>
        <w:t>Адреса, банковские реквизиты и подписи Сторон</w:t>
      </w:r>
    </w:p>
    <w:p>
      <w:pPr>
        <w:pStyle w:val="Normal"/>
        <w:widowControl/>
        <w:spacing w:before="0" w:after="0"/>
        <w:ind w:left="1070" w:right="0"/>
        <w:contextualSpacing/>
        <w:rPr>
          <w:b/>
          <w:sz w:val="27"/>
          <w:szCs w:val="27"/>
        </w:rPr>
      </w:pPr>
      <w:r>
        <w:rPr>
          <w:b/>
          <w:sz w:val="27"/>
          <w:szCs w:val="27"/>
        </w:rPr>
      </w:r>
    </w:p>
    <w:tbl>
      <w:tblPr>
        <w:tblW w:w="10065" w:type="dxa"/>
        <w:jc w:val="left"/>
        <w:tblInd w:w="70" w:type="dxa"/>
        <w:tblLayout w:type="fixed"/>
        <w:tblCellMar>
          <w:top w:w="0" w:type="dxa"/>
          <w:left w:w="70" w:type="dxa"/>
          <w:bottom w:w="0" w:type="dxa"/>
          <w:right w:w="70" w:type="dxa"/>
        </w:tblCellMar>
      </w:tblPr>
      <w:tblGrid>
        <w:gridCol w:w="4961"/>
        <w:gridCol w:w="5104"/>
      </w:tblGrid>
      <w:tr>
        <w:trPr>
          <w:trHeight w:val="597" w:hRule="atLeast"/>
        </w:trPr>
        <w:tc>
          <w:tcPr>
            <w:tcW w:w="4961" w:type="dxa"/>
            <w:tcBorders/>
          </w:tcPr>
          <w:p>
            <w:pPr>
              <w:pStyle w:val="Normal"/>
              <w:spacing w:before="0" w:after="0"/>
              <w:contextualSpacing/>
              <w:jc w:val="center"/>
              <w:rPr>
                <w:b/>
                <w:sz w:val="27"/>
                <w:szCs w:val="27"/>
              </w:rPr>
            </w:pPr>
            <w:r>
              <w:rPr>
                <w:b/>
                <w:sz w:val="27"/>
                <w:szCs w:val="27"/>
              </w:rPr>
              <w:t>Исполнитель</w:t>
            </w:r>
          </w:p>
        </w:tc>
        <w:tc>
          <w:tcPr>
            <w:tcW w:w="5104" w:type="dxa"/>
            <w:tcBorders/>
          </w:tcPr>
          <w:p>
            <w:pPr>
              <w:pStyle w:val="Normal"/>
              <w:spacing w:before="0" w:after="0"/>
              <w:contextualSpacing/>
              <w:jc w:val="center"/>
              <w:rPr>
                <w:b/>
                <w:sz w:val="27"/>
                <w:szCs w:val="27"/>
              </w:rPr>
            </w:pPr>
            <w:r>
              <w:rPr>
                <w:b/>
                <w:sz w:val="27"/>
                <w:szCs w:val="27"/>
              </w:rPr>
              <w:t>Заказчик</w:t>
            </w:r>
          </w:p>
        </w:tc>
      </w:tr>
      <w:tr>
        <w:trPr/>
        <w:tc>
          <w:tcPr>
            <w:tcW w:w="4961" w:type="dxa"/>
            <w:tcBorders/>
          </w:tcPr>
          <w:p>
            <w:pPr>
              <w:pStyle w:val="Normal"/>
              <w:snapToGrid w:val="false"/>
              <w:spacing w:before="0" w:after="0"/>
              <w:contextualSpacing/>
              <w:rPr>
                <w:b/>
                <w:sz w:val="27"/>
                <w:szCs w:val="27"/>
                <w:u w:val="single"/>
              </w:rPr>
            </w:pPr>
            <w:r>
              <w:rPr>
                <w:b/>
                <w:sz w:val="27"/>
                <w:szCs w:val="27"/>
                <w:u w:val="single"/>
              </w:rPr>
            </w:r>
          </w:p>
        </w:tc>
        <w:tc>
          <w:tcPr>
            <w:tcW w:w="5104" w:type="dxa"/>
            <w:tcBorders/>
          </w:tcPr>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b/>
                <w:sz w:val="24"/>
                <w:szCs w:val="24"/>
              </w:rPr>
            </w:pPr>
            <w:r>
              <w:rPr>
                <w:rFonts w:eastAsia="Times New Roman" w:cs="Times New Roman"/>
                <w:b/>
                <w:sz w:val="24"/>
                <w:szCs w:val="24"/>
              </w:rPr>
              <w:t>Управление Федеральной службы судебных приставов по Владимирской области</w:t>
            </w:r>
          </w:p>
          <w:p>
            <w:pPr>
              <w:pStyle w:val="Normal"/>
              <w:widowControl w:val="false"/>
              <w:tabs>
                <w:tab w:val="clear" w:pos="720"/>
                <w:tab w:val="center" w:pos="4677" w:leader="none"/>
                <w:tab w:val="right" w:pos="9355" w:leader="none"/>
              </w:tabs>
              <w:suppressAutoHyphens w:val="true"/>
              <w:spacing w:lineRule="auto" w:line="240" w:before="0" w:after="0"/>
              <w:rPr/>
            </w:pPr>
            <w:r>
              <w:rPr/>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Юридический адрес: 600017, Владимирская область, г. Владимир,</w:t>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ул. Горького, д. 2-А</w:t>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Почтовый адрес: тот же</w:t>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Тел.: (4922) 40-17-39, 40-17-38</w:t>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Факс: (4922) 35-51-63</w:t>
            </w:r>
          </w:p>
          <w:p>
            <w:pPr>
              <w:pStyle w:val="Normal"/>
              <w:widowControl w:val="false"/>
              <w:tabs>
                <w:tab w:val="clear" w:pos="720"/>
                <w:tab w:val="center" w:pos="4677" w:leader="none"/>
                <w:tab w:val="right" w:pos="9355" w:leader="none"/>
              </w:tabs>
              <w:suppressAutoHyphens w:val="true"/>
              <w:spacing w:lineRule="auto" w:line="240" w:before="0" w:after="0"/>
              <w:rPr>
                <w:rFonts w:eastAsia="Times New Roman" w:cs="Times New Roman"/>
                <w:sz w:val="24"/>
                <w:szCs w:val="24"/>
              </w:rPr>
            </w:pPr>
            <w:r>
              <w:rPr>
                <w:rFonts w:eastAsia="Times New Roman" w:cs="Times New Roman"/>
                <w:sz w:val="24"/>
                <w:szCs w:val="24"/>
              </w:rPr>
              <w:t>ИНН 3327818953 КПП 332801001</w:t>
            </w:r>
          </w:p>
          <w:p>
            <w:pPr>
              <w:pStyle w:val="Normal"/>
              <w:widowControl w:val="false"/>
              <w:tabs>
                <w:tab w:val="clear" w:pos="720"/>
                <w:tab w:val="center" w:pos="4677" w:leader="none"/>
                <w:tab w:val="right" w:pos="9355" w:leader="none"/>
              </w:tabs>
              <w:suppressAutoHyphens w:val="true"/>
              <w:spacing w:lineRule="auto" w:line="240" w:before="0" w:after="0"/>
              <w:rPr>
                <w:rFonts w:eastAsia="SimSun" w:cs="Times New Roman"/>
                <w:b w:val="false"/>
                <w:bCs w:val="false"/>
                <w:sz w:val="24"/>
                <w:szCs w:val="24"/>
              </w:rPr>
            </w:pPr>
            <w:r>
              <w:rPr>
                <w:rFonts w:eastAsia="Times New Roman" w:cs="Times New Roman"/>
                <w:sz w:val="24"/>
                <w:szCs w:val="24"/>
              </w:rPr>
              <w:t>Единый казначейский счет 40102810945370000020</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Казначейский счет: 03211643000000013236</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БИК 012202102</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ОКЦ № 1 ВВГУ Банка России // УФК по Нижегородской области, г. Нижний Новгород</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УФК по Нижегородской области (УФССП России по Владимирской области, л/с 03281785270)</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ОКТМО 17701000 ОКОГУ 1318025</w:t>
            </w:r>
          </w:p>
          <w:p>
            <w:pPr>
              <w:pStyle w:val="NoSpacing"/>
              <w:ind w:right="0"/>
              <w:jc w:val="left"/>
              <w:rPr>
                <w:rFonts w:eastAsia="SimSun" w:cs="Times New Roman"/>
                <w:b w:val="false"/>
                <w:bCs w:val="false"/>
                <w:sz w:val="24"/>
                <w:szCs w:val="24"/>
              </w:rPr>
            </w:pPr>
            <w:r>
              <w:rPr>
                <w:rFonts w:eastAsia="SimSun" w:cs="Times New Roman"/>
                <w:b w:val="false"/>
                <w:bCs w:val="false"/>
                <w:sz w:val="24"/>
                <w:szCs w:val="24"/>
              </w:rPr>
              <w:t>ОГРН 1043301819274   ОКОПФ 20904</w:t>
            </w:r>
          </w:p>
          <w:p>
            <w:pPr>
              <w:pStyle w:val="NoSpacing"/>
              <w:ind w:right="0"/>
              <w:jc w:val="left"/>
              <w:rPr>
                <w:rFonts w:eastAsia="Calibri"/>
                <w:sz w:val="26"/>
                <w:szCs w:val="26"/>
                <w:lang w:eastAsia="ru-RU"/>
              </w:rPr>
            </w:pPr>
            <w:hyperlink r:id="rId2">
              <w:r>
                <w:rPr>
                  <w:rStyle w:val="Hyperlink"/>
                  <w:rFonts w:eastAsia="SimSun" w:cs="Times New Roman"/>
                  <w:b w:val="false"/>
                  <w:bCs w:val="false"/>
                  <w:sz w:val="24"/>
                  <w:szCs w:val="24"/>
                </w:rPr>
                <w:t>E-mail: zakupki@r33.fssp.gov.ru</w:t>
              </w:r>
            </w:hyperlink>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r>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r>
          </w:p>
        </w:tc>
      </w:tr>
      <w:tr>
        <w:trPr/>
        <w:tc>
          <w:tcPr>
            <w:tcW w:w="4961" w:type="dxa"/>
            <w:tcBorders/>
          </w:tcPr>
          <w:p>
            <w:pPr>
              <w:pStyle w:val="Normal"/>
              <w:snapToGrid w:val="false"/>
              <w:spacing w:before="0" w:after="0"/>
              <w:contextualSpacing/>
              <w:jc w:val="both"/>
              <w:rPr>
                <w:rFonts w:eastAsia="Calibri"/>
                <w:sz w:val="27"/>
                <w:szCs w:val="27"/>
                <w:lang w:eastAsia="ru-RU"/>
              </w:rPr>
            </w:pPr>
            <w:r>
              <w:rPr>
                <w:rFonts w:eastAsia="Calibri"/>
                <w:sz w:val="27"/>
                <w:szCs w:val="27"/>
                <w:lang w:eastAsia="ru-RU"/>
              </w:rPr>
            </w:r>
          </w:p>
        </w:tc>
        <w:tc>
          <w:tcPr>
            <w:tcW w:w="5104" w:type="dxa"/>
            <w:tcBorders/>
          </w:tcPr>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t>Заместитель руководителя УФССП России</w:t>
            </w:r>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t>по Владимирской области</w:t>
            </w:r>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r>
          </w:p>
          <w:p>
            <w:pPr>
              <w:pStyle w:val="Normal"/>
              <w:tabs>
                <w:tab w:val="clear" w:pos="720"/>
                <w:tab w:val="center" w:pos="4153" w:leader="none"/>
                <w:tab w:val="right" w:pos="8306" w:leader="none"/>
              </w:tabs>
              <w:jc w:val="both"/>
              <w:rPr>
                <w:sz w:val="27"/>
                <w:szCs w:val="27"/>
              </w:rPr>
            </w:pPr>
            <w:r>
              <w:rPr>
                <w:rStyle w:val="Hyperlink"/>
                <w:rFonts w:eastAsia="Calibri"/>
                <w:color w:val="000000"/>
                <w:sz w:val="26"/>
                <w:szCs w:val="26"/>
                <w:u w:val="none"/>
                <w:lang w:eastAsia="ru-RU"/>
              </w:rPr>
              <w:t>____________________ /А.М.Тамарин/</w:t>
            </w:r>
          </w:p>
          <w:p>
            <w:pPr>
              <w:pStyle w:val="Normal"/>
              <w:spacing w:before="0" w:after="0"/>
              <w:contextualSpacing/>
              <w:rPr>
                <w:sz w:val="27"/>
                <w:szCs w:val="27"/>
              </w:rPr>
            </w:pPr>
            <w:r>
              <w:rPr>
                <w:sz w:val="27"/>
                <w:szCs w:val="27"/>
              </w:rPr>
              <w:t>м.п.</w:t>
            </w:r>
          </w:p>
        </w:tc>
      </w:tr>
    </w:tbl>
    <w:p>
      <w:pPr>
        <w:pStyle w:val="Normal"/>
        <w:spacing w:before="0" w:after="0"/>
        <w:ind w:left="6521" w:right="0"/>
        <w:contextualSpacing/>
        <w:rPr>
          <w:sz w:val="27"/>
          <w:szCs w:val="27"/>
        </w:rPr>
      </w:pPr>
      <w:r>
        <w:br w:type="page"/>
      </w:r>
      <w:r>
        <w:rPr>
          <w:sz w:val="27"/>
          <w:szCs w:val="27"/>
        </w:rPr>
        <w:t xml:space="preserve">Приложение  №  1 </w:t>
      </w:r>
    </w:p>
    <w:p>
      <w:pPr>
        <w:pStyle w:val="Normal"/>
        <w:spacing w:before="0" w:after="0"/>
        <w:ind w:left="6521" w:right="0"/>
        <w:contextualSpacing/>
        <w:rPr>
          <w:sz w:val="27"/>
          <w:szCs w:val="27"/>
        </w:rPr>
      </w:pPr>
      <w:r>
        <w:rPr>
          <w:sz w:val="27"/>
          <w:szCs w:val="27"/>
        </w:rPr>
        <w:t>к  договору  №  __________</w:t>
      </w:r>
    </w:p>
    <w:p>
      <w:pPr>
        <w:pStyle w:val="Normal"/>
        <w:spacing w:before="0" w:after="0"/>
        <w:ind w:left="6521" w:right="0"/>
        <w:contextualSpacing/>
        <w:rPr>
          <w:b/>
          <w:sz w:val="27"/>
          <w:szCs w:val="27"/>
        </w:rPr>
      </w:pPr>
      <w:r>
        <w:rPr>
          <w:sz w:val="27"/>
          <w:szCs w:val="27"/>
        </w:rPr>
        <w:t>от «___» __________ 2026 г.</w:t>
      </w:r>
    </w:p>
    <w:p>
      <w:pPr>
        <w:pStyle w:val="Normal"/>
        <w:spacing w:before="0" w:after="0"/>
        <w:ind w:hanging="709" w:left="709" w:right="0"/>
        <w:contextualSpacing/>
        <w:jc w:val="center"/>
        <w:rPr>
          <w:b/>
          <w:sz w:val="27"/>
          <w:szCs w:val="27"/>
        </w:rPr>
      </w:pPr>
      <w:r>
        <w:rPr>
          <w:b/>
          <w:sz w:val="27"/>
          <w:szCs w:val="27"/>
        </w:rPr>
      </w:r>
    </w:p>
    <w:p>
      <w:pPr>
        <w:pStyle w:val="Normal"/>
        <w:spacing w:before="0" w:after="0"/>
        <w:ind w:hanging="709" w:left="709" w:right="0"/>
        <w:contextualSpacing/>
        <w:jc w:val="center"/>
        <w:rPr>
          <w:b/>
          <w:sz w:val="27"/>
          <w:szCs w:val="27"/>
        </w:rPr>
      </w:pPr>
      <w:r>
        <w:rPr>
          <w:b/>
          <w:sz w:val="27"/>
          <w:szCs w:val="27"/>
        </w:rPr>
        <w:t xml:space="preserve">Перечень транспортных средств Заказчика </w:t>
      </w:r>
    </w:p>
    <w:p>
      <w:pPr>
        <w:pStyle w:val="Normal"/>
        <w:spacing w:before="0" w:after="0"/>
        <w:ind w:hanging="709" w:left="709" w:right="0"/>
        <w:contextualSpacing/>
        <w:jc w:val="center"/>
        <w:rPr>
          <w:b/>
          <w:sz w:val="27"/>
          <w:szCs w:val="27"/>
        </w:rPr>
      </w:pPr>
      <w:r>
        <w:rPr>
          <w:b/>
          <w:sz w:val="27"/>
          <w:szCs w:val="27"/>
        </w:rPr>
      </w:r>
    </w:p>
    <w:tbl>
      <w:tblPr>
        <w:tblW w:w="10122" w:type="dxa"/>
        <w:jc w:val="left"/>
        <w:tblInd w:w="108" w:type="dxa"/>
        <w:tblLayout w:type="fixed"/>
        <w:tblCellMar>
          <w:top w:w="0" w:type="dxa"/>
          <w:left w:w="108" w:type="dxa"/>
          <w:bottom w:w="0" w:type="dxa"/>
          <w:right w:w="108" w:type="dxa"/>
        </w:tblCellMar>
      </w:tblPr>
      <w:tblGrid>
        <w:gridCol w:w="735"/>
        <w:gridCol w:w="4793"/>
        <w:gridCol w:w="697"/>
        <w:gridCol w:w="960"/>
        <w:gridCol w:w="1462"/>
        <w:gridCol w:w="1467"/>
        <w:gridCol w:w="8"/>
      </w:tblGrid>
      <w:tr>
        <w:trPr>
          <w:trHeight w:val="945" w:hRule="atLeast"/>
        </w:trPr>
        <w:tc>
          <w:tcPr>
            <w:tcW w:w="735" w:type="dxa"/>
            <w:tcBorders>
              <w:top w:val="single" w:sz="4" w:space="0" w:color="000000"/>
              <w:left w:val="single" w:sz="4" w:space="0" w:color="000000"/>
              <w:bottom w:val="single" w:sz="4" w:space="0" w:color="000000"/>
            </w:tcBorders>
          </w:tcPr>
          <w:p>
            <w:pPr>
              <w:pStyle w:val="Normal"/>
              <w:spacing w:before="0" w:after="0"/>
              <w:contextualSpacing/>
              <w:jc w:val="center"/>
              <w:rPr/>
            </w:pPr>
            <w:r>
              <w:rPr>
                <w:b/>
                <w:sz w:val="27"/>
                <w:szCs w:val="27"/>
              </w:rPr>
              <w:t xml:space="preserve">№ </w:t>
            </w:r>
            <w:r>
              <w:rPr>
                <w:b/>
                <w:sz w:val="27"/>
                <w:szCs w:val="27"/>
              </w:rPr>
              <w:t>п/п</w:t>
            </w:r>
          </w:p>
        </w:tc>
        <w:tc>
          <w:tcPr>
            <w:tcW w:w="4793"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b/>
                <w:sz w:val="27"/>
                <w:szCs w:val="27"/>
              </w:rPr>
            </w:pPr>
            <w:r>
              <w:rPr>
                <w:b/>
                <w:sz w:val="27"/>
                <w:szCs w:val="27"/>
              </w:rPr>
              <w:t xml:space="preserve">Наименование транспортных средств </w:t>
            </w:r>
          </w:p>
          <w:p>
            <w:pPr>
              <w:pStyle w:val="Normal"/>
              <w:spacing w:before="0" w:after="0"/>
              <w:contextualSpacing/>
              <w:jc w:val="center"/>
              <w:rPr>
                <w:b/>
                <w:sz w:val="27"/>
                <w:szCs w:val="27"/>
              </w:rPr>
            </w:pPr>
            <w:r>
              <w:rPr>
                <w:b/>
                <w:sz w:val="27"/>
                <w:szCs w:val="27"/>
              </w:rPr>
              <w:t>подлежащих обследованию технического состояния</w:t>
            </w:r>
          </w:p>
        </w:tc>
        <w:tc>
          <w:tcPr>
            <w:tcW w:w="697" w:type="dxa"/>
            <w:tcBorders>
              <w:top w:val="single" w:sz="4" w:space="0" w:color="000000"/>
              <w:left w:val="single" w:sz="4" w:space="0" w:color="000000"/>
              <w:bottom w:val="single" w:sz="4" w:space="0" w:color="000000"/>
            </w:tcBorders>
            <w:vAlign w:val="center"/>
          </w:tcPr>
          <w:p>
            <w:pPr>
              <w:pStyle w:val="Normal"/>
              <w:ind w:left="-214" w:right="-11"/>
              <w:jc w:val="center"/>
              <w:rPr>
                <w:bCs/>
                <w:color w:val="000000"/>
                <w:sz w:val="24"/>
                <w:szCs w:val="24"/>
              </w:rPr>
            </w:pPr>
            <w:r>
              <w:rPr>
                <w:bCs/>
                <w:color w:val="000000"/>
                <w:sz w:val="24"/>
                <w:szCs w:val="24"/>
              </w:rPr>
              <w:t xml:space="preserve">Ед. </w:t>
            </w:r>
          </w:p>
          <w:p>
            <w:pPr>
              <w:pStyle w:val="Normal"/>
              <w:ind w:left="-214" w:right="-11"/>
              <w:jc w:val="center"/>
              <w:rPr>
                <w:bCs/>
                <w:color w:val="000000"/>
                <w:sz w:val="24"/>
                <w:szCs w:val="24"/>
              </w:rPr>
            </w:pPr>
            <w:r>
              <w:rPr>
                <w:bCs/>
                <w:color w:val="000000"/>
                <w:sz w:val="24"/>
                <w:szCs w:val="24"/>
              </w:rPr>
              <w:t>изм.</w:t>
            </w:r>
          </w:p>
        </w:tc>
        <w:tc>
          <w:tcPr>
            <w:tcW w:w="960" w:type="dxa"/>
            <w:tcBorders>
              <w:top w:val="single" w:sz="4" w:space="0" w:color="000000"/>
              <w:left w:val="single" w:sz="4" w:space="0" w:color="000000"/>
              <w:bottom w:val="single" w:sz="4" w:space="0" w:color="000000"/>
            </w:tcBorders>
            <w:vAlign w:val="center"/>
          </w:tcPr>
          <w:p>
            <w:pPr>
              <w:pStyle w:val="Normal"/>
              <w:ind w:left="-66" w:right="-174"/>
              <w:jc w:val="center"/>
              <w:rPr>
                <w:bCs/>
                <w:color w:val="000000"/>
                <w:sz w:val="24"/>
                <w:szCs w:val="24"/>
              </w:rPr>
            </w:pPr>
            <w:r>
              <w:rPr>
                <w:bCs/>
                <w:color w:val="000000"/>
                <w:sz w:val="24"/>
                <w:szCs w:val="24"/>
              </w:rPr>
              <w:t>Кол-во</w:t>
            </w:r>
          </w:p>
        </w:tc>
        <w:tc>
          <w:tcPr>
            <w:tcW w:w="1462" w:type="dxa"/>
            <w:tcBorders>
              <w:top w:val="single" w:sz="4" w:space="0" w:color="000000"/>
              <w:left w:val="single" w:sz="4" w:space="0" w:color="000000"/>
              <w:bottom w:val="single" w:sz="4" w:space="0" w:color="000000"/>
            </w:tcBorders>
            <w:vAlign w:val="center"/>
          </w:tcPr>
          <w:p>
            <w:pPr>
              <w:pStyle w:val="Normal"/>
              <w:jc w:val="center"/>
              <w:rPr/>
            </w:pPr>
            <w:r>
              <w:rPr>
                <w:bCs/>
                <w:color w:val="000000"/>
                <w:sz w:val="24"/>
                <w:szCs w:val="24"/>
              </w:rPr>
              <w:t xml:space="preserve">Цена за единицу, </w:t>
            </w:r>
            <w:r>
              <w:rPr>
                <w:bCs/>
                <w:i/>
                <w:color w:val="000000"/>
                <w:sz w:val="24"/>
                <w:szCs w:val="24"/>
              </w:rPr>
              <w:t>рублей</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Cs/>
                <w:color w:val="000000"/>
                <w:sz w:val="24"/>
                <w:szCs w:val="24"/>
              </w:rPr>
              <w:t xml:space="preserve">Стоимость с учетом НДС 20% , </w:t>
            </w:r>
            <w:r>
              <w:rPr>
                <w:bCs/>
                <w:i/>
                <w:color w:val="000000"/>
                <w:sz w:val="24"/>
                <w:szCs w:val="24"/>
              </w:rPr>
              <w:t>рублей</w:t>
            </w:r>
          </w:p>
        </w:tc>
      </w:tr>
      <w:tr>
        <w:trPr>
          <w:trHeight w:val="404" w:hRule="atLeast"/>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1.</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ГАЗ-330232,  2012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r>
      <w:tr>
        <w:trPr>
          <w:trHeight w:val="405" w:hRule="atLeast"/>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2.</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ГАЗ-2217, 2011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r>
      <w:tr>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3.</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Chevrolet-Evanda, 2005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r>
      <w:tr>
        <w:trPr/>
        <w:tc>
          <w:tcPr>
            <w:tcW w:w="8647" w:type="dxa"/>
            <w:gridSpan w:val="5"/>
            <w:tcBorders>
              <w:top w:val="single" w:sz="4" w:space="0" w:color="000000"/>
              <w:left w:val="single" w:sz="4" w:space="0" w:color="000000"/>
              <w:bottom w:val="single" w:sz="4" w:space="0" w:color="000000"/>
            </w:tcBorders>
            <w:vAlign w:val="center"/>
          </w:tcPr>
          <w:p>
            <w:pPr>
              <w:pStyle w:val="Normal"/>
              <w:jc w:val="right"/>
              <w:rPr>
                <w:sz w:val="27"/>
                <w:szCs w:val="27"/>
              </w:rPr>
            </w:pPr>
            <w:r>
              <w:rPr>
                <w:sz w:val="27"/>
                <w:szCs w:val="27"/>
              </w:rPr>
              <w:t>Итого:</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pPr>
            <w:r>
              <w:rPr>
                <w:sz w:val="27"/>
                <w:szCs w:val="27"/>
              </w:rPr>
              <w:t>12 000,00</w:t>
            </w:r>
            <w:r>
              <w:rPr>
                <w:rStyle w:val="Style12"/>
                <w:rStyle w:val="FootnoteReference"/>
                <w:sz w:val="27"/>
                <w:szCs w:val="27"/>
              </w:rPr>
              <w:footnoteReference w:id="2"/>
            </w:r>
          </w:p>
        </w:tc>
      </w:tr>
    </w:tbl>
    <w:p>
      <w:pPr>
        <w:pStyle w:val="Normal"/>
        <w:spacing w:before="0" w:after="0"/>
        <w:contextualSpacing/>
        <w:rPr>
          <w:sz w:val="27"/>
          <w:szCs w:val="27"/>
        </w:rPr>
      </w:pPr>
      <w:r>
        <w:rPr>
          <w:sz w:val="27"/>
          <w:szCs w:val="27"/>
        </w:rPr>
      </w:r>
    </w:p>
    <w:p>
      <w:pPr>
        <w:pStyle w:val="Normal"/>
        <w:spacing w:before="0" w:after="0"/>
        <w:contextualSpacing/>
        <w:rPr>
          <w:sz w:val="27"/>
          <w:szCs w:val="27"/>
        </w:rPr>
      </w:pPr>
      <w:r>
        <w:rPr>
          <w:sz w:val="27"/>
          <w:szCs w:val="27"/>
        </w:rPr>
      </w:r>
    </w:p>
    <w:tbl>
      <w:tblPr>
        <w:tblW w:w="10137" w:type="dxa"/>
        <w:jc w:val="left"/>
        <w:tblInd w:w="108" w:type="dxa"/>
        <w:tblLayout w:type="fixed"/>
        <w:tblCellMar>
          <w:top w:w="0" w:type="dxa"/>
          <w:left w:w="108" w:type="dxa"/>
          <w:bottom w:w="0" w:type="dxa"/>
          <w:right w:w="108" w:type="dxa"/>
        </w:tblCellMar>
      </w:tblPr>
      <w:tblGrid>
        <w:gridCol w:w="735"/>
        <w:gridCol w:w="4793"/>
        <w:gridCol w:w="697"/>
        <w:gridCol w:w="960"/>
        <w:gridCol w:w="1462"/>
        <w:gridCol w:w="1467"/>
        <w:gridCol w:w="8"/>
        <w:gridCol w:w="15"/>
      </w:tblGrid>
      <w:tr>
        <w:trPr>
          <w:trHeight w:val="945" w:hRule="atLeast"/>
        </w:trPr>
        <w:tc>
          <w:tcPr>
            <w:tcW w:w="735" w:type="dxa"/>
            <w:tcBorders>
              <w:top w:val="single" w:sz="4" w:space="0" w:color="000000"/>
              <w:left w:val="single" w:sz="4" w:space="0" w:color="000000"/>
              <w:bottom w:val="single" w:sz="4" w:space="0" w:color="000000"/>
            </w:tcBorders>
          </w:tcPr>
          <w:p>
            <w:pPr>
              <w:pStyle w:val="Normal"/>
              <w:spacing w:before="0" w:after="0"/>
              <w:contextualSpacing/>
              <w:jc w:val="center"/>
              <w:rPr/>
            </w:pPr>
            <w:r>
              <w:rPr>
                <w:b/>
                <w:sz w:val="27"/>
                <w:szCs w:val="27"/>
              </w:rPr>
              <w:t xml:space="preserve">№ </w:t>
            </w:r>
            <w:r>
              <w:rPr>
                <w:b/>
                <w:sz w:val="27"/>
                <w:szCs w:val="27"/>
              </w:rPr>
              <w:t>п/п</w:t>
            </w:r>
          </w:p>
        </w:tc>
        <w:tc>
          <w:tcPr>
            <w:tcW w:w="4793"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b/>
                <w:sz w:val="27"/>
                <w:szCs w:val="27"/>
              </w:rPr>
            </w:pPr>
            <w:r>
              <w:rPr>
                <w:b/>
                <w:sz w:val="27"/>
                <w:szCs w:val="27"/>
              </w:rPr>
              <w:t xml:space="preserve">Наименование транспортных средств </w:t>
            </w:r>
          </w:p>
          <w:p>
            <w:pPr>
              <w:pStyle w:val="Normal"/>
              <w:spacing w:before="0" w:after="0"/>
              <w:contextualSpacing/>
              <w:jc w:val="center"/>
              <w:rPr>
                <w:b/>
                <w:sz w:val="27"/>
                <w:szCs w:val="27"/>
              </w:rPr>
            </w:pPr>
            <w:r>
              <w:rPr>
                <w:b/>
                <w:sz w:val="27"/>
                <w:szCs w:val="27"/>
              </w:rPr>
              <w:t>подлежащих оценке рыночной стоимости</w:t>
            </w:r>
          </w:p>
        </w:tc>
        <w:tc>
          <w:tcPr>
            <w:tcW w:w="697" w:type="dxa"/>
            <w:tcBorders>
              <w:top w:val="single" w:sz="4" w:space="0" w:color="000000"/>
              <w:left w:val="single" w:sz="4" w:space="0" w:color="000000"/>
              <w:bottom w:val="single" w:sz="4" w:space="0" w:color="000000"/>
            </w:tcBorders>
            <w:vAlign w:val="center"/>
          </w:tcPr>
          <w:p>
            <w:pPr>
              <w:pStyle w:val="Normal"/>
              <w:ind w:left="-214" w:right="-11"/>
              <w:jc w:val="center"/>
              <w:rPr>
                <w:bCs/>
                <w:color w:val="000000"/>
                <w:sz w:val="24"/>
                <w:szCs w:val="24"/>
              </w:rPr>
            </w:pPr>
            <w:r>
              <w:rPr>
                <w:bCs/>
                <w:color w:val="000000"/>
                <w:sz w:val="24"/>
                <w:szCs w:val="24"/>
              </w:rPr>
              <w:t xml:space="preserve">Ед. </w:t>
            </w:r>
          </w:p>
          <w:p>
            <w:pPr>
              <w:pStyle w:val="Normal"/>
              <w:ind w:left="-214" w:right="-11"/>
              <w:jc w:val="center"/>
              <w:rPr>
                <w:bCs/>
                <w:color w:val="000000"/>
                <w:sz w:val="24"/>
                <w:szCs w:val="24"/>
              </w:rPr>
            </w:pPr>
            <w:r>
              <w:rPr>
                <w:bCs/>
                <w:color w:val="000000"/>
                <w:sz w:val="24"/>
                <w:szCs w:val="24"/>
              </w:rPr>
              <w:t>изм.</w:t>
            </w:r>
          </w:p>
        </w:tc>
        <w:tc>
          <w:tcPr>
            <w:tcW w:w="960" w:type="dxa"/>
            <w:tcBorders>
              <w:top w:val="single" w:sz="4" w:space="0" w:color="000000"/>
              <w:left w:val="single" w:sz="4" w:space="0" w:color="000000"/>
              <w:bottom w:val="single" w:sz="4" w:space="0" w:color="000000"/>
            </w:tcBorders>
            <w:vAlign w:val="center"/>
          </w:tcPr>
          <w:p>
            <w:pPr>
              <w:pStyle w:val="Normal"/>
              <w:ind w:left="-66" w:right="-174"/>
              <w:jc w:val="center"/>
              <w:rPr>
                <w:bCs/>
                <w:color w:val="000000"/>
                <w:sz w:val="24"/>
                <w:szCs w:val="24"/>
              </w:rPr>
            </w:pPr>
            <w:r>
              <w:rPr>
                <w:bCs/>
                <w:color w:val="000000"/>
                <w:sz w:val="24"/>
                <w:szCs w:val="24"/>
              </w:rPr>
              <w:t>Кол-во</w:t>
            </w:r>
          </w:p>
        </w:tc>
        <w:tc>
          <w:tcPr>
            <w:tcW w:w="1462" w:type="dxa"/>
            <w:tcBorders>
              <w:top w:val="single" w:sz="4" w:space="0" w:color="000000"/>
              <w:left w:val="single" w:sz="4" w:space="0" w:color="000000"/>
              <w:bottom w:val="single" w:sz="4" w:space="0" w:color="000000"/>
            </w:tcBorders>
            <w:vAlign w:val="center"/>
          </w:tcPr>
          <w:p>
            <w:pPr>
              <w:pStyle w:val="Normal"/>
              <w:jc w:val="center"/>
              <w:rPr/>
            </w:pPr>
            <w:r>
              <w:rPr>
                <w:bCs/>
                <w:color w:val="000000"/>
                <w:sz w:val="24"/>
                <w:szCs w:val="24"/>
              </w:rPr>
              <w:t xml:space="preserve">Цена за единицу, </w:t>
            </w:r>
            <w:r>
              <w:rPr>
                <w:bCs/>
                <w:i/>
                <w:color w:val="000000"/>
                <w:sz w:val="24"/>
                <w:szCs w:val="24"/>
              </w:rPr>
              <w:t>рублей</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Cs/>
                <w:color w:val="000000"/>
                <w:sz w:val="24"/>
                <w:szCs w:val="24"/>
              </w:rPr>
              <w:t xml:space="preserve">Стоимость с учетом НДС 20% , </w:t>
            </w:r>
            <w:r>
              <w:rPr>
                <w:bCs/>
                <w:i/>
                <w:color w:val="000000"/>
                <w:sz w:val="24"/>
                <w:szCs w:val="24"/>
              </w:rPr>
              <w:t>рублей</w:t>
            </w:r>
          </w:p>
        </w:tc>
        <w:tc>
          <w:tcPr>
            <w:tcW w:w="23" w:type="dxa"/>
            <w:tcBorders>
              <w:top w:val="single" w:sz="4" w:space="0" w:color="000000"/>
              <w:left w:val="single" w:sz="4" w:space="0" w:color="000000"/>
              <w:bottom w:val="single" w:sz="4" w:space="0" w:color="000000"/>
              <w:right w:val="single" w:sz="4" w:space="0" w:color="000000"/>
            </w:tcBorders>
            <w:vAlign w:val="center"/>
          </w:tcPr>
          <w:p>
            <w:pPr>
              <w:pStyle w:val="Normal"/>
              <w:bidi w:val="0"/>
              <w:snapToGrid w:val="false"/>
              <w:jc w:val="left"/>
              <w:rPr/>
            </w:pPr>
            <w:r>
              <w:rPr/>
            </w:r>
          </w:p>
        </w:tc>
      </w:tr>
      <w:tr>
        <w:trPr>
          <w:trHeight w:val="404" w:hRule="atLeast"/>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1.</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ГАЗ-330232,  2012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c>
          <w:tcPr>
            <w:tcW w:w="2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rPr>
            </w:pPr>
            <w:r>
              <w:rPr>
                <w:sz w:val="27"/>
                <w:szCs w:val="27"/>
              </w:rPr>
              <w:t>4 000,00*</w:t>
            </w:r>
          </w:p>
        </w:tc>
      </w:tr>
      <w:tr>
        <w:trPr>
          <w:trHeight w:val="405" w:hRule="atLeast"/>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2.</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ГАЗ-2217, 2011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c>
          <w:tcPr>
            <w:tcW w:w="2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rPr>
            </w:pPr>
            <w:r>
              <w:rPr>
                <w:sz w:val="27"/>
                <w:szCs w:val="27"/>
              </w:rPr>
              <w:t>4 000,00*</w:t>
            </w:r>
          </w:p>
        </w:tc>
      </w:tr>
      <w:tr>
        <w:trPr/>
        <w:tc>
          <w:tcPr>
            <w:tcW w:w="735"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sz w:val="27"/>
                <w:szCs w:val="27"/>
              </w:rPr>
            </w:pPr>
            <w:r>
              <w:rPr>
                <w:sz w:val="27"/>
                <w:szCs w:val="27"/>
              </w:rPr>
              <w:t>3.</w:t>
            </w:r>
          </w:p>
        </w:tc>
        <w:tc>
          <w:tcPr>
            <w:tcW w:w="4793" w:type="dxa"/>
            <w:tcBorders>
              <w:top w:val="single" w:sz="4" w:space="0" w:color="000000"/>
              <w:left w:val="single" w:sz="4" w:space="0" w:color="000000"/>
              <w:bottom w:val="single" w:sz="4" w:space="0" w:color="000000"/>
            </w:tcBorders>
            <w:vAlign w:val="center"/>
          </w:tcPr>
          <w:p>
            <w:pPr>
              <w:pStyle w:val="Normal"/>
              <w:rPr>
                <w:sz w:val="27"/>
                <w:szCs w:val="27"/>
              </w:rPr>
            </w:pPr>
            <w:r>
              <w:rPr>
                <w:sz w:val="27"/>
                <w:szCs w:val="27"/>
              </w:rPr>
              <w:t>А/м Chevrolet-Evanda, 2005 г.в.</w:t>
            </w:r>
          </w:p>
        </w:tc>
        <w:tc>
          <w:tcPr>
            <w:tcW w:w="697" w:type="dxa"/>
            <w:tcBorders>
              <w:top w:val="single" w:sz="4" w:space="0" w:color="000000"/>
              <w:left w:val="single" w:sz="4" w:space="0" w:color="000000"/>
              <w:bottom w:val="single" w:sz="4" w:space="0" w:color="000000"/>
            </w:tcBorders>
          </w:tcPr>
          <w:p>
            <w:pPr>
              <w:pStyle w:val="Normal"/>
              <w:ind w:left="-214" w:right="0"/>
              <w:jc w:val="center"/>
              <w:rPr>
                <w:sz w:val="27"/>
                <w:szCs w:val="27"/>
              </w:rPr>
            </w:pPr>
            <w:r>
              <w:rPr>
                <w:sz w:val="27"/>
                <w:szCs w:val="27"/>
              </w:rPr>
              <w:t>шт</w:t>
            </w:r>
          </w:p>
        </w:tc>
        <w:tc>
          <w:tcPr>
            <w:tcW w:w="960"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1</w:t>
            </w:r>
          </w:p>
        </w:tc>
        <w:tc>
          <w:tcPr>
            <w:tcW w:w="1462" w:type="dxa"/>
            <w:tcBorders>
              <w:top w:val="single" w:sz="4" w:space="0" w:color="000000"/>
              <w:left w:val="single" w:sz="4" w:space="0" w:color="000000"/>
              <w:bottom w:val="single" w:sz="4" w:space="0" w:color="000000"/>
            </w:tcBorders>
          </w:tcPr>
          <w:p>
            <w:pPr>
              <w:pStyle w:val="Normal"/>
              <w:jc w:val="center"/>
              <w:rPr>
                <w:sz w:val="27"/>
                <w:szCs w:val="27"/>
              </w:rPr>
            </w:pPr>
            <w:r>
              <w:rPr>
                <w:sz w:val="27"/>
                <w:szCs w:val="27"/>
              </w:rPr>
              <w:t>4 000,00*</w:t>
            </w:r>
          </w:p>
        </w:tc>
        <w:tc>
          <w:tcPr>
            <w:tcW w:w="14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7"/>
                <w:szCs w:val="27"/>
              </w:rPr>
            </w:pPr>
            <w:r>
              <w:rPr>
                <w:sz w:val="27"/>
                <w:szCs w:val="27"/>
              </w:rPr>
            </w:r>
          </w:p>
        </w:tc>
        <w:tc>
          <w:tcPr>
            <w:tcW w:w="23" w:type="dxa"/>
            <w:tcBorders>
              <w:top w:val="single" w:sz="4" w:space="0" w:color="000000"/>
              <w:left w:val="single" w:sz="4" w:space="0" w:color="000000"/>
              <w:bottom w:val="single" w:sz="4" w:space="0" w:color="000000"/>
              <w:right w:val="single" w:sz="4" w:space="0" w:color="000000"/>
            </w:tcBorders>
          </w:tcPr>
          <w:p>
            <w:pPr>
              <w:pStyle w:val="Normal"/>
              <w:jc w:val="center"/>
              <w:rPr>
                <w:sz w:val="27"/>
                <w:szCs w:val="27"/>
              </w:rPr>
            </w:pPr>
            <w:r>
              <w:rPr>
                <w:sz w:val="27"/>
                <w:szCs w:val="27"/>
              </w:rPr>
              <w:t>4 000,00*</w:t>
            </w:r>
          </w:p>
        </w:tc>
      </w:tr>
      <w:tr>
        <w:trPr/>
        <w:tc>
          <w:tcPr>
            <w:tcW w:w="8647" w:type="dxa"/>
            <w:gridSpan w:val="5"/>
            <w:tcBorders>
              <w:top w:val="single" w:sz="4" w:space="0" w:color="000000"/>
              <w:left w:val="single" w:sz="4" w:space="0" w:color="000000"/>
              <w:bottom w:val="single" w:sz="4" w:space="0" w:color="000000"/>
            </w:tcBorders>
            <w:vAlign w:val="center"/>
          </w:tcPr>
          <w:p>
            <w:pPr>
              <w:pStyle w:val="Normal"/>
              <w:jc w:val="right"/>
              <w:rPr>
                <w:sz w:val="27"/>
                <w:szCs w:val="27"/>
              </w:rPr>
            </w:pPr>
            <w:r>
              <w:rPr>
                <w:sz w:val="27"/>
                <w:szCs w:val="27"/>
              </w:rPr>
              <w:t>Итого:</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rPr/>
            </w:pPr>
            <w:r>
              <w:rPr>
                <w:sz w:val="27"/>
                <w:szCs w:val="27"/>
              </w:rPr>
              <w:t>12 000,00</w:t>
            </w:r>
            <w:r>
              <w:rPr>
                <w:rStyle w:val="Style12"/>
                <w:rStyle w:val="FootnoteReference"/>
                <w:sz w:val="27"/>
                <w:szCs w:val="27"/>
              </w:rPr>
              <w:footnoteReference w:id="3"/>
            </w:r>
          </w:p>
        </w:tc>
      </w:tr>
    </w:tbl>
    <w:p>
      <w:pPr>
        <w:pStyle w:val="Normal"/>
        <w:spacing w:before="0" w:after="0"/>
        <w:contextualSpacing/>
        <w:rPr>
          <w:sz w:val="27"/>
          <w:szCs w:val="27"/>
        </w:rPr>
      </w:pPr>
      <w:r>
        <w:rPr>
          <w:sz w:val="27"/>
          <w:szCs w:val="27"/>
        </w:rPr>
      </w:r>
    </w:p>
    <w:p>
      <w:pPr>
        <w:pStyle w:val="Normal"/>
        <w:spacing w:before="0" w:after="0"/>
        <w:contextualSpacing/>
        <w:rPr>
          <w:sz w:val="27"/>
          <w:szCs w:val="27"/>
        </w:rPr>
      </w:pPr>
      <w:r>
        <w:rPr>
          <w:sz w:val="27"/>
          <w:szCs w:val="27"/>
        </w:rPr>
      </w:r>
    </w:p>
    <w:tbl>
      <w:tblPr>
        <w:tblW w:w="9923" w:type="dxa"/>
        <w:jc w:val="left"/>
        <w:tblInd w:w="212" w:type="dxa"/>
        <w:tblLayout w:type="fixed"/>
        <w:tblCellMar>
          <w:top w:w="0" w:type="dxa"/>
          <w:left w:w="70" w:type="dxa"/>
          <w:bottom w:w="0" w:type="dxa"/>
          <w:right w:w="70" w:type="dxa"/>
        </w:tblCellMar>
      </w:tblPr>
      <w:tblGrid>
        <w:gridCol w:w="4961"/>
        <w:gridCol w:w="4962"/>
      </w:tblGrid>
      <w:tr>
        <w:trPr>
          <w:trHeight w:val="570" w:hRule="atLeast"/>
        </w:trPr>
        <w:tc>
          <w:tcPr>
            <w:tcW w:w="4961" w:type="dxa"/>
            <w:tcBorders/>
          </w:tcPr>
          <w:p>
            <w:pPr>
              <w:pStyle w:val="Normal"/>
              <w:jc w:val="center"/>
              <w:rPr>
                <w:sz w:val="27"/>
                <w:szCs w:val="27"/>
              </w:rPr>
            </w:pPr>
            <w:r>
              <w:rPr>
                <w:sz w:val="27"/>
                <w:szCs w:val="27"/>
              </w:rPr>
              <w:t>ИСПОЛНИТЕЛЬ</w:t>
            </w:r>
          </w:p>
        </w:tc>
        <w:tc>
          <w:tcPr>
            <w:tcW w:w="4962" w:type="dxa"/>
            <w:tcBorders/>
          </w:tcPr>
          <w:p>
            <w:pPr>
              <w:pStyle w:val="Normal"/>
              <w:jc w:val="center"/>
              <w:rPr>
                <w:sz w:val="27"/>
                <w:szCs w:val="27"/>
              </w:rPr>
            </w:pPr>
            <w:r>
              <w:rPr>
                <w:sz w:val="27"/>
                <w:szCs w:val="27"/>
              </w:rPr>
              <w:t>ЗАКАЗЧИК</w:t>
            </w:r>
          </w:p>
        </w:tc>
      </w:tr>
      <w:tr>
        <w:trPr/>
        <w:tc>
          <w:tcPr>
            <w:tcW w:w="4961" w:type="dxa"/>
            <w:tcBorders/>
          </w:tcPr>
          <w:p>
            <w:pPr>
              <w:pStyle w:val="Normal"/>
              <w:rPr>
                <w:sz w:val="27"/>
                <w:szCs w:val="27"/>
              </w:rPr>
            </w:pPr>
            <w:r>
              <w:rPr>
                <w:sz w:val="27"/>
                <w:szCs w:val="27"/>
              </w:rPr>
              <w:t xml:space="preserve">Руководитель </w:t>
            </w:r>
          </w:p>
          <w:p>
            <w:pPr>
              <w:pStyle w:val="Normal"/>
              <w:rPr>
                <w:sz w:val="27"/>
                <w:szCs w:val="27"/>
              </w:rPr>
            </w:pPr>
            <w:r>
              <w:rPr>
                <w:sz w:val="27"/>
                <w:szCs w:val="27"/>
              </w:rPr>
            </w:r>
          </w:p>
          <w:p>
            <w:pPr>
              <w:pStyle w:val="Normal"/>
              <w:rPr>
                <w:sz w:val="27"/>
                <w:szCs w:val="27"/>
              </w:rPr>
            </w:pPr>
            <w:r>
              <w:rPr>
                <w:sz w:val="27"/>
                <w:szCs w:val="27"/>
              </w:rPr>
              <w:t>__________________ /_______________/</w:t>
            </w:r>
          </w:p>
          <w:p>
            <w:pPr>
              <w:pStyle w:val="Normal"/>
              <w:rPr>
                <w:sz w:val="27"/>
                <w:szCs w:val="27"/>
              </w:rPr>
            </w:pPr>
            <w:r>
              <w:rPr>
                <w:sz w:val="27"/>
                <w:szCs w:val="27"/>
              </w:rPr>
              <w:t>м.п.</w:t>
            </w:r>
          </w:p>
        </w:tc>
        <w:tc>
          <w:tcPr>
            <w:tcW w:w="4962" w:type="dxa"/>
            <w:tcBorders/>
          </w:tcPr>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t>Заместитель руководителя УФССП России</w:t>
            </w:r>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t>по Владимирской области</w:t>
            </w:r>
          </w:p>
          <w:p>
            <w:pPr>
              <w:pStyle w:val="Normal"/>
              <w:tabs>
                <w:tab w:val="clear" w:pos="720"/>
                <w:tab w:val="center" w:pos="4153" w:leader="none"/>
                <w:tab w:val="right" w:pos="8306" w:leader="none"/>
              </w:tabs>
              <w:jc w:val="both"/>
              <w:rPr>
                <w:rFonts w:eastAsia="Calibri"/>
                <w:sz w:val="26"/>
                <w:szCs w:val="26"/>
                <w:lang w:eastAsia="ru-RU"/>
              </w:rPr>
            </w:pPr>
            <w:r>
              <w:rPr>
                <w:rFonts w:eastAsia="Calibri"/>
                <w:sz w:val="26"/>
                <w:szCs w:val="26"/>
                <w:lang w:eastAsia="ru-RU"/>
              </w:rPr>
            </w:r>
          </w:p>
          <w:p>
            <w:pPr>
              <w:pStyle w:val="Normal"/>
              <w:tabs>
                <w:tab w:val="clear" w:pos="720"/>
                <w:tab w:val="center" w:pos="4153" w:leader="none"/>
                <w:tab w:val="right" w:pos="8306" w:leader="none"/>
              </w:tabs>
              <w:jc w:val="both"/>
              <w:rPr>
                <w:sz w:val="27"/>
                <w:szCs w:val="27"/>
              </w:rPr>
            </w:pPr>
            <w:r>
              <w:rPr>
                <w:rStyle w:val="Hyperlink"/>
                <w:rFonts w:eastAsia="Calibri"/>
                <w:color w:val="000000"/>
                <w:sz w:val="26"/>
                <w:szCs w:val="26"/>
                <w:u w:val="none"/>
                <w:lang w:eastAsia="ru-RU"/>
              </w:rPr>
              <w:t>____________________ /А.М.Тамарин/</w:t>
            </w:r>
          </w:p>
          <w:p>
            <w:pPr>
              <w:pStyle w:val="Normal"/>
              <w:spacing w:before="0" w:after="0"/>
              <w:contextualSpacing/>
              <w:rPr>
                <w:sz w:val="27"/>
                <w:szCs w:val="27"/>
              </w:rPr>
            </w:pPr>
            <w:r>
              <w:rPr>
                <w:sz w:val="27"/>
                <w:szCs w:val="27"/>
              </w:rPr>
              <w:t>м.п.</w:t>
            </w:r>
          </w:p>
        </w:tc>
      </w:tr>
    </w:tbl>
    <w:p>
      <w:pPr>
        <w:pStyle w:val="Normal"/>
        <w:jc w:val="center"/>
        <w:rPr/>
      </w:pPr>
      <w:r>
        <w:rPr/>
      </w:r>
    </w:p>
    <w:sectPr>
      <w:headerReference w:type="default" r:id="rId3"/>
      <w:headerReference w:type="first" r:id="rId4"/>
      <w:footerReference w:type="default" r:id="rId5"/>
      <w:footerReference w:type="first" r:id="rId6"/>
      <w:footnotePr>
        <w:numFmt w:val="decimal"/>
      </w:footnotePr>
      <w:type w:val="nextPage"/>
      <w:pgSz w:w="11906" w:h="16838"/>
      <w:pgMar w:left="1134" w:right="851" w:gutter="0" w:header="680" w:top="1134" w:footer="68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Tahoma">
    <w:charset w:val="cc"/>
    <w:family w:val="swiss"/>
    <w:pitch w:val="variable"/>
  </w:font>
  <w:font w:name="Arial Unicode MS">
    <w:altName w:val="Arial"/>
    <w:charset w:val="00"/>
    <w:family w:val="swiss"/>
    <w:pitch w:val="variable"/>
  </w:font>
  <w:font w:name="Liberation Sans">
    <w:altName w:val="Arial"/>
    <w:charset w:val="01"/>
    <w:family w:val="swiss"/>
    <w:pitch w:val="variable"/>
  </w:font>
  <w:font w:name="MS Sans Serif">
    <w:altName w:val="Arial"/>
    <w:charset w:val="00"/>
    <w:family w:val="swiss"/>
    <w:pitch w:val="variable"/>
  </w:font>
  <w:font w:name="Arial">
    <w:charset w:val="cc"/>
    <w:family w:val="swiss"/>
    <w:pitch w:val="variable"/>
  </w:font>
  <w:font w:name="Calibri">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7513" w:leader="none"/>
      </w:tabs>
      <w:jc w:val="both"/>
      <w:rPr>
        <w:rFonts w:ascii="Tahoma" w:hAnsi="Tahoma" w:cs="Tahoma"/>
        <w:sz w:val="17"/>
      </w:rPr>
    </w:pPr>
    <w:r>
      <w:rPr>
        <w:rFonts w:cs="Tahoma" w:ascii="Tahoma" w:hAnsi="Tahoma"/>
        <w:sz w:val="17"/>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2"/>
        </w:rPr>
        <w:footnoteRef/>
      </w:r>
      <w:r>
        <w:rPr>
          <w:color w:val="FF0000"/>
        </w:rPr>
        <w:tab/>
        <w:t xml:space="preserve"> Цена может быть снижена по итогам закупочной сессии </w:t>
      </w:r>
    </w:p>
  </w:footnote>
  <w:footnote w:id="3">
    <w:p>
      <w:pPr>
        <w:pStyle w:val="FootnoteText"/>
        <w:rPr/>
      </w:pPr>
      <w:r>
        <w:rPr>
          <w:rStyle w:val="Style12"/>
        </w:rPr>
        <w:footnoteRef/>
      </w:r>
      <w:r>
        <w:rPr>
          <w:color w:val="FF0000"/>
        </w:rPr>
        <w:tab/>
        <w:t xml:space="preserve"> Цена может быть снижена по итогам закупочной сессии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150" cy="139065"/>
              <wp:effectExtent l="0" t="0" r="0" b="0"/>
              <wp:wrapSquare wrapText="largest"/>
              <wp:docPr id="1" name="Врезка1"/>
              <a:graphic xmlns:a="http://schemas.openxmlformats.org/drawingml/2006/main">
                <a:graphicData uri="http://schemas.microsoft.com/office/word/2010/wordprocessingShape">
                  <wps:wsp>
                    <wps:cNvSpPr txBox="1"/>
                    <wps:spPr>
                      <a:xfrm>
                        <a:off x="0" y="0"/>
                        <a:ext cx="57150" cy="13906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7620" tIns="7620" rIns="7620" bIns="7620">
                      <a:noAutofit/>
                    </wps:bodyPr>
                  </wps:wsp>
                </a:graphicData>
              </a:graphic>
            </wp:anchor>
          </w:drawing>
        </mc:Choice>
        <mc:Fallback>
          <w:pict>
            <v:rect fillcolor="#FFFFFF" style="position:absolute;rotation:-0;width:4.5pt;height:10.95pt;mso-wrap-distance-left:0pt;mso-wrap-distance-right:0pt;mso-wrap-distance-top:0pt;mso-wrap-distance-bottom:0pt;margin-top:0.05pt;mso-position-vertical-relative:text;margin-left:245.75pt;mso-position-horizontal:center;mso-position-horizontal-relative:margin">
              <v:fill opacity="0f"/>
              <v:textbox inset="0.00833333333333333in,0.00833333333333333in,0.00833333333333333in,0.00833333333333333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7"/>
      <w:numFmt w:val="decimal"/>
      <w:lvlText w:val="%1."/>
      <w:lvlJc w:val="left"/>
      <w:pPr>
        <w:tabs>
          <w:tab w:val="num" w:pos="2487"/>
        </w:tabs>
        <w:ind w:left="2487" w:hanging="360"/>
      </w:pPr>
      <w:rPr>
        <w:sz w:val="27"/>
        <w:b/>
        <w:szCs w:val="27"/>
        <w:rFonts w:cs="Times New Roman"/>
      </w:rPr>
    </w:lvl>
  </w:abstractNum>
  <w:abstractNum w:abstractNumId="3">
    <w:lvl w:ilvl="0">
      <w:start w:val="6"/>
      <w:numFmt w:val="decimal"/>
      <w:lvlText w:val="%1."/>
      <w:lvlJc w:val="left"/>
      <w:pPr>
        <w:tabs>
          <w:tab w:val="num" w:pos="1070"/>
        </w:tabs>
        <w:ind w:left="1070" w:hanging="360"/>
      </w:pPr>
      <w:rPr/>
    </w:lvl>
  </w:abstractNum>
  <w:abstractNum w:abstractNumId="4">
    <w:lvl w:ilvl="0">
      <w:start w:val="1"/>
      <w:numFmt w:val="decimal"/>
      <w:lvlText w:val="%1."/>
      <w:lvlJc w:val="left"/>
      <w:pPr>
        <w:tabs>
          <w:tab w:val="num" w:pos="0"/>
        </w:tabs>
        <w:ind w:left="1211" w:hanging="360"/>
      </w:pPr>
      <w:rPr>
        <w:sz w:val="27"/>
        <w:b/>
        <w:szCs w:val="27"/>
      </w:rPr>
    </w:lvl>
  </w:abstractNum>
  <w:abstractNum w:abstractNumId="5">
    <w:lvl w:ilvl="0">
      <w:start w:val="9"/>
      <w:numFmt w:val="decimal"/>
      <w:lvlText w:val="%1."/>
      <w:lvlJc w:val="left"/>
      <w:pPr>
        <w:tabs>
          <w:tab w:val="num" w:pos="0"/>
        </w:tabs>
        <w:ind w:left="2847"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jc w:val="center"/>
      <w:outlineLvl w:val="0"/>
    </w:pPr>
    <w:rPr>
      <w:rFonts w:ascii="Tahoma" w:hAnsi="Tahoma" w:cs="Tahoma"/>
      <w:b/>
      <w:sz w:val="19"/>
      <w:szCs w:val="17"/>
    </w:rPr>
  </w:style>
  <w:style w:type="paragraph" w:styleId="Heading2">
    <w:name w:val="Heading 2"/>
    <w:basedOn w:val="Normal"/>
    <w:next w:val="Normal"/>
    <w:qFormat/>
    <w:pPr>
      <w:keepNext w:val="true"/>
      <w:numPr>
        <w:ilvl w:val="1"/>
        <w:numId w:val="1"/>
      </w:numPr>
      <w:outlineLvl w:val="1"/>
    </w:pPr>
    <w:rPr>
      <w:rFonts w:ascii="Tahoma" w:hAnsi="Tahoma" w:cs="Tahoma"/>
      <w:b/>
      <w:sz w:val="19"/>
    </w:rPr>
  </w:style>
  <w:style w:type="paragraph" w:styleId="Heading3">
    <w:name w:val="Heading 3"/>
    <w:basedOn w:val="Normal"/>
    <w:next w:val="Normal"/>
    <w:qFormat/>
    <w:pPr>
      <w:keepNext w:val="true"/>
      <w:numPr>
        <w:ilvl w:val="2"/>
        <w:numId w:val="1"/>
      </w:numPr>
      <w:jc w:val="both"/>
      <w:outlineLvl w:val="2"/>
    </w:pPr>
    <w:rPr>
      <w:rFonts w:ascii="Tahoma" w:hAnsi="Tahoma" w:cs="Tahoma"/>
      <w:b/>
      <w:bCs/>
      <w:sz w:val="19"/>
    </w:rPr>
  </w:style>
  <w:style w:type="paragraph" w:styleId="Heading7">
    <w:name w:val="Heading 7"/>
    <w:basedOn w:val="Normal"/>
    <w:next w:val="BodyText"/>
    <w:qFormat/>
    <w:pPr>
      <w:widowControl/>
      <w:numPr>
        <w:ilvl w:val="6"/>
        <w:numId w:val="1"/>
      </w:numPr>
      <w:spacing w:before="100" w:after="100"/>
      <w:outlineLvl w:val="6"/>
    </w:pPr>
    <w:rPr>
      <w:rFonts w:ascii="Arial Unicode MS;Arial" w:hAnsi="Arial Unicode MS;Arial" w:eastAsia="Arial Unicode MS;Arial" w:cs="Arial Unicode MS;Arial"/>
      <w:color w:val="000000"/>
      <w:sz w:val="24"/>
      <w:szCs w:val="24"/>
    </w:rPr>
  </w:style>
  <w:style w:type="character" w:styleId="WW8Num2z0">
    <w:name w:val="WW8Num2z0"/>
    <w:qFormat/>
    <w:rPr>
      <w:rFonts w:cs="Times New Roman"/>
      <w:b/>
      <w:sz w:val="27"/>
      <w:szCs w:val="27"/>
    </w:rPr>
  </w:style>
  <w:style w:type="character" w:styleId="WW8Num3z0">
    <w:name w:val="WW8Num3z0"/>
    <w:qFormat/>
    <w:rPr/>
  </w:style>
  <w:style w:type="character" w:styleId="WW8Num4z0">
    <w:name w:val="WW8Num4z0"/>
    <w:qFormat/>
    <w:rPr>
      <w:b/>
      <w:sz w:val="27"/>
      <w:szCs w:val="27"/>
    </w:rPr>
  </w:style>
  <w:style w:type="character" w:styleId="WW8Num5z0">
    <w:name w:val="WW8Num5z0"/>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0">
    <w:name w:val="Основной шрифт абзаца"/>
    <w:qFormat/>
    <w:rPr/>
  </w:style>
  <w:style w:type="character" w:styleId="WW8Num2z1">
    <w:name w:val="WW8Num2z1"/>
    <w:qFormat/>
    <w:rPr>
      <w:rFonts w:cs="Times New Roman"/>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6z0">
    <w:name w:val="WW8Num6z0"/>
    <w:qFormat/>
    <w:rPr/>
  </w:style>
  <w:style w:type="character" w:styleId="WW8Num7z0">
    <w:name w:val="WW8Num7z0"/>
    <w:qFormat/>
    <w:rPr>
      <w:b/>
      <w:sz w:val="27"/>
      <w:szCs w:val="27"/>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1">
    <w:name w:val="Основной шрифт абзаца1"/>
    <w:qFormat/>
    <w:rPr/>
  </w:style>
  <w:style w:type="character" w:styleId="PageNumber">
    <w:name w:val="Page Number"/>
    <w:rPr>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Style11">
    <w:name w:val="Текст сноски Знак"/>
    <w:qFormat/>
    <w:rPr/>
  </w:style>
  <w:style w:type="character" w:styleId="Style12">
    <w:name w:val="Символ сноски"/>
    <w:qFormat/>
    <w:rPr>
      <w:vertAlign w:val="superscript"/>
    </w:rPr>
  </w:style>
  <w:style w:type="character" w:styleId="FootnoteReference1">
    <w:name w:val="Footnote Reference1"/>
    <w:qFormat/>
    <w:rPr>
      <w:vertAlign w:val="superscript"/>
    </w:rPr>
  </w:style>
  <w:style w:type="character" w:styleId="Style13">
    <w:name w:val="Символ концевой сноски"/>
    <w:qFormat/>
    <w:rPr>
      <w:vertAlign w:val="superscript"/>
    </w:rPr>
  </w:style>
  <w:style w:type="character" w:styleId="WW-">
    <w:name w:val="WW-Символ концевой сноски"/>
    <w:qForma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Footnotereference6">
    <w:name w:val="footnote reference6"/>
    <w:qFormat/>
    <w:rPr>
      <w:vertAlign w:val="superscript"/>
    </w:rPr>
  </w:style>
  <w:style w:type="character" w:styleId="Endnotereference6">
    <w:name w:val="endnote reference6"/>
    <w:qFormat/>
    <w:rPr>
      <w:vertAlign w:val="superscript"/>
    </w:rPr>
  </w:style>
  <w:style w:type="character" w:styleId="FootnoteReference7">
    <w:name w:val="Footnote Reference7"/>
    <w:qFormat/>
    <w:rPr>
      <w:vertAlign w:val="superscript"/>
    </w:rPr>
  </w:style>
  <w:style w:type="character" w:styleId="EndnoteReference7">
    <w:name w:val="Endnote Reference7"/>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Arial" w:hAnsi="Liberation Sans;Arial" w:eastAsia="Tahoma" w:cs="Lohit Devanagari"/>
      <w:sz w:val="28"/>
      <w:szCs w:val="28"/>
    </w:rPr>
  </w:style>
  <w:style w:type="paragraph" w:styleId="BodyText">
    <w:name w:val="Body Text"/>
    <w:basedOn w:val="Normal"/>
    <w:pPr>
      <w:jc w:val="both"/>
    </w:pPr>
    <w:rPr>
      <w:sz w:val="22"/>
    </w:rPr>
  </w:style>
  <w:style w:type="paragraph" w:styleId="List">
    <w:name w:val="List"/>
    <w:basedOn w:val="BodyText"/>
    <w:pPr/>
    <w:rPr>
      <w:rFonts w:cs="Lohit Devanagari;Times New Roman"/>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Caption11">
    <w:name w:val="caption11"/>
    <w:basedOn w:val="Normal"/>
    <w:qFormat/>
    <w:pPr>
      <w:suppressLineNumbers/>
      <w:spacing w:before="120" w:after="120"/>
    </w:pPr>
    <w:rPr>
      <w:rFonts w:cs="Droid Sans"/>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Caption11111">
    <w:name w:val="Caption11111"/>
    <w:basedOn w:val="Normal"/>
    <w:qFormat/>
    <w:pPr>
      <w:suppressLineNumbers/>
      <w:spacing w:before="120" w:after="120"/>
    </w:pPr>
    <w:rPr>
      <w:rFonts w:cs="Lohit Devanagari"/>
      <w:i/>
      <w:iCs/>
      <w:sz w:val="24"/>
      <w:szCs w:val="24"/>
    </w:rPr>
  </w:style>
  <w:style w:type="paragraph" w:styleId="Caption111111">
    <w:name w:val="Caption111111"/>
    <w:basedOn w:val="Normal"/>
    <w:qFormat/>
    <w:pPr>
      <w:suppressLineNumbers/>
      <w:spacing w:before="120" w:after="120"/>
    </w:pPr>
    <w:rPr>
      <w:rFonts w:cs="Lohit Devanagari"/>
      <w:i/>
      <w:iCs/>
      <w:sz w:val="24"/>
      <w:szCs w:val="24"/>
    </w:rPr>
  </w:style>
  <w:style w:type="paragraph" w:styleId="Caption1111111">
    <w:name w:val="Caption1111111"/>
    <w:basedOn w:val="Normal"/>
    <w:qFormat/>
    <w:pPr>
      <w:suppressLineNumbers/>
      <w:spacing w:before="120" w:after="120"/>
    </w:pPr>
    <w:rPr>
      <w:rFonts w:cs="Lohit Devanagari"/>
      <w:i/>
      <w:iCs/>
      <w:sz w:val="24"/>
      <w:szCs w:val="24"/>
    </w:rPr>
  </w:style>
  <w:style w:type="paragraph" w:styleId="11">
    <w:name w:val="Заголовок1"/>
    <w:basedOn w:val="Normal"/>
    <w:next w:val="BodyText"/>
    <w:qFormat/>
    <w:pPr>
      <w:ind w:hanging="709" w:left="709" w:right="0"/>
      <w:jc w:val="center"/>
    </w:pPr>
    <w:rPr>
      <w:b/>
      <w:sz w:val="24"/>
    </w:rPr>
  </w:style>
  <w:style w:type="paragraph" w:styleId="Style16">
    <w:name w:val="Название объекта"/>
    <w:basedOn w:val="Normal"/>
    <w:qFormat/>
    <w:pPr>
      <w:suppressLineNumbers/>
      <w:spacing w:before="120" w:after="120"/>
    </w:pPr>
    <w:rPr>
      <w:rFonts w:cs="Lohit Devanagari;Times New Roman"/>
      <w:i/>
      <w:iCs/>
      <w:sz w:val="24"/>
      <w:szCs w:val="24"/>
    </w:rPr>
  </w:style>
  <w:style w:type="paragraph" w:styleId="12">
    <w:name w:val="Указатель1"/>
    <w:basedOn w:val="Normal"/>
    <w:qFormat/>
    <w:pPr>
      <w:suppressLineNumbers/>
    </w:pPr>
    <w:rPr>
      <w:rFonts w:cs="Lohit Devanagari;Times New Roman"/>
    </w:rPr>
  </w:style>
  <w:style w:type="paragraph" w:styleId="BodyTextIndent">
    <w:name w:val="Body Text Indent"/>
    <w:basedOn w:val="Normal"/>
    <w:pPr>
      <w:ind w:hanging="709" w:left="709" w:right="0"/>
      <w:jc w:val="both"/>
    </w:pPr>
    <w:rPr>
      <w:sz w:val="24"/>
    </w:rPr>
  </w:style>
  <w:style w:type="paragraph" w:styleId="Style17">
    <w:name w:val="Колонтитул"/>
    <w:basedOn w:val="Normal"/>
    <w:qFormat/>
    <w:pPr>
      <w:suppressLineNumbers/>
      <w:tabs>
        <w:tab w:val="clear" w:pos="720"/>
        <w:tab w:val="center" w:pos="4819" w:leader="none"/>
        <w:tab w:val="right" w:pos="9638" w:leader="none"/>
      </w:tabs>
    </w:pPr>
    <w:rPr/>
  </w:style>
  <w:style w:type="paragraph" w:styleId="Style18">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36" w:leader="none"/>
        <w:tab w:val="right" w:pos="9072" w:leader="none"/>
      </w:tabs>
    </w:pPr>
    <w:rPr>
      <w:sz w:val="28"/>
    </w:rPr>
  </w:style>
  <w:style w:type="paragraph" w:styleId="Footer">
    <w:name w:val="Footer"/>
    <w:basedOn w:val="Normal"/>
    <w:pPr>
      <w:tabs>
        <w:tab w:val="clear" w:pos="720"/>
        <w:tab w:val="center" w:pos="4536" w:leader="none"/>
        <w:tab w:val="right" w:pos="9072" w:leader="none"/>
      </w:tabs>
    </w:pPr>
    <w:rPr>
      <w:sz w:val="28"/>
    </w:rPr>
  </w:style>
  <w:style w:type="paragraph" w:styleId="BodyTextIndent2">
    <w:name w:val="Body Text Indent 2"/>
    <w:basedOn w:val="Normal"/>
    <w:qFormat/>
    <w:pPr>
      <w:ind w:hanging="709" w:left="709" w:right="0"/>
      <w:jc w:val="both"/>
    </w:pPr>
    <w:rPr>
      <w:sz w:val="22"/>
    </w:rPr>
  </w:style>
  <w:style w:type="paragraph" w:styleId="Iauiue">
    <w:name w:val="Iau?iue"/>
    <w:qFormat/>
    <w:pPr>
      <w:widowControl w:val="false"/>
      <w:suppressAutoHyphens w:val="true"/>
      <w:bidi w:val="0"/>
    </w:pPr>
    <w:rPr>
      <w:rFonts w:ascii="Times New Roman" w:hAnsi="Times New Roman" w:eastAsia="Times New Roman" w:cs="Times New Roman"/>
      <w:color w:val="auto"/>
      <w:sz w:val="28"/>
      <w:szCs w:val="20"/>
      <w:lang w:val="ru-RU" w:eastAsia="zh-CN" w:bidi="ar-SA"/>
    </w:rPr>
  </w:style>
  <w:style w:type="paragraph" w:styleId="21">
    <w:name w:val="Основной текст с отступом 21"/>
    <w:basedOn w:val="Normal"/>
    <w:qFormat/>
    <w:pPr>
      <w:widowControl/>
      <w:ind w:hanging="709" w:left="709" w:right="0"/>
      <w:jc w:val="both"/>
    </w:pPr>
    <w:rPr>
      <w:sz w:val="22"/>
    </w:rPr>
  </w:style>
  <w:style w:type="paragraph" w:styleId="LO-Normal">
    <w:name w:val="LO-Normal"/>
    <w:qFormat/>
    <w:pPr>
      <w:widowControl w:val="false"/>
      <w:suppressAutoHyphens w:val="true"/>
      <w:bidi w:val="0"/>
    </w:pPr>
    <w:rPr>
      <w:rFonts w:ascii="Times New Roman" w:hAnsi="Times New Roman" w:eastAsia="Times New Roman" w:cs="Times New Roman"/>
      <w:color w:val="auto"/>
      <w:sz w:val="28"/>
      <w:szCs w:val="20"/>
      <w:lang w:val="ru-RU" w:eastAsia="zh-CN" w:bidi="ar-SA"/>
    </w:rPr>
  </w:style>
  <w:style w:type="paragraph" w:styleId="211">
    <w:name w:val="Основной текст 21"/>
    <w:basedOn w:val="Normal"/>
    <w:qFormat/>
    <w:pPr>
      <w:widowControl/>
    </w:pPr>
    <w:rPr>
      <w:sz w:val="22"/>
    </w:rPr>
  </w:style>
  <w:style w:type="paragraph" w:styleId="Style0">
    <w:name w:val="Style0"/>
    <w:qFormat/>
    <w:pPr>
      <w:widowControl/>
      <w:suppressAutoHyphens w:val="true"/>
      <w:autoSpaceDE w:val="false"/>
      <w:bidi w:val="0"/>
    </w:pPr>
    <w:rPr>
      <w:rFonts w:ascii="MS Sans Serif;Arial" w:hAnsi="MS Sans Serif;Arial" w:eastAsia="Times New Roman" w:cs="MS Sans Serif;Arial"/>
      <w:color w:val="auto"/>
      <w:sz w:val="20"/>
      <w:szCs w:val="20"/>
      <w:lang w:val="ru-RU" w:eastAsia="zh-CN" w:bidi="ar-SA"/>
    </w:rPr>
  </w:style>
  <w:style w:type="paragraph" w:styleId="Style19">
    <w:name w:val="Крас_строка"/>
    <w:basedOn w:val="Normal"/>
    <w:qFormat/>
    <w:pPr>
      <w:widowControl/>
      <w:spacing w:before="60" w:after="60"/>
      <w:ind w:firstLine="567" w:left="0" w:right="0"/>
      <w:jc w:val="both"/>
    </w:pPr>
    <w:rPr>
      <w:sz w:val="22"/>
    </w:rPr>
  </w:style>
  <w:style w:type="paragraph" w:styleId="31">
    <w:name w:val="Основной текст 31"/>
    <w:basedOn w:val="Normal"/>
    <w:qFormat/>
    <w:pPr>
      <w:widowControl/>
      <w:jc w:val="both"/>
    </w:pPr>
    <w:rPr>
      <w:rFonts w:ascii="Tahoma" w:hAnsi="Tahoma" w:cs="Tahoma"/>
    </w:rPr>
  </w:style>
  <w:style w:type="paragraph" w:styleId="311">
    <w:name w:val="Основной текст с отступом 31"/>
    <w:basedOn w:val="Normal"/>
    <w:qFormat/>
    <w:pPr>
      <w:pBdr>
        <w:bottom w:val="single" w:sz="4" w:space="1" w:color="000000"/>
      </w:pBdr>
      <w:spacing w:before="60" w:after="60"/>
      <w:ind w:hanging="0" w:left="26" w:right="0"/>
      <w:jc w:val="both"/>
    </w:pPr>
    <w:rPr>
      <w:rFonts w:ascii="Tahoma" w:hAnsi="Tahoma" w:cs="Tahoma"/>
      <w:b/>
      <w:sz w:val="19"/>
      <w:szCs w:val="19"/>
    </w:rPr>
  </w:style>
  <w:style w:type="paragraph" w:styleId="Style20">
    <w:name w:val="Обычный (веб)"/>
    <w:basedOn w:val="Normal"/>
    <w:qFormat/>
    <w:pPr>
      <w:widowControl/>
      <w:spacing w:before="100" w:after="100"/>
    </w:pPr>
    <w:rPr>
      <w:rFonts w:ascii="Arial Unicode MS;Arial" w:hAnsi="Arial Unicode MS;Arial" w:eastAsia="Arial Unicode MS;Arial" w:cs="Arial Unicode MS;Arial"/>
      <w:color w:val="000000"/>
      <w:sz w:val="24"/>
      <w:szCs w:val="24"/>
    </w:rPr>
  </w:style>
  <w:style w:type="paragraph" w:styleId="Xl77">
    <w:name w:val="xl77"/>
    <w:basedOn w:val="Normal"/>
    <w:qFormat/>
    <w:pPr>
      <w:widowControl/>
      <w:pBdr>
        <w:right w:val="single" w:sz="8" w:space="0" w:color="000000"/>
      </w:pBdr>
      <w:spacing w:before="100" w:after="100"/>
    </w:pPr>
    <w:rPr>
      <w:rFonts w:ascii="Arial Unicode MS;Arial" w:hAnsi="Arial Unicode MS;Arial" w:eastAsia="Arial Unicode MS;Arial" w:cs="Arial Unicode MS;Arial"/>
      <w:sz w:val="24"/>
    </w:rPr>
  </w:style>
  <w:style w:type="paragraph" w:styleId="ConsNormal">
    <w:name w:val="ConsNormal"/>
    <w:qFormat/>
    <w:pPr>
      <w:widowControl w:val="false"/>
      <w:suppressAutoHyphens w:val="true"/>
      <w:autoSpaceDE w:val="false"/>
      <w:bidi w:val="0"/>
      <w:ind w:firstLine="720" w:left="0" w:right="0"/>
    </w:pPr>
    <w:rPr>
      <w:rFonts w:ascii="Arial" w:hAnsi="Arial" w:eastAsia="Times New Roman" w:cs="Arial"/>
      <w:color w:val="auto"/>
      <w:sz w:val="20"/>
      <w:szCs w:val="20"/>
      <w:lang w:val="ru-RU" w:eastAsia="zh-CN" w:bidi="ar-SA"/>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paragraph" w:styleId="Style23">
    <w:name w:val="Содержимое врезки"/>
    <w:basedOn w:val="Normal"/>
    <w:qFormat/>
    <w:pPr/>
    <w:rPr/>
  </w:style>
  <w:style w:type="paragraph" w:styleId="FootnoteText">
    <w:name w:val="Footnote Text"/>
    <w:basedOn w:val="Normal"/>
    <w:pPr/>
    <w:rPr/>
  </w:style>
  <w:style w:type="paragraph" w:styleId="Style24">
    <w:name w:val="Без интервала"/>
    <w:qFormat/>
    <w:pPr>
      <w:widowControl/>
      <w:suppressAutoHyphens w:val="true"/>
      <w:bidi w:val="0"/>
    </w:pPr>
    <w:rPr>
      <w:rFonts w:ascii="Calibri" w:hAnsi="Calibri" w:eastAsia="Calibri" w:cs="Times New Roman"/>
      <w:color w:val="auto"/>
      <w:sz w:val="22"/>
      <w:szCs w:val="22"/>
      <w:lang w:val="ru-RU" w:eastAsia="zh-CN"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r33.fssp.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148</TotalTime>
  <Application>LibreOffice/7.6.7.2$Linux_X86_64 LibreOffice_project/60$Build-2</Application>
  <AppVersion>15.0000</AppVersion>
  <Pages>5</Pages>
  <Words>1242</Words>
  <Characters>8636</Characters>
  <CharactersWithSpaces>9757</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2021-07-09T15:51:00Z</dcterms:created>
  <dc:creator>Александр Костин</dc:creator>
  <dc:description>Форма договора утверждена 18.06.2002 Последние исправления - 29.08.2002 (Андреева Н.В. по рекомендации РАО ЕЭС)</dc:description>
  <dc:language>ru-RU</dc:language>
  <cp:lastModifiedBy/>
  <cp:lastPrinted>2015-06-26T14:08:00Z</cp:lastPrinted>
  <dcterms:modified xsi:type="dcterms:W3CDTF">2026-06-30T16:24:59Z</dcterms:modified>
  <cp:revision>21</cp:revision>
  <dc:subject/>
  <dc:title>Договор на оценку ЗАО АБМ Партнер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141722984</vt:i4>
  </property>
  <property fmtid="{D5CDD505-2E9C-101B-9397-08002B2CF9AE}" pid="3" name="_AuthorEmail">
    <vt:lpwstr>eremina@russobank.com_x0000__x0000_</vt:lpwstr>
  </property>
  <property fmtid="{D5CDD505-2E9C-101B-9397-08002B2CF9AE}" pid="4" name="_AuthorEmailDisplayName">
    <vt:lpwstr>Ольга Еремина_x0000__x0000_</vt:lpwstr>
  </property>
  <property fmtid="{D5CDD505-2E9C-101B-9397-08002B2CF9AE}" pid="5" name="_EmailSubject">
    <vt:lpwstr>Договор  "Высочайший"_x0000__x0000_</vt:lpwstr>
  </property>
  <property fmtid="{D5CDD505-2E9C-101B-9397-08002B2CF9AE}" pid="6" name="_ReviewingToolsShownOnce">
    <vt:lpwstr>_x0000__x0000__x0000_</vt:lpwstr>
  </property>
</Properties>
</file>