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9263" w14:textId="69D279E2" w:rsidR="00296CB8" w:rsidRPr="00743633" w:rsidRDefault="00CE29E1" w:rsidP="001538FA">
      <w:pPr>
        <w:pStyle w:val="ConsPlusNormal"/>
        <w:jc w:val="center"/>
        <w:rPr>
          <w:rFonts w:ascii="Times New Roman" w:hAnsi="Times New Roman" w:cs="Times New Roman"/>
          <w:color w:val="222222"/>
          <w:szCs w:val="22"/>
        </w:rPr>
      </w:pPr>
      <w:r w:rsidRPr="005E7CDB">
        <w:rPr>
          <w:rFonts w:ascii="Times New Roman" w:hAnsi="Times New Roman" w:cs="Times New Roman"/>
          <w:szCs w:val="22"/>
        </w:rPr>
        <w:t>КОНТРАКТ</w:t>
      </w:r>
      <w:r w:rsidR="00823B8B" w:rsidRPr="005E7CDB">
        <w:rPr>
          <w:rFonts w:ascii="Times New Roman" w:hAnsi="Times New Roman" w:cs="Times New Roman"/>
          <w:szCs w:val="22"/>
        </w:rPr>
        <w:t xml:space="preserve"> №</w:t>
      </w:r>
      <w:r w:rsidR="00D54887">
        <w:rPr>
          <w:rFonts w:ascii="Times New Roman" w:hAnsi="Times New Roman" w:cs="Times New Roman"/>
          <w:szCs w:val="22"/>
        </w:rPr>
        <w:t xml:space="preserve"> </w:t>
      </w:r>
      <w:r w:rsidR="00190CA1" w:rsidRPr="005E7CDB">
        <w:rPr>
          <w:rFonts w:ascii="Times New Roman" w:hAnsi="Times New Roman" w:cs="Times New Roman"/>
          <w:color w:val="222222"/>
          <w:szCs w:val="22"/>
        </w:rPr>
        <w:t>ЕАТ</w:t>
      </w:r>
      <w:r w:rsidR="00D54887" w:rsidRPr="00D54887">
        <w:rPr>
          <w:rFonts w:ascii="Times New Roman" w:hAnsi="Times New Roman" w:cs="Times New Roman"/>
          <w:color w:val="222222"/>
          <w:szCs w:val="22"/>
        </w:rPr>
        <w:t>200909503126100143</w:t>
      </w:r>
    </w:p>
    <w:p w14:paraId="47E57E32" w14:textId="77777777" w:rsidR="00020A4D" w:rsidRPr="005E7CDB" w:rsidRDefault="00823B8B" w:rsidP="005E7CD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на поставку товара</w:t>
      </w:r>
    </w:p>
    <w:p w14:paraId="4A2715FC" w14:textId="77777777" w:rsidR="00020A4D" w:rsidRPr="005E7CDB" w:rsidRDefault="00020A4D" w:rsidP="005E7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3634"/>
        <w:gridCol w:w="3817"/>
      </w:tblGrid>
      <w:tr w:rsidR="007E0E0B" w:rsidRPr="005E7CDB" w14:paraId="3E4F13ED" w14:textId="77777777" w:rsidTr="007E0E0B">
        <w:tc>
          <w:tcPr>
            <w:tcW w:w="3538" w:type="dxa"/>
          </w:tcPr>
          <w:p w14:paraId="58834BDF" w14:textId="77777777" w:rsidR="007E0E0B" w:rsidRPr="005E7CDB" w:rsidRDefault="007E0E0B" w:rsidP="005E7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>г. Ростов-на-Дону</w:t>
            </w:r>
          </w:p>
        </w:tc>
        <w:tc>
          <w:tcPr>
            <w:tcW w:w="3634" w:type="dxa"/>
          </w:tcPr>
          <w:p w14:paraId="568B68F2" w14:textId="77777777" w:rsidR="007E0E0B" w:rsidRPr="005E7CDB" w:rsidRDefault="007E0E0B" w:rsidP="005E7CD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7" w:type="dxa"/>
          </w:tcPr>
          <w:p w14:paraId="4002965C" w14:textId="02857FFB" w:rsidR="007E0E0B" w:rsidRPr="005E7CDB" w:rsidRDefault="007E0E0B" w:rsidP="005E7CD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 xml:space="preserve">___ </w:t>
            </w:r>
            <w:r>
              <w:rPr>
                <w:rFonts w:ascii="Times New Roman" w:hAnsi="Times New Roman" w:cs="Times New Roman"/>
                <w:szCs w:val="22"/>
              </w:rPr>
              <w:t>июл</w:t>
            </w:r>
            <w:r w:rsidRPr="005E7CDB">
              <w:rPr>
                <w:rFonts w:ascii="Times New Roman" w:hAnsi="Times New Roman" w:cs="Times New Roman"/>
                <w:szCs w:val="22"/>
              </w:rPr>
              <w:t>я 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5E7CDB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</w:tr>
    </w:tbl>
    <w:p w14:paraId="7ABC3007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208B80F2" w14:textId="547BCB1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Федеральное государственное бюджетное учреждение науки «Федеральный исследовательский центр Южный научный центр Российской академии наук» (ЮНЦ РАН), именуемое в дальнейшем «Заказчик», в лице Заместителя директора ЮНЦ РАН Стахеева Валерия Владимировича, действующего на основании Доверенности от </w:t>
      </w:r>
      <w:r w:rsidR="002D0A75">
        <w:rPr>
          <w:rFonts w:ascii="Times New Roman" w:hAnsi="Times New Roman" w:cs="Times New Roman"/>
          <w:szCs w:val="22"/>
        </w:rPr>
        <w:t>12</w:t>
      </w:r>
      <w:r w:rsidRPr="005E7CDB">
        <w:rPr>
          <w:rFonts w:ascii="Times New Roman" w:hAnsi="Times New Roman" w:cs="Times New Roman"/>
          <w:szCs w:val="22"/>
        </w:rPr>
        <w:t>.01.202</w:t>
      </w:r>
      <w:r w:rsidR="002D0A75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 № 17900-1, с одной стороны, </w:t>
      </w:r>
      <w:r w:rsidR="00BF2D97" w:rsidRPr="005E7CDB">
        <w:rPr>
          <w:rFonts w:ascii="Times New Roman" w:hAnsi="Times New Roman" w:cs="Times New Roman"/>
          <w:szCs w:val="22"/>
        </w:rPr>
        <w:t xml:space="preserve">и </w:t>
      </w:r>
      <w:r w:rsidR="008567A0" w:rsidRPr="008567A0">
        <w:rPr>
          <w:rFonts w:ascii="Times New Roman" w:hAnsi="Times New Roman" w:cs="Times New Roman"/>
          <w:szCs w:val="22"/>
          <w:highlight w:val="yellow"/>
        </w:rPr>
        <w:t xml:space="preserve">Общество с ограниченной ответственностью «ОЛЬВЕКС ДИАГНОСТИКУМ-ЮГ» (ООО «ОЛЬВЕКС ДИАГНОСТИКУМ-ЮГ»), именуемое в дальнейшем «Поставщик», в лице </w:t>
      </w:r>
      <w:r w:rsidR="00AF6AD9">
        <w:rPr>
          <w:rFonts w:ascii="Times New Roman" w:hAnsi="Times New Roman" w:cs="Times New Roman"/>
          <w:szCs w:val="22"/>
          <w:highlight w:val="yellow"/>
        </w:rPr>
        <w:t>г</w:t>
      </w:r>
      <w:r w:rsidR="008567A0" w:rsidRPr="008567A0">
        <w:rPr>
          <w:rFonts w:ascii="Times New Roman" w:hAnsi="Times New Roman" w:cs="Times New Roman"/>
          <w:szCs w:val="22"/>
          <w:highlight w:val="yellow"/>
        </w:rPr>
        <w:t xml:space="preserve">енерального директора Андрея Леонидовича </w:t>
      </w:r>
      <w:proofErr w:type="spellStart"/>
      <w:r w:rsidR="008567A0" w:rsidRPr="008567A0">
        <w:rPr>
          <w:rFonts w:ascii="Times New Roman" w:hAnsi="Times New Roman" w:cs="Times New Roman"/>
          <w:szCs w:val="22"/>
          <w:highlight w:val="yellow"/>
        </w:rPr>
        <w:t>Борошко</w:t>
      </w:r>
      <w:proofErr w:type="spellEnd"/>
      <w:r w:rsidR="008567A0" w:rsidRPr="008567A0">
        <w:rPr>
          <w:rFonts w:ascii="Times New Roman" w:hAnsi="Times New Roman" w:cs="Times New Roman"/>
          <w:szCs w:val="22"/>
          <w:highlight w:val="yellow"/>
        </w:rPr>
        <w:t>, действующего на основании Устава</w:t>
      </w:r>
      <w:r w:rsidR="008567A0" w:rsidRPr="008567A0">
        <w:rPr>
          <w:rFonts w:ascii="Times New Roman" w:hAnsi="Times New Roman" w:cs="Times New Roman"/>
          <w:szCs w:val="22"/>
        </w:rPr>
        <w:t>,</w:t>
      </w:r>
      <w:r w:rsidRPr="005E7CDB">
        <w:rPr>
          <w:rFonts w:ascii="Times New Roman" w:hAnsi="Times New Roman" w:cs="Times New Roman"/>
          <w:szCs w:val="22"/>
        </w:rPr>
        <w:t xml:space="preserve"> с другой стороны, совместно именуемые в дальнейшем «Стороны», </w:t>
      </w:r>
      <w:r w:rsidR="00ED47ED" w:rsidRPr="005E7CDB">
        <w:rPr>
          <w:rFonts w:ascii="Times New Roman" w:hAnsi="Times New Roman" w:cs="Times New Roman"/>
          <w:szCs w:val="22"/>
        </w:rPr>
        <w:t xml:space="preserve">руководствуясь пунктом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Закон № 44-ФЗ) (идентификационный код закупки </w:t>
      </w:r>
      <w:r w:rsidR="00EF2826" w:rsidRPr="00EF2826">
        <w:rPr>
          <w:rFonts w:ascii="Times New Roman" w:hAnsi="Times New Roman" w:cs="Times New Roman"/>
          <w:szCs w:val="22"/>
        </w:rPr>
        <w:t>261616805309961630100100010000000244</w:t>
      </w:r>
      <w:r w:rsidR="00ED47ED" w:rsidRPr="005E7CDB">
        <w:rPr>
          <w:rFonts w:ascii="Times New Roman" w:hAnsi="Times New Roman" w:cs="Times New Roman"/>
          <w:szCs w:val="22"/>
        </w:rPr>
        <w:t>)</w:t>
      </w:r>
      <w:r w:rsidRPr="005E7CDB">
        <w:rPr>
          <w:rFonts w:ascii="Times New Roman" w:hAnsi="Times New Roman"/>
          <w:szCs w:val="22"/>
        </w:rPr>
        <w:t>,</w:t>
      </w:r>
      <w:r w:rsidRPr="005E7CDB">
        <w:rPr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заключили настоящий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(далее -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) о нижеследующем:</w:t>
      </w:r>
    </w:p>
    <w:p w14:paraId="22DE75E5" w14:textId="77777777" w:rsidR="00020A4D" w:rsidRPr="00743633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4B5D8B96" w14:textId="23C793B5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I. ПРЕДМЕТ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</w:t>
      </w:r>
    </w:p>
    <w:p w14:paraId="5EC0D893" w14:textId="1789C70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1.1. Поставщик обязуется поставить </w:t>
      </w:r>
      <w:r w:rsidR="006F785B" w:rsidRPr="006F785B">
        <w:rPr>
          <w:rFonts w:ascii="Times New Roman" w:hAnsi="Times New Roman" w:cs="Times New Roman"/>
          <w:b/>
          <w:szCs w:val="22"/>
        </w:rPr>
        <w:t>материалы и</w:t>
      </w:r>
      <w:r w:rsidR="008162A5" w:rsidRPr="006F785B">
        <w:rPr>
          <w:rFonts w:ascii="Times New Roman" w:hAnsi="Times New Roman" w:cs="Times New Roman"/>
          <w:b/>
          <w:szCs w:val="22"/>
        </w:rPr>
        <w:t xml:space="preserve"> </w:t>
      </w:r>
      <w:r w:rsidR="009F4C3F">
        <w:rPr>
          <w:rFonts w:ascii="Times New Roman" w:hAnsi="Times New Roman" w:cs="Times New Roman"/>
          <w:b/>
          <w:szCs w:val="22"/>
        </w:rPr>
        <w:t>реагенты</w:t>
      </w:r>
      <w:r w:rsidR="001039E7" w:rsidRPr="005E7CDB">
        <w:rPr>
          <w:rFonts w:ascii="Times New Roman" w:hAnsi="Times New Roman" w:cs="Times New Roman"/>
          <w:b/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(далее – Товар) Заказчику в обусловленный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 срок, согласно Спецификации (</w:t>
      </w:r>
      <w:hyperlink w:anchor="P303" w:tooltip="#P303" w:history="1">
        <w:r w:rsidRPr="005E7CDB">
          <w:rPr>
            <w:rFonts w:ascii="Times New Roman" w:hAnsi="Times New Roman" w:cs="Times New Roman"/>
            <w:szCs w:val="22"/>
          </w:rPr>
          <w:t>Приложение № 1</w:t>
        </w:r>
      </w:hyperlink>
      <w:r w:rsidRPr="005E7CDB">
        <w:rPr>
          <w:rFonts w:ascii="Times New Roman" w:hAnsi="Times New Roman" w:cs="Times New Roman"/>
          <w:szCs w:val="22"/>
        </w:rPr>
        <w:t xml:space="preserve">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у), а Заказчик обязуется принять и оплатить Товар в порядке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7416C80" w14:textId="3393604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1.2. Наименование, характеристики и количество поставляемого Товара указаны в Спецификации (</w:t>
      </w:r>
      <w:hyperlink w:anchor="P303" w:tooltip="#P303" w:history="1">
        <w:r w:rsidRPr="005E7CDB">
          <w:rPr>
            <w:rFonts w:ascii="Times New Roman" w:hAnsi="Times New Roman" w:cs="Times New Roman"/>
            <w:szCs w:val="22"/>
          </w:rPr>
          <w:t>Приложение № 1</w:t>
        </w:r>
      </w:hyperlink>
      <w:r w:rsidRPr="005E7CDB">
        <w:rPr>
          <w:rFonts w:ascii="Times New Roman" w:hAnsi="Times New Roman" w:cs="Times New Roman"/>
          <w:szCs w:val="22"/>
        </w:rPr>
        <w:t xml:space="preserve">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у).</w:t>
      </w:r>
    </w:p>
    <w:p w14:paraId="13EC2FF6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66F8B274" w14:textId="58064D3C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II.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И ПОРЯДОК РАСЧЕТОВ</w:t>
      </w:r>
    </w:p>
    <w:p w14:paraId="6DE2EDEB" w14:textId="719CF9C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2.1.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составляет </w:t>
      </w:r>
      <w:bookmarkStart w:id="0" w:name="_Hlk135990722"/>
      <w:r w:rsidR="004238A2">
        <w:rPr>
          <w:rFonts w:ascii="Times New Roman" w:hAnsi="Times New Roman" w:cs="Times New Roman"/>
          <w:b/>
          <w:szCs w:val="22"/>
          <w:highlight w:val="yellow"/>
        </w:rPr>
        <w:t>177 657</w:t>
      </w:r>
      <w:r w:rsidR="00706AC0">
        <w:rPr>
          <w:rFonts w:ascii="Times New Roman" w:hAnsi="Times New Roman" w:cs="Times New Roman"/>
          <w:b/>
          <w:szCs w:val="22"/>
          <w:highlight w:val="yellow"/>
        </w:rPr>
        <w:t xml:space="preserve"> (</w:t>
      </w:r>
      <w:r w:rsidR="004238A2">
        <w:rPr>
          <w:rFonts w:ascii="Times New Roman" w:hAnsi="Times New Roman" w:cs="Times New Roman"/>
          <w:b/>
          <w:szCs w:val="22"/>
          <w:highlight w:val="yellow"/>
        </w:rPr>
        <w:t>сто семьдесят семь</w:t>
      </w:r>
      <w:r w:rsidR="00706AC0">
        <w:rPr>
          <w:rFonts w:ascii="Times New Roman" w:hAnsi="Times New Roman" w:cs="Times New Roman"/>
          <w:b/>
          <w:szCs w:val="22"/>
          <w:highlight w:val="yellow"/>
        </w:rPr>
        <w:t xml:space="preserve"> тысяч </w:t>
      </w:r>
      <w:r w:rsidR="004238A2">
        <w:rPr>
          <w:rFonts w:ascii="Times New Roman" w:hAnsi="Times New Roman" w:cs="Times New Roman"/>
          <w:b/>
          <w:szCs w:val="22"/>
          <w:highlight w:val="yellow"/>
        </w:rPr>
        <w:t>шестьсот пятьдесят</w:t>
      </w:r>
      <w:r w:rsidR="00706AC0">
        <w:rPr>
          <w:rFonts w:ascii="Times New Roman" w:hAnsi="Times New Roman" w:cs="Times New Roman"/>
          <w:b/>
          <w:szCs w:val="22"/>
          <w:highlight w:val="yellow"/>
        </w:rPr>
        <w:t xml:space="preserve"> семь) рублей </w:t>
      </w:r>
      <w:r w:rsidR="004238A2">
        <w:rPr>
          <w:rFonts w:ascii="Times New Roman" w:hAnsi="Times New Roman" w:cs="Times New Roman"/>
          <w:b/>
          <w:szCs w:val="22"/>
          <w:highlight w:val="yellow"/>
        </w:rPr>
        <w:t>09</w:t>
      </w:r>
      <w:r w:rsidR="00706AC0">
        <w:rPr>
          <w:rFonts w:ascii="Times New Roman" w:hAnsi="Times New Roman" w:cs="Times New Roman"/>
          <w:b/>
          <w:szCs w:val="22"/>
          <w:highlight w:val="yellow"/>
        </w:rPr>
        <w:t xml:space="preserve"> копеек</w:t>
      </w:r>
      <w:r w:rsidR="005E7CDB" w:rsidRPr="005E7CDB">
        <w:rPr>
          <w:rFonts w:ascii="Times New Roman" w:hAnsi="Times New Roman" w:cs="Times New Roman"/>
          <w:szCs w:val="22"/>
          <w:highlight w:val="yellow"/>
        </w:rPr>
        <w:t xml:space="preserve">, в том числе НДС </w:t>
      </w:r>
      <w:r w:rsidR="00FD2D11">
        <w:rPr>
          <w:rFonts w:ascii="Times New Roman" w:hAnsi="Times New Roman" w:cs="Times New Roman"/>
          <w:szCs w:val="22"/>
          <w:highlight w:val="yellow"/>
        </w:rPr>
        <w:t>22% - 1141,81 рублей, НДС 10% - 15575,00 рублей</w:t>
      </w:r>
      <w:r w:rsidR="00425CD0" w:rsidRPr="005E7CDB">
        <w:rPr>
          <w:rFonts w:ascii="Times New Roman" w:hAnsi="Times New Roman" w:cs="Times New Roman"/>
          <w:szCs w:val="22"/>
          <w:highlight w:val="yellow"/>
        </w:rPr>
        <w:t>.</w:t>
      </w:r>
      <w:bookmarkEnd w:id="0"/>
    </w:p>
    <w:p w14:paraId="35CE5226" w14:textId="239F89B0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" w:name="P34"/>
      <w:bookmarkStart w:id="2" w:name="P37"/>
      <w:bookmarkEnd w:id="1"/>
      <w:bookmarkEnd w:id="2"/>
      <w:r w:rsidRPr="005E7CDB">
        <w:rPr>
          <w:rFonts w:ascii="Times New Roman" w:hAnsi="Times New Roman" w:cs="Times New Roman"/>
          <w:szCs w:val="22"/>
        </w:rPr>
        <w:t xml:space="preserve">2.2.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включает в себя: расходы Поставщика, связанные с исполнением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4732465C" w14:textId="47D904E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3" w:name="_Hlk135990860"/>
      <w:r w:rsidRPr="005E7CDB">
        <w:rPr>
          <w:rFonts w:ascii="Times New Roman" w:hAnsi="Times New Roman" w:cs="Times New Roman"/>
          <w:szCs w:val="22"/>
        </w:rPr>
        <w:t xml:space="preserve">2.3.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является твердой и определяется на весь срок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8A510B9" w14:textId="404B8E0E" w:rsidR="009A30B7" w:rsidRDefault="00ED47E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4" w:name="P41"/>
      <w:bookmarkEnd w:id="4"/>
      <w:r w:rsidRPr="005E7CDB">
        <w:rPr>
          <w:rFonts w:ascii="Times New Roman" w:hAnsi="Times New Roman" w:cs="Times New Roman"/>
          <w:szCs w:val="22"/>
        </w:rPr>
        <w:t>2.4. Источник</w:t>
      </w:r>
      <w:r w:rsidR="001C247C" w:rsidRPr="005E7CDB">
        <w:rPr>
          <w:rFonts w:ascii="Times New Roman" w:hAnsi="Times New Roman" w:cs="Times New Roman"/>
          <w:szCs w:val="22"/>
        </w:rPr>
        <w:t>и</w:t>
      </w:r>
      <w:r w:rsidRPr="005E7CDB">
        <w:rPr>
          <w:rFonts w:ascii="Times New Roman" w:hAnsi="Times New Roman" w:cs="Times New Roman"/>
          <w:szCs w:val="22"/>
        </w:rPr>
        <w:t xml:space="preserve"> финансирования Контракта</w:t>
      </w:r>
      <w:r w:rsidR="009A30B7">
        <w:rPr>
          <w:rFonts w:ascii="Times New Roman" w:hAnsi="Times New Roman" w:cs="Times New Roman"/>
          <w:szCs w:val="22"/>
        </w:rPr>
        <w:t xml:space="preserve"> </w:t>
      </w:r>
      <w:r w:rsidR="005A3B33" w:rsidRPr="005A3B33">
        <w:rPr>
          <w:rFonts w:ascii="Times New Roman" w:hAnsi="Times New Roman" w:cs="Times New Roman"/>
          <w:szCs w:val="22"/>
        </w:rPr>
        <w:t>(по позициям Спецификации):</w:t>
      </w:r>
    </w:p>
    <w:p w14:paraId="7C9C4AE6" w14:textId="176E96CC" w:rsidR="009A30B7" w:rsidRDefault="009A30B7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2.4.1</w:t>
      </w:r>
      <w:r w:rsidR="005A3B33" w:rsidRPr="005A3B33">
        <w:t xml:space="preserve"> </w:t>
      </w:r>
      <w:r w:rsidR="005A3B33" w:rsidRPr="005A3B33">
        <w:rPr>
          <w:rFonts w:ascii="Times New Roman" w:hAnsi="Times New Roman" w:cs="Times New Roman"/>
          <w:szCs w:val="22"/>
        </w:rPr>
        <w:t>Поз. 1-</w:t>
      </w:r>
      <w:r w:rsidR="004316AC">
        <w:rPr>
          <w:rFonts w:ascii="Times New Roman" w:hAnsi="Times New Roman" w:cs="Times New Roman"/>
          <w:szCs w:val="22"/>
        </w:rPr>
        <w:t>9</w:t>
      </w:r>
      <w:r w:rsidR="005A3B33">
        <w:rPr>
          <w:rFonts w:ascii="Times New Roman" w:hAnsi="Times New Roman" w:cs="Times New Roman"/>
          <w:szCs w:val="22"/>
        </w:rPr>
        <w:t xml:space="preserve"> </w:t>
      </w:r>
      <w:r w:rsidR="005A3B33" w:rsidRPr="00C1376F">
        <w:rPr>
          <w:rFonts w:ascii="Times New Roman" w:hAnsi="Times New Roman" w:cs="Times New Roman"/>
          <w:szCs w:val="22"/>
        </w:rPr>
        <w:t>субсидия на выполнение государственного задания</w:t>
      </w:r>
      <w:r w:rsidR="005A3B33">
        <w:rPr>
          <w:rFonts w:ascii="Times New Roman" w:hAnsi="Times New Roman" w:cs="Times New Roman"/>
          <w:szCs w:val="22"/>
        </w:rPr>
        <w:t xml:space="preserve"> (00-26-09);</w:t>
      </w:r>
    </w:p>
    <w:p w14:paraId="36C77E1D" w14:textId="30843307" w:rsidR="009A30B7" w:rsidRDefault="009A30B7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2.4.2</w:t>
      </w:r>
      <w:r w:rsidR="005A3B33">
        <w:rPr>
          <w:rFonts w:ascii="Times New Roman" w:hAnsi="Times New Roman" w:cs="Times New Roman"/>
          <w:szCs w:val="22"/>
        </w:rPr>
        <w:t xml:space="preserve"> </w:t>
      </w:r>
      <w:r w:rsidR="005A3B33" w:rsidRPr="005A3B33">
        <w:rPr>
          <w:rFonts w:ascii="Times New Roman" w:hAnsi="Times New Roman" w:cs="Times New Roman"/>
          <w:szCs w:val="22"/>
        </w:rPr>
        <w:t>Поз. 1</w:t>
      </w:r>
      <w:r w:rsidR="004316AC">
        <w:rPr>
          <w:rFonts w:ascii="Times New Roman" w:hAnsi="Times New Roman" w:cs="Times New Roman"/>
          <w:szCs w:val="22"/>
        </w:rPr>
        <w:t>0</w:t>
      </w:r>
      <w:r w:rsidR="005A3B33" w:rsidRPr="005A3B33">
        <w:rPr>
          <w:rFonts w:ascii="Times New Roman" w:hAnsi="Times New Roman" w:cs="Times New Roman"/>
          <w:szCs w:val="22"/>
        </w:rPr>
        <w:t>-</w:t>
      </w:r>
      <w:r w:rsidR="00CB0135">
        <w:rPr>
          <w:rFonts w:ascii="Times New Roman" w:hAnsi="Times New Roman" w:cs="Times New Roman"/>
          <w:szCs w:val="22"/>
        </w:rPr>
        <w:t>18</w:t>
      </w:r>
      <w:r w:rsidR="005A3B33">
        <w:rPr>
          <w:rFonts w:ascii="Times New Roman" w:hAnsi="Times New Roman" w:cs="Times New Roman"/>
          <w:szCs w:val="22"/>
        </w:rPr>
        <w:t xml:space="preserve"> </w:t>
      </w:r>
      <w:r w:rsidR="005A3B33" w:rsidRPr="00C1376F">
        <w:rPr>
          <w:rFonts w:ascii="Times New Roman" w:hAnsi="Times New Roman" w:cs="Times New Roman"/>
          <w:szCs w:val="22"/>
        </w:rPr>
        <w:t>субсидия на выполнение государственного задания</w:t>
      </w:r>
      <w:r w:rsidR="005A3B33">
        <w:rPr>
          <w:rFonts w:ascii="Times New Roman" w:hAnsi="Times New Roman" w:cs="Times New Roman"/>
          <w:szCs w:val="22"/>
        </w:rPr>
        <w:t xml:space="preserve"> (</w:t>
      </w:r>
      <w:r w:rsidR="007E0E0B" w:rsidRPr="007E0E0B">
        <w:rPr>
          <w:rFonts w:ascii="Times New Roman" w:hAnsi="Times New Roman" w:cs="Times New Roman"/>
          <w:szCs w:val="22"/>
        </w:rPr>
        <w:t>00-26-23</w:t>
      </w:r>
      <w:r w:rsidR="007E0E0B">
        <w:rPr>
          <w:rFonts w:ascii="Times New Roman" w:hAnsi="Times New Roman" w:cs="Times New Roman"/>
          <w:szCs w:val="22"/>
        </w:rPr>
        <w:t>);</w:t>
      </w:r>
    </w:p>
    <w:p w14:paraId="7BA6E685" w14:textId="664C6C50" w:rsidR="00ED47ED" w:rsidRPr="005E7CDB" w:rsidRDefault="009A30B7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2.4.3 </w:t>
      </w:r>
      <w:r w:rsidR="005A3B33">
        <w:rPr>
          <w:rFonts w:ascii="Times New Roman" w:hAnsi="Times New Roman" w:cs="Times New Roman"/>
          <w:szCs w:val="22"/>
        </w:rPr>
        <w:t>Поз</w:t>
      </w:r>
      <w:r w:rsidR="00ED47ED" w:rsidRPr="00C1376F">
        <w:rPr>
          <w:rFonts w:ascii="Times New Roman" w:hAnsi="Times New Roman" w:cs="Times New Roman"/>
          <w:szCs w:val="22"/>
        </w:rPr>
        <w:t>.</w:t>
      </w:r>
      <w:r w:rsidR="005A3B33" w:rsidRPr="005A3B33">
        <w:t xml:space="preserve"> </w:t>
      </w:r>
      <w:r w:rsidR="00B10E54">
        <w:rPr>
          <w:rFonts w:ascii="Times New Roman" w:hAnsi="Times New Roman" w:cs="Times New Roman"/>
          <w:szCs w:val="22"/>
        </w:rPr>
        <w:t>19-29</w:t>
      </w:r>
      <w:r w:rsidR="005A3B33">
        <w:t xml:space="preserve"> </w:t>
      </w:r>
      <w:r w:rsidR="005A3B33" w:rsidRPr="005A3B33">
        <w:rPr>
          <w:rFonts w:ascii="Times New Roman" w:hAnsi="Times New Roman" w:cs="Times New Roman"/>
          <w:szCs w:val="22"/>
        </w:rPr>
        <w:t>Грант в форме субсидии на: достижение результатов ведомственного проекта «Развитие институтов грантовой поддержки исследователей, научных и творческих коллективов» Государственной программы Российской Федерации «Научно-технологическое развитие Российской Федерации», на финансовое обеспечение затрат Получателя, связанных с выполнением комплекса работ, планов, мероприятий и задач по проведению фундаментальных научных исследований по теме: «Южный вектор национальной безопасности в условиях геополитических и климатических вызовов»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«24» апреля 2024 г. № 075-15-2024-528)</w:t>
      </w:r>
      <w:r w:rsidR="005A3B33">
        <w:rPr>
          <w:rFonts w:ascii="Times New Roman" w:hAnsi="Times New Roman" w:cs="Times New Roman"/>
          <w:szCs w:val="22"/>
        </w:rPr>
        <w:t>.</w:t>
      </w:r>
    </w:p>
    <w:p w14:paraId="4CE663F1" w14:textId="77777777" w:rsidR="00ED47ED" w:rsidRPr="005E7CDB" w:rsidRDefault="00ED47E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2.5. В целях исполнения обязательств по Соглашению о предоставлении из федерального бюджета грантов в форме субсидий в соответствии с пунктом 4 статьи 78.1 Бюджетного кодекса Российской Федерации, Поставщик согласен на осуществление проверок Министерством науки и высшего образования Российской Федерации и уполномоченным органом государственного финансового контроля.</w:t>
      </w:r>
      <w:hyperlink w:anchor="P623" w:history="1"/>
    </w:p>
    <w:p w14:paraId="3F40E689" w14:textId="0693A06D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2.</w:t>
      </w:r>
      <w:r w:rsidR="00ED47ED" w:rsidRPr="005E7CDB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>.</w:t>
      </w:r>
      <w:bookmarkStart w:id="5" w:name="_Hlk135991254"/>
      <w:bookmarkEnd w:id="3"/>
      <w:r w:rsidRPr="005E7CDB">
        <w:rPr>
          <w:rFonts w:ascii="Times New Roman" w:hAnsi="Times New Roman" w:cs="Times New Roman"/>
          <w:szCs w:val="22"/>
        </w:rPr>
        <w:t xml:space="preserve"> </w:t>
      </w:r>
      <w:bookmarkStart w:id="6" w:name="P56"/>
      <w:bookmarkStart w:id="7" w:name="_Hlk135991685"/>
      <w:bookmarkEnd w:id="5"/>
      <w:bookmarkEnd w:id="6"/>
      <w:r w:rsidRPr="005E7CDB">
        <w:rPr>
          <w:rFonts w:ascii="Times New Roman" w:hAnsi="Times New Roman" w:cs="Times New Roman"/>
          <w:szCs w:val="22"/>
        </w:rPr>
        <w:t xml:space="preserve">Заказчик осуществляет оплату Товара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 путем перечисления денежных средств на расчетный счет Поставщика на основании выставленного Счета в следующем порядке:</w:t>
      </w:r>
    </w:p>
    <w:p w14:paraId="37D8DE00" w14:textId="40BBC53E" w:rsidR="00020A4D" w:rsidRPr="00605E13" w:rsidRDefault="00823B8B" w:rsidP="005E7CDB">
      <w:pPr>
        <w:ind w:firstLine="284"/>
        <w:jc w:val="both"/>
        <w:rPr>
          <w:sz w:val="22"/>
          <w:szCs w:val="22"/>
        </w:rPr>
      </w:pPr>
      <w:r w:rsidRPr="00605E13">
        <w:rPr>
          <w:sz w:val="22"/>
          <w:szCs w:val="22"/>
        </w:rPr>
        <w:t xml:space="preserve">- 30% от общей стоимости товара в течение 5 (пяти) календарных дней с момента подписания </w:t>
      </w:r>
      <w:r w:rsidR="00CE29E1" w:rsidRPr="00605E13">
        <w:rPr>
          <w:sz w:val="22"/>
          <w:szCs w:val="22"/>
        </w:rPr>
        <w:t>Контракт</w:t>
      </w:r>
      <w:r w:rsidRPr="00605E13">
        <w:rPr>
          <w:sz w:val="22"/>
          <w:szCs w:val="22"/>
        </w:rPr>
        <w:t>а и получения Счета;</w:t>
      </w:r>
    </w:p>
    <w:p w14:paraId="2C3BCBA5" w14:textId="0CDBA5A2" w:rsidR="00714718" w:rsidRPr="005E7CDB" w:rsidRDefault="00823B8B" w:rsidP="005E7CDB">
      <w:pPr>
        <w:ind w:firstLine="284"/>
        <w:jc w:val="both"/>
        <w:rPr>
          <w:sz w:val="22"/>
          <w:szCs w:val="22"/>
        </w:rPr>
      </w:pPr>
      <w:r w:rsidRPr="00605E13">
        <w:rPr>
          <w:sz w:val="22"/>
          <w:szCs w:val="22"/>
        </w:rPr>
        <w:t xml:space="preserve">- оставшаяся часть, 70% стоимости товара подлежит оплате за фактически поставленный товар на основании </w:t>
      </w:r>
      <w:r w:rsidR="00620187">
        <w:rPr>
          <w:sz w:val="22"/>
          <w:szCs w:val="22"/>
        </w:rPr>
        <w:t xml:space="preserve">счета, а также </w:t>
      </w:r>
      <w:r w:rsidR="00985355">
        <w:rPr>
          <w:sz w:val="22"/>
          <w:szCs w:val="22"/>
        </w:rPr>
        <w:t>(отдельно по каждому источнику финансирования, которые указаны в п.2.4)</w:t>
      </w:r>
      <w:r w:rsidR="00620187">
        <w:rPr>
          <w:sz w:val="22"/>
          <w:szCs w:val="22"/>
        </w:rPr>
        <w:t xml:space="preserve"> </w:t>
      </w:r>
      <w:r w:rsidRPr="00605E13">
        <w:rPr>
          <w:sz w:val="22"/>
          <w:szCs w:val="22"/>
        </w:rPr>
        <w:t>двусторонне подписанн</w:t>
      </w:r>
      <w:r w:rsidR="00985355">
        <w:rPr>
          <w:sz w:val="22"/>
          <w:szCs w:val="22"/>
        </w:rPr>
        <w:t>ых</w:t>
      </w:r>
      <w:r w:rsidRPr="00605E13">
        <w:rPr>
          <w:sz w:val="22"/>
          <w:szCs w:val="22"/>
        </w:rPr>
        <w:t xml:space="preserve"> товарн</w:t>
      </w:r>
      <w:r w:rsidR="00985355">
        <w:rPr>
          <w:sz w:val="22"/>
          <w:szCs w:val="22"/>
        </w:rPr>
        <w:t>ых</w:t>
      </w:r>
      <w:r w:rsidRPr="00605E13">
        <w:rPr>
          <w:sz w:val="22"/>
          <w:szCs w:val="22"/>
        </w:rPr>
        <w:t xml:space="preserve"> накладн</w:t>
      </w:r>
      <w:r w:rsidR="00985355">
        <w:rPr>
          <w:sz w:val="22"/>
          <w:szCs w:val="22"/>
        </w:rPr>
        <w:t>ых</w:t>
      </w:r>
      <w:r w:rsidRPr="00605E13">
        <w:rPr>
          <w:sz w:val="22"/>
          <w:szCs w:val="22"/>
        </w:rPr>
        <w:t xml:space="preserve"> или универсальн</w:t>
      </w:r>
      <w:r w:rsidR="00985355">
        <w:rPr>
          <w:sz w:val="22"/>
          <w:szCs w:val="22"/>
        </w:rPr>
        <w:t>ых</w:t>
      </w:r>
      <w:r w:rsidRPr="00605E13">
        <w:rPr>
          <w:sz w:val="22"/>
          <w:szCs w:val="22"/>
        </w:rPr>
        <w:t xml:space="preserve"> передаточн</w:t>
      </w:r>
      <w:r w:rsidR="00985355">
        <w:rPr>
          <w:sz w:val="22"/>
          <w:szCs w:val="22"/>
        </w:rPr>
        <w:t>ых</w:t>
      </w:r>
      <w:r w:rsidRPr="00605E13">
        <w:rPr>
          <w:sz w:val="22"/>
          <w:szCs w:val="22"/>
        </w:rPr>
        <w:t xml:space="preserve"> документ</w:t>
      </w:r>
      <w:r w:rsidR="00985355">
        <w:rPr>
          <w:sz w:val="22"/>
          <w:szCs w:val="22"/>
        </w:rPr>
        <w:t>ов</w:t>
      </w:r>
      <w:r w:rsidRPr="00605E13">
        <w:rPr>
          <w:sz w:val="22"/>
          <w:szCs w:val="22"/>
        </w:rPr>
        <w:t xml:space="preserve"> (УПД), в срок, не более 7 (семи) рабочих дней с даты приемки товара, путем перечисления денежных средств на расчетный счет Поставщика.</w:t>
      </w:r>
      <w:bookmarkEnd w:id="7"/>
      <w:r w:rsidR="00714718" w:rsidRPr="005E7CDB">
        <w:rPr>
          <w:sz w:val="22"/>
          <w:szCs w:val="22"/>
        </w:rPr>
        <w:t xml:space="preserve"> </w:t>
      </w:r>
    </w:p>
    <w:p w14:paraId="6ECFA60D" w14:textId="4BACA409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2.7. </w:t>
      </w:r>
      <w:r w:rsidRPr="009A30B7">
        <w:rPr>
          <w:rFonts w:ascii="Times New Roman" w:hAnsi="Times New Roman" w:cs="Times New Roman"/>
          <w:szCs w:val="22"/>
          <w:highlight w:val="yellow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CE29E1" w:rsidRPr="009A30B7">
        <w:rPr>
          <w:rFonts w:ascii="Times New Roman" w:hAnsi="Times New Roman" w:cs="Times New Roman"/>
          <w:szCs w:val="22"/>
          <w:highlight w:val="yellow"/>
        </w:rPr>
        <w:t>Контракт</w:t>
      </w:r>
      <w:r w:rsidRPr="009A30B7">
        <w:rPr>
          <w:rFonts w:ascii="Times New Roman" w:hAnsi="Times New Roman" w:cs="Times New Roman"/>
          <w:szCs w:val="22"/>
          <w:highlight w:val="yellow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A40F08D" w14:textId="2CD65904" w:rsidR="001A4371" w:rsidRDefault="00823B8B" w:rsidP="001A4371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8" w:name="P58"/>
      <w:bookmarkStart w:id="9" w:name="_Hlk135991832"/>
      <w:bookmarkEnd w:id="8"/>
      <w:r w:rsidRPr="005E7CDB">
        <w:rPr>
          <w:rFonts w:ascii="Times New Roman" w:hAnsi="Times New Roman" w:cs="Times New Roman"/>
          <w:szCs w:val="22"/>
        </w:rPr>
        <w:lastRenderedPageBreak/>
        <w:t xml:space="preserve">2.8. Датой оплаты считается дата списания денежных средств со счета Заказчика, указанного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е.</w:t>
      </w:r>
      <w:bookmarkEnd w:id="9"/>
    </w:p>
    <w:p w14:paraId="52AB988E" w14:textId="77777777" w:rsidR="001A4371" w:rsidRPr="005E7CDB" w:rsidRDefault="001A4371" w:rsidP="001A4371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6353CD48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III. ПОРЯДОК, СРОКИ И УСЛОВИЯ ПОСТАВКИ И ПРИЕМКИ ТОВАРА</w:t>
      </w:r>
    </w:p>
    <w:p w14:paraId="20F73413" w14:textId="13151CCD" w:rsidR="00020A4D" w:rsidRPr="005E7CDB" w:rsidRDefault="00823B8B" w:rsidP="005E7CDB">
      <w:pPr>
        <w:ind w:firstLine="284"/>
        <w:jc w:val="both"/>
        <w:rPr>
          <w:bCs/>
          <w:i/>
          <w:iCs/>
          <w:sz w:val="22"/>
          <w:szCs w:val="22"/>
        </w:rPr>
      </w:pPr>
      <w:bookmarkStart w:id="10" w:name="P87"/>
      <w:bookmarkEnd w:id="10"/>
      <w:r w:rsidRPr="005E7CDB">
        <w:rPr>
          <w:sz w:val="22"/>
          <w:szCs w:val="22"/>
        </w:rPr>
        <w:t xml:space="preserve">3.1. </w:t>
      </w:r>
      <w:bookmarkStart w:id="11" w:name="_Hlk135388696"/>
      <w:r w:rsidRPr="005E7CDB">
        <w:rPr>
          <w:sz w:val="22"/>
          <w:szCs w:val="22"/>
        </w:rPr>
        <w:t xml:space="preserve">Товар </w:t>
      </w:r>
      <w:r w:rsidR="00A4189E" w:rsidRPr="005E7CDB">
        <w:rPr>
          <w:sz w:val="22"/>
          <w:szCs w:val="22"/>
        </w:rPr>
        <w:t>поставляется</w:t>
      </w:r>
      <w:r w:rsidRPr="005E7CDB">
        <w:rPr>
          <w:sz w:val="22"/>
          <w:szCs w:val="22"/>
        </w:rPr>
        <w:t xml:space="preserve"> </w:t>
      </w:r>
      <w:r w:rsidR="0032244E">
        <w:rPr>
          <w:sz w:val="22"/>
          <w:szCs w:val="22"/>
        </w:rPr>
        <w:t xml:space="preserve">в </w:t>
      </w:r>
      <w:r w:rsidR="00AD11BA">
        <w:rPr>
          <w:sz w:val="22"/>
          <w:szCs w:val="22"/>
        </w:rPr>
        <w:t xml:space="preserve">течение </w:t>
      </w:r>
      <w:r w:rsidR="009A30B7">
        <w:rPr>
          <w:sz w:val="22"/>
          <w:szCs w:val="22"/>
        </w:rPr>
        <w:t>65 рабочих</w:t>
      </w:r>
      <w:r w:rsidR="00AD11BA">
        <w:rPr>
          <w:sz w:val="22"/>
          <w:szCs w:val="22"/>
        </w:rPr>
        <w:t xml:space="preserve"> дней</w:t>
      </w:r>
      <w:r w:rsidRPr="005E7CDB">
        <w:rPr>
          <w:bCs/>
          <w:iCs/>
          <w:sz w:val="22"/>
          <w:szCs w:val="22"/>
        </w:rPr>
        <w:t xml:space="preserve"> с момента подписания </w:t>
      </w:r>
      <w:r w:rsidR="00CE29E1" w:rsidRPr="005E7CDB">
        <w:rPr>
          <w:bCs/>
          <w:iCs/>
          <w:sz w:val="22"/>
          <w:szCs w:val="22"/>
        </w:rPr>
        <w:t>Контракт</w:t>
      </w:r>
      <w:r w:rsidRPr="005E7CDB">
        <w:rPr>
          <w:bCs/>
          <w:iCs/>
          <w:sz w:val="22"/>
          <w:szCs w:val="22"/>
        </w:rPr>
        <w:t>а Заказчиком</w:t>
      </w:r>
      <w:bookmarkEnd w:id="11"/>
      <w:r w:rsidRPr="005E7CDB">
        <w:rPr>
          <w:bCs/>
          <w:iCs/>
          <w:sz w:val="22"/>
          <w:szCs w:val="22"/>
        </w:rPr>
        <w:t xml:space="preserve"> и поступления предоплаты на счет Поставщика</w:t>
      </w:r>
      <w:r w:rsidR="0032244E">
        <w:rPr>
          <w:bCs/>
          <w:iCs/>
          <w:sz w:val="22"/>
          <w:szCs w:val="22"/>
        </w:rPr>
        <w:t>.</w:t>
      </w:r>
      <w:r w:rsidR="004B2E14">
        <w:rPr>
          <w:bCs/>
          <w:iCs/>
          <w:sz w:val="22"/>
          <w:szCs w:val="22"/>
        </w:rPr>
        <w:t xml:space="preserve"> </w:t>
      </w:r>
      <w:r w:rsidR="0032244E">
        <w:rPr>
          <w:bCs/>
          <w:iCs/>
          <w:sz w:val="22"/>
          <w:szCs w:val="22"/>
        </w:rPr>
        <w:t>В</w:t>
      </w:r>
      <w:r w:rsidR="004B2E14">
        <w:rPr>
          <w:bCs/>
          <w:iCs/>
          <w:sz w:val="22"/>
          <w:szCs w:val="22"/>
        </w:rPr>
        <w:t>озможн</w:t>
      </w:r>
      <w:r w:rsidR="0032244E">
        <w:rPr>
          <w:bCs/>
          <w:iCs/>
          <w:sz w:val="22"/>
          <w:szCs w:val="22"/>
        </w:rPr>
        <w:t>а</w:t>
      </w:r>
      <w:r w:rsidR="004B2E14">
        <w:rPr>
          <w:bCs/>
          <w:iCs/>
          <w:sz w:val="22"/>
          <w:szCs w:val="22"/>
        </w:rPr>
        <w:t xml:space="preserve"> досрочн</w:t>
      </w:r>
      <w:r w:rsidR="0032244E">
        <w:rPr>
          <w:bCs/>
          <w:iCs/>
          <w:sz w:val="22"/>
          <w:szCs w:val="22"/>
        </w:rPr>
        <w:t>ая</w:t>
      </w:r>
      <w:r w:rsidR="004B2E14">
        <w:rPr>
          <w:bCs/>
          <w:iCs/>
          <w:sz w:val="22"/>
          <w:szCs w:val="22"/>
        </w:rPr>
        <w:t xml:space="preserve"> поставк</w:t>
      </w:r>
      <w:r w:rsidR="0032244E">
        <w:rPr>
          <w:bCs/>
          <w:iCs/>
          <w:sz w:val="22"/>
          <w:szCs w:val="22"/>
        </w:rPr>
        <w:t>а</w:t>
      </w:r>
      <w:r w:rsidR="004B2E14">
        <w:rPr>
          <w:bCs/>
          <w:iCs/>
          <w:sz w:val="22"/>
          <w:szCs w:val="22"/>
        </w:rPr>
        <w:t>.</w:t>
      </w:r>
      <w:r w:rsidRPr="005E7CDB">
        <w:rPr>
          <w:bCs/>
          <w:iCs/>
          <w:sz w:val="22"/>
          <w:szCs w:val="22"/>
        </w:rPr>
        <w:t xml:space="preserve"> </w:t>
      </w:r>
      <w:r w:rsidRPr="005E7CDB">
        <w:rPr>
          <w:sz w:val="22"/>
          <w:szCs w:val="22"/>
        </w:rPr>
        <w:t xml:space="preserve">Место поставки: </w:t>
      </w:r>
      <w:bookmarkStart w:id="12" w:name="_Hlk135992465"/>
      <w:r w:rsidRPr="005E7CDB">
        <w:rPr>
          <w:bCs/>
          <w:iCs/>
          <w:sz w:val="22"/>
          <w:szCs w:val="22"/>
        </w:rPr>
        <w:t>г. Ростов-на-Дону, пр. Чехова, д. 41.</w:t>
      </w:r>
    </w:p>
    <w:p w14:paraId="46958C7A" w14:textId="4C271E38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3.2.</w:t>
      </w:r>
      <w:r w:rsidRPr="005E7CDB">
        <w:rPr>
          <w:rFonts w:eastAsia="Calibri"/>
          <w:sz w:val="22"/>
          <w:szCs w:val="22"/>
        </w:rPr>
        <w:t xml:space="preserve"> </w:t>
      </w:r>
      <w:bookmarkEnd w:id="12"/>
      <w:r w:rsidRPr="005E7CDB">
        <w:rPr>
          <w:sz w:val="22"/>
          <w:szCs w:val="22"/>
        </w:rPr>
        <w:t xml:space="preserve">Для проверки поставленного Товара в части соответствия Товара условиям настоящего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организации).</w:t>
      </w:r>
    </w:p>
    <w:p w14:paraId="723AFA69" w14:textId="257A60A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рамках экспертизы поставленного Товара на соответствие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Заказчиком своими силами или с привлечением независимых экспертов (экспертных организаций) проводятся исследования Товара на предмет качества и безопасности, в том числе фальсификации Товара.</w:t>
      </w:r>
    </w:p>
    <w:p w14:paraId="5BA58308" w14:textId="41B2D30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Заказчик вправе для проведения экспертизы Товара осуществлять выборочную проверку качества и безопасности Товара для подтверждения его соответствия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а. Выборочная проверка качества и безопасности Товара осуществляется в течение сроков, установленных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 для приемки Товара.</w:t>
      </w:r>
    </w:p>
    <w:p w14:paraId="77A0B187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Товар на период проведения экспертизы находится у Заказчика на ответственном хранении.</w:t>
      </w:r>
    </w:p>
    <w:p w14:paraId="6AC79043" w14:textId="02C3709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а также об отсутствии или наличии нарушений в части качества и безопасности Товара.</w:t>
      </w:r>
    </w:p>
    <w:p w14:paraId="04F63CE0" w14:textId="40E4F9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если по результатам такой экспертизы установлены нарушения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758A0B74" w14:textId="2799845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3.5. 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4BE6562E" w14:textId="77777777" w:rsidR="00020A4D" w:rsidRPr="005E7CDB" w:rsidRDefault="00823B8B" w:rsidP="005E7CDB">
      <w:pPr>
        <w:tabs>
          <w:tab w:val="left" w:pos="1134"/>
        </w:tabs>
        <w:ind w:firstLine="284"/>
        <w:contextualSpacing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3.6. По результатам приемки Заказчик </w:t>
      </w:r>
      <w:r w:rsidRPr="005E7CDB">
        <w:rPr>
          <w:b/>
          <w:i/>
          <w:sz w:val="22"/>
          <w:szCs w:val="22"/>
        </w:rPr>
        <w:t>в течение 5 (пяти) дней с момента поставки Товара</w:t>
      </w:r>
      <w:r w:rsidRPr="005E7CDB">
        <w:rPr>
          <w:sz w:val="22"/>
          <w:szCs w:val="22"/>
        </w:rPr>
        <w:t xml:space="preserve"> осуществляет одно из следующих действий:</w:t>
      </w:r>
    </w:p>
    <w:p w14:paraId="5E84F20F" w14:textId="77777777" w:rsidR="00020A4D" w:rsidRPr="005E7CDB" w:rsidRDefault="00823B8B" w:rsidP="005E7CDB">
      <w:pPr>
        <w:ind w:firstLine="284"/>
        <w:jc w:val="both"/>
        <w:rPr>
          <w:rFonts w:eastAsia="Calibri"/>
          <w:sz w:val="22"/>
          <w:szCs w:val="22"/>
        </w:rPr>
      </w:pPr>
      <w:r w:rsidRPr="005E7CDB">
        <w:rPr>
          <w:rFonts w:eastAsia="Calibri"/>
          <w:sz w:val="22"/>
          <w:szCs w:val="22"/>
        </w:rPr>
        <w:t>а) подписывает Документ о приемке и направляет одну его копию в адрес Поставщика;</w:t>
      </w:r>
    </w:p>
    <w:p w14:paraId="2D471100" w14:textId="77777777" w:rsidR="00020A4D" w:rsidRPr="005E7CDB" w:rsidRDefault="00823B8B" w:rsidP="005E7CDB">
      <w:pPr>
        <w:ind w:firstLine="284"/>
        <w:jc w:val="both"/>
        <w:rPr>
          <w:rFonts w:eastAsia="Calibri"/>
          <w:sz w:val="22"/>
          <w:szCs w:val="22"/>
        </w:rPr>
      </w:pPr>
      <w:r w:rsidRPr="005E7CDB">
        <w:rPr>
          <w:rFonts w:eastAsia="Calibri"/>
          <w:sz w:val="22"/>
          <w:szCs w:val="22"/>
        </w:rPr>
        <w:t>б) составляет и подписывает мотивированный отказ от подписания Документа о приемке с указанием причин такого отказа и направляет его в адрес Поставщика.</w:t>
      </w:r>
    </w:p>
    <w:p w14:paraId="1A6407E4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0A8F75F8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CAD7127" w14:textId="1C777EFE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обнаружения Заказчиком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позднее 30 (тридцати) календарных дней со дня получения от Заказчика мотивированного отказа.</w:t>
      </w:r>
    </w:p>
    <w:p w14:paraId="64DAB8A3" w14:textId="26135EA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Заказчик вправе отказаться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по основаниям, предусмотренным гражданским законодательством Российской Федерации.</w:t>
      </w:r>
    </w:p>
    <w:p w14:paraId="35EA2C64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3" w:name="P103"/>
      <w:bookmarkEnd w:id="13"/>
      <w:r w:rsidRPr="005E7CDB">
        <w:rPr>
          <w:rFonts w:ascii="Times New Roman" w:hAnsi="Times New Roman" w:cs="Times New Roman"/>
          <w:szCs w:val="22"/>
        </w:rPr>
        <w:t>3.8. Право собственности на Товар, риск утраты, случайной гибели или повреждения Товара переходят от Поставщика к Заказчику с момента поступления Товара на склад Заказчика.</w:t>
      </w:r>
    </w:p>
    <w:p w14:paraId="73B5D6BC" w14:textId="6E46F229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3.9.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1FBE568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3.10. Сдача и приемка Товара осуществляются уполномоченными представителями Сторон.</w:t>
      </w:r>
    </w:p>
    <w:p w14:paraId="579C8B0A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2B8EEAA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IV. ВЗАИМОДЕЙСТВИЕ СТОРОН</w:t>
      </w:r>
    </w:p>
    <w:p w14:paraId="24CDEC34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4.1. Поставщик обязан:</w:t>
      </w:r>
    </w:p>
    <w:p w14:paraId="0AEB5C50" w14:textId="47FE9C0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4.1.1. Поставить Товар в порядке, количестве, в срок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02411F3D" w14:textId="4AC0C6E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17582727" w14:textId="55A04BE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lastRenderedPageBreak/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или осуществить его соответствующую замену в порядке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BE2BB4B" w14:textId="4E076B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4.1.4. Предоставлять Заказчику по его требованию документы, относящиеся к предмету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437F899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4" w:name="P123"/>
      <w:bookmarkEnd w:id="14"/>
      <w:r w:rsidRPr="005E7CDB">
        <w:rPr>
          <w:rFonts w:ascii="Times New Roman" w:hAnsi="Times New Roman" w:cs="Times New Roman"/>
          <w:szCs w:val="22"/>
        </w:rPr>
        <w:t>4.2. Поставщик вправе:</w:t>
      </w:r>
    </w:p>
    <w:p w14:paraId="6248E2F1" w14:textId="05A216C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1371DD5" w14:textId="41DD4A5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5" w:name="P140"/>
      <w:bookmarkEnd w:id="15"/>
      <w:r w:rsidRPr="005E7CDB">
        <w:rPr>
          <w:rFonts w:ascii="Times New Roman" w:hAnsi="Times New Roman" w:cs="Times New Roman"/>
          <w:szCs w:val="22"/>
        </w:rPr>
        <w:t xml:space="preserve">4.2.2. Требовать своевременной оплаты на условиях, установленных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ом, надлежащим образом поставленного и принятого Заказчиком Товара.</w:t>
      </w:r>
    </w:p>
    <w:p w14:paraId="5A802588" w14:textId="77D1A61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6" w:name="P141"/>
      <w:bookmarkEnd w:id="16"/>
      <w:r w:rsidRPr="005E7CDB">
        <w:rPr>
          <w:rFonts w:ascii="Times New Roman" w:hAnsi="Times New Roman" w:cs="Times New Roman"/>
          <w:szCs w:val="22"/>
        </w:rPr>
        <w:t xml:space="preserve">4.2.3. Требовать возмещения убытков, уплаты неустоек (штрафов, пеней) в соответствии с </w:t>
      </w:r>
      <w:hyperlink w:anchor="P188" w:tooltip="#P188" w:history="1">
        <w:r w:rsidRPr="005E7CDB">
          <w:rPr>
            <w:rFonts w:ascii="Times New Roman" w:hAnsi="Times New Roman" w:cs="Times New Roman"/>
            <w:szCs w:val="22"/>
          </w:rPr>
          <w:t>разделом VII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012CB23E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4.3. Заказчик обязуется:</w:t>
      </w:r>
    </w:p>
    <w:p w14:paraId="2ABEB437" w14:textId="416240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7" w:name="P145"/>
      <w:bookmarkEnd w:id="17"/>
      <w:r w:rsidRPr="005E7CDB">
        <w:rPr>
          <w:rFonts w:ascii="Times New Roman" w:hAnsi="Times New Roman" w:cs="Times New Roman"/>
          <w:szCs w:val="22"/>
        </w:rPr>
        <w:t xml:space="preserve">4.3.1. Обеспечить своевременную оплату поставленного Товара,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 порядке и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71146497" w14:textId="311EF94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4.3.2. Принять решение об одностороннем отказе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случае, если в ходе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установлено, что Поставщик и (или) поставляемый Товар не соответствует требованиям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663EC8E" w14:textId="1689ED7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4.3.3. В случае принятия решения об одностороннем отказе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такое решение направляется Поставщику.</w:t>
      </w:r>
    </w:p>
    <w:p w14:paraId="3276D0D7" w14:textId="04B15CB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4.3.4. Требовать уплаты неустоек (штрафов, пеней) в соответствии с </w:t>
      </w:r>
      <w:hyperlink w:anchor="P188" w:tooltip="#P188" w:history="1">
        <w:r w:rsidRPr="005E7CDB">
          <w:rPr>
            <w:rFonts w:ascii="Times New Roman" w:hAnsi="Times New Roman" w:cs="Times New Roman"/>
            <w:szCs w:val="22"/>
          </w:rPr>
          <w:t>разделом VII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3368600" w14:textId="43A61149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4.3.5. Обеспечить своевременную приемку поставленного Товара,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 порядке и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провести экспертизу поставленного Товара для проверки его соответствия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2DBF62D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4.4. Заказчик вправе:</w:t>
      </w:r>
    </w:p>
    <w:p w14:paraId="223F14AB" w14:textId="610A5D5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4.4.1. Требовать от Поставщика надлежащего исполнения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90899B1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09FD16A3" w14:textId="0049650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4.4.3. Проверять ход и качество выполнения Поставщиком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4D5A1DF1" w14:textId="592EE26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841028">
        <w:rPr>
          <w:rFonts w:ascii="Times New Roman" w:hAnsi="Times New Roman" w:cs="Times New Roman"/>
          <w:szCs w:val="22"/>
        </w:rPr>
        <w:t xml:space="preserve">4.4.4. Требовать возмещения убытков в соответствии с </w:t>
      </w:r>
      <w:hyperlink w:anchor="P188" w:tooltip="#P188" w:history="1">
        <w:r w:rsidRPr="00841028">
          <w:rPr>
            <w:rFonts w:ascii="Times New Roman" w:hAnsi="Times New Roman" w:cs="Times New Roman"/>
            <w:szCs w:val="22"/>
          </w:rPr>
          <w:t>разделом VII</w:t>
        </w:r>
      </w:hyperlink>
      <w:r w:rsidRPr="00841028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841028">
        <w:rPr>
          <w:rFonts w:ascii="Times New Roman" w:hAnsi="Times New Roman" w:cs="Times New Roman"/>
          <w:szCs w:val="22"/>
        </w:rPr>
        <w:t>Контракт</w:t>
      </w:r>
      <w:r w:rsidRPr="00841028">
        <w:rPr>
          <w:rFonts w:ascii="Times New Roman" w:hAnsi="Times New Roman" w:cs="Times New Roman"/>
          <w:szCs w:val="22"/>
        </w:rPr>
        <w:t>а.</w:t>
      </w:r>
    </w:p>
    <w:p w14:paraId="153B7F45" w14:textId="7DD8EF6D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4.4.5. Отказаться от приемки и оплаты Товара, не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268E2FF1" w14:textId="163E28F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bCs/>
          <w:szCs w:val="22"/>
        </w:rPr>
        <w:t xml:space="preserve">4.4.6. Отказаться от оплаты расходов, не предусмотренных настоящим </w:t>
      </w:r>
      <w:r w:rsidR="00CE29E1" w:rsidRPr="005E7CDB">
        <w:rPr>
          <w:rFonts w:ascii="Times New Roman" w:hAnsi="Times New Roman" w:cs="Times New Roman"/>
          <w:bCs/>
          <w:szCs w:val="22"/>
        </w:rPr>
        <w:t>Контракт</w:t>
      </w:r>
      <w:r w:rsidRPr="005E7CDB">
        <w:rPr>
          <w:rFonts w:ascii="Times New Roman" w:hAnsi="Times New Roman" w:cs="Times New Roman"/>
          <w:bCs/>
          <w:szCs w:val="22"/>
        </w:rPr>
        <w:t>ом.</w:t>
      </w:r>
    </w:p>
    <w:p w14:paraId="0D982A84" w14:textId="77777777" w:rsidR="00020A4D" w:rsidRPr="005E7CDB" w:rsidRDefault="00020A4D" w:rsidP="00841028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8" w:name="P157"/>
      <w:bookmarkEnd w:id="18"/>
    </w:p>
    <w:p w14:paraId="21A3BDC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V. УПАКОВКА ТОВАРА</w:t>
      </w:r>
    </w:p>
    <w:p w14:paraId="21B555FD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44B08FB2" w14:textId="2CD275C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ней. Такой Товар не засчитывается в счет исполнения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44856FC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14:paraId="4E1D6C59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5.4.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14:paraId="59D26A5F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847A8C2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VI. КАЧЕСТВО ТОВАРА, СРОК ГОДНОСТИ.</w:t>
      </w:r>
    </w:p>
    <w:p w14:paraId="70220A0B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64E833AB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6.2. Товар не должен представлять опасности для жизни и здоровья граждан.</w:t>
      </w:r>
    </w:p>
    <w:p w14:paraId="3B1301B6" w14:textId="588F1EA0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63356DBE" w14:textId="77777777" w:rsidR="00020A4D" w:rsidRPr="005E7CDB" w:rsidRDefault="00823B8B" w:rsidP="005E7CDB">
      <w:pPr>
        <w:pStyle w:val="24"/>
        <w:spacing w:after="0" w:line="240" w:lineRule="auto"/>
        <w:ind w:left="0"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6.4. Качество Товара должно соответствовать требованиям действующих ГОСТ или ТУ и других нормативных документов, согласно</w:t>
      </w:r>
      <w:r w:rsidRPr="005E7CDB">
        <w:rPr>
          <w:spacing w:val="1"/>
          <w:sz w:val="22"/>
          <w:szCs w:val="22"/>
        </w:rPr>
        <w:t xml:space="preserve"> </w:t>
      </w:r>
      <w:r w:rsidRPr="005E7CDB">
        <w:rPr>
          <w:sz w:val="22"/>
          <w:szCs w:val="22"/>
        </w:rPr>
        <w:t>Спецификации</w:t>
      </w:r>
      <w:r w:rsidRPr="005E7CDB">
        <w:rPr>
          <w:spacing w:val="3"/>
          <w:sz w:val="22"/>
          <w:szCs w:val="22"/>
        </w:rPr>
        <w:t xml:space="preserve"> (Приложение № 1),</w:t>
      </w:r>
      <w:r w:rsidRPr="005E7CDB">
        <w:rPr>
          <w:sz w:val="22"/>
          <w:szCs w:val="22"/>
        </w:rPr>
        <w:t xml:space="preserve"> для данного типа товара, регулируемых законодательством РФ. Продукция, подлежащая обязательной сертификации, должна иметь сертификаты соответствия, удовлетворяющие требованиям Федерального закона от 27 декабря 2002 года № 184-ФЗ «О техническом регулировании». Товар поставляется в таре и упаковке, соответствующей действующим стандартам и техническим условиям по накладной, в соответствии с действующим законодательством РФ.</w:t>
      </w:r>
    </w:p>
    <w:p w14:paraId="13C00EEF" w14:textId="77777777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lastRenderedPageBreak/>
        <w:t>6.5. Поставщик гарантирует качество и безопасность Товара в соответствии с действующими стандартами, утвержденными на данный вид Товара, оформленных в соответствии с действующим российским законодательством.</w:t>
      </w:r>
    </w:p>
    <w:p w14:paraId="4A09926F" w14:textId="64FDD3E4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6.6</w:t>
      </w:r>
      <w:r w:rsidR="001763DC">
        <w:rPr>
          <w:sz w:val="22"/>
          <w:szCs w:val="22"/>
        </w:rPr>
        <w:t>.</w:t>
      </w:r>
      <w:r w:rsidR="001763DC" w:rsidRPr="001763DC">
        <w:t xml:space="preserve"> </w:t>
      </w:r>
      <w:r w:rsidR="001763DC" w:rsidRPr="001763DC">
        <w:rPr>
          <w:sz w:val="22"/>
          <w:szCs w:val="22"/>
        </w:rPr>
        <w:t>Срок годности Товара на момент поставки- не менее 80% от срока годности, заявленного производителем.</w:t>
      </w:r>
    </w:p>
    <w:p w14:paraId="6C437B39" w14:textId="67094AE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6.7. В случае если по результатам экспертизы, указанной в </w:t>
      </w:r>
      <w:hyperlink w:anchor="P87" w:tooltip="#P87" w:history="1">
        <w:r w:rsidRPr="005E7CDB">
          <w:rPr>
            <w:rFonts w:ascii="Times New Roman" w:hAnsi="Times New Roman" w:cs="Times New Roman"/>
            <w:szCs w:val="22"/>
          </w:rPr>
          <w:t>пункте 3.4 раздела III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выявлено нарушение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безопасности.</w:t>
      </w:r>
    </w:p>
    <w:p w14:paraId="73DB1DCF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381381D0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19" w:name="P188"/>
      <w:bookmarkEnd w:id="19"/>
      <w:r w:rsidRPr="005E7CDB">
        <w:rPr>
          <w:rFonts w:ascii="Times New Roman" w:hAnsi="Times New Roman" w:cs="Times New Roman"/>
          <w:szCs w:val="22"/>
        </w:rPr>
        <w:t xml:space="preserve">VII. ОТВЕТСТВЕННОСТЬ СТОРОН </w:t>
      </w:r>
    </w:p>
    <w:p w14:paraId="5F67ECE4" w14:textId="3C5C12E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7.1. За неисполнение или ненадлежащее исполнение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0F7C8FC" w14:textId="19D3DE5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0" w:name="P1554"/>
      <w:bookmarkEnd w:id="20"/>
      <w:r w:rsidRPr="005E7CDB">
        <w:rPr>
          <w:rFonts w:ascii="Times New Roman" w:hAnsi="Times New Roman" w:cs="Times New Roman"/>
          <w:szCs w:val="22"/>
        </w:rPr>
        <w:t xml:space="preserve">7.2. В случае просрочки исполнения Поставщиком обязательств (в том числе гарантийного обязательства),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начиная со дня, следующего после дня истечения установленного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(отдельного этапа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а), уменьшенной на сумму, пропорциональную объему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 (соответствующим отдельным этапом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а) и фактически исполненных Поставщиком.</w:t>
      </w:r>
    </w:p>
    <w:p w14:paraId="2CE64370" w14:textId="1D7CC2DA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bookmarkStart w:id="21" w:name="P1556"/>
      <w:bookmarkEnd w:id="21"/>
      <w:r w:rsidRPr="005E7CDB">
        <w:rPr>
          <w:sz w:val="22"/>
          <w:szCs w:val="22"/>
        </w:rPr>
        <w:t xml:space="preserve">7.3. За каждый факт неисполнения или ненадлежащего исполнения Поставщиком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которое не имеет стоимостного выражения, Поставщик уплачивает Заказчику штраф. Размер штрафа составляет</w:t>
      </w:r>
      <w:bookmarkStart w:id="22" w:name="P1557"/>
      <w:bookmarkEnd w:id="22"/>
      <w:r w:rsidRPr="005E7CDB">
        <w:rPr>
          <w:sz w:val="22"/>
          <w:szCs w:val="22"/>
        </w:rPr>
        <w:t xml:space="preserve"> 1000 рублей.</w:t>
      </w:r>
    </w:p>
    <w:p w14:paraId="18B5FC00" w14:textId="2D8BB804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7.4. </w:t>
      </w:r>
      <w:bookmarkStart w:id="23" w:name="P1558"/>
      <w:bookmarkEnd w:id="23"/>
      <w:r w:rsidRPr="005E7CDB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8915D73" w14:textId="28648A64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7.5. За каждый факт неисполнения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Поставщик вправе потребовать уплату штрафа. Размер штрафа составляет 1000 рублей.</w:t>
      </w:r>
    </w:p>
    <w:p w14:paraId="1BBAC944" w14:textId="77BBB5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4" w:name="P1561"/>
      <w:bookmarkEnd w:id="24"/>
      <w:r w:rsidRPr="005E7CDB">
        <w:rPr>
          <w:rFonts w:ascii="Times New Roman" w:hAnsi="Times New Roman" w:cs="Times New Roman"/>
          <w:szCs w:val="22"/>
        </w:rPr>
        <w:t xml:space="preserve">7.6. Применение неустойки (штрафа, пени) не освобождает Стороны от исполнения обязательств по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7C7E9ED" w14:textId="3C3BCFB1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7.7. Общая сумма начисленных штрафов за неисполнение или ненадлежащее исполнение Поставщиком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не может превышать цену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7B661A16" w14:textId="2D17AB1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7.8. Общая сумма начисленных штрафов за ненадлежащее исполнение Заказчиком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не может превышать цену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703BAE7" w14:textId="354C8C5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7.9. В случае расторжения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связи с односторонним отказом Стороны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0525DB9B" w14:textId="0934D5D5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14:paraId="186678D1" w14:textId="4339A7B6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7.11. Начисленная Заказчиком неустойка может быть взыскана в бесспорном порядке из оплаты по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у.</w:t>
      </w:r>
    </w:p>
    <w:p w14:paraId="2E35A38C" w14:textId="77777777" w:rsidR="00A4189E" w:rsidRPr="005E7CDB" w:rsidRDefault="00A4189E" w:rsidP="005E7CDB">
      <w:pPr>
        <w:ind w:firstLine="284"/>
        <w:jc w:val="both"/>
        <w:rPr>
          <w:sz w:val="22"/>
          <w:szCs w:val="22"/>
        </w:rPr>
      </w:pPr>
    </w:p>
    <w:p w14:paraId="5ACFFF7C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25" w:name="P208"/>
      <w:bookmarkStart w:id="26" w:name="_Hlk136271664"/>
      <w:bookmarkEnd w:id="25"/>
      <w:r w:rsidRPr="005E7CDB">
        <w:rPr>
          <w:rFonts w:ascii="Times New Roman" w:hAnsi="Times New Roman" w:cs="Times New Roman"/>
          <w:szCs w:val="22"/>
          <w:lang w:val="en-US"/>
        </w:rPr>
        <w:t>VIII</w:t>
      </w:r>
      <w:r w:rsidRPr="005E7CDB">
        <w:rPr>
          <w:rFonts w:ascii="Times New Roman" w:hAnsi="Times New Roman" w:cs="Times New Roman"/>
          <w:szCs w:val="22"/>
        </w:rPr>
        <w:t>. ОБСТОЯТЕЛЬСТВА НЕПРЕОДОЛИМОЙ СИЛЫ</w:t>
      </w:r>
    </w:p>
    <w:p w14:paraId="788918C7" w14:textId="5CD742B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8.1. Сторона, не исполнившая или ненадлежащим образом исполнившая обязательства по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E88773D" w14:textId="18AC54A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7" w:name="P231"/>
      <w:bookmarkEnd w:id="27"/>
      <w:r w:rsidRPr="005E7CDB">
        <w:rPr>
          <w:rFonts w:ascii="Times New Roman" w:hAnsi="Times New Roman" w:cs="Times New Roman"/>
          <w:szCs w:val="22"/>
        </w:rPr>
        <w:t xml:space="preserve">8.2. 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 непреодолимой силы Сторона, прекратившая исполнение обязательства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14533D3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8" w:name="P232"/>
      <w:bookmarkEnd w:id="28"/>
      <w:r w:rsidRPr="005E7CDB">
        <w:rPr>
          <w:rFonts w:ascii="Times New Roman" w:hAnsi="Times New Roman" w:cs="Times New Roman"/>
          <w:szCs w:val="22"/>
        </w:rPr>
        <w:t>8.3.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585F7F6E" w14:textId="1F5DCAE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8.4. Если одна из Сторон не направит или несвоевременно направит документы, указанные в </w:t>
      </w:r>
      <w:hyperlink w:anchor="P231" w:tooltip="#P231" w:history="1">
        <w:r w:rsidRPr="005E7CDB">
          <w:rPr>
            <w:rFonts w:ascii="Times New Roman" w:hAnsi="Times New Roman" w:cs="Times New Roman"/>
            <w:szCs w:val="22"/>
          </w:rPr>
          <w:t>пунктах 8.2</w:t>
        </w:r>
      </w:hyperlink>
      <w:r w:rsidRPr="005E7CDB">
        <w:rPr>
          <w:rFonts w:ascii="Times New Roman" w:hAnsi="Times New Roman" w:cs="Times New Roman"/>
          <w:szCs w:val="22"/>
        </w:rPr>
        <w:t xml:space="preserve">, 8.3. настоящего раздела, то такая Сторона не вправе ссылаться на возникновение обстоятельства непреодолимой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силы в целях обоснования неисполнения и (или) ненадлежащего исполнения обязательства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2A877C0" w14:textId="3EEE4313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8.5. В случае, если обстоятельства непреодолимой силы будут сохраняться более 30 (тридцати) рабочих дней, любая Сторона имеет право предложить другой Стороне расторгнуть его. При прекращении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559007DE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406E3F4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  <w:lang w:val="en-US"/>
        </w:rPr>
        <w:t>IX</w:t>
      </w:r>
      <w:r w:rsidRPr="005E7CDB">
        <w:rPr>
          <w:rFonts w:ascii="Times New Roman" w:hAnsi="Times New Roman" w:cs="Times New Roman"/>
          <w:szCs w:val="22"/>
        </w:rPr>
        <w:t>. РАССМОТРЕНИЕ И РАЗРЕШЕНИЕ СПОРОВ</w:t>
      </w:r>
    </w:p>
    <w:p w14:paraId="4763F45D" w14:textId="574636F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9.1. Все споры и разногласия, которые могут возникнуть из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между Сторонами, будут разрешаться путем переговоров, в том числе в претензионном порядке. В претензии перечисляются допущенные при исполнении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нарушения со ссылкой на соответствующие положения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0A25CD7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eastAsia="Calibri" w:hAnsi="Times New Roman"/>
          <w:color w:val="000000"/>
          <w:szCs w:val="22"/>
          <w:lang w:eastAsia="en-US"/>
        </w:rPr>
        <w:t xml:space="preserve">9.2. Претензии направляются Сторонами </w:t>
      </w:r>
      <w:r w:rsidRPr="005E7CDB">
        <w:rPr>
          <w:rFonts w:ascii="Times New Roman" w:hAnsi="Times New Roman"/>
          <w:color w:val="000000"/>
          <w:szCs w:val="22"/>
        </w:rPr>
        <w:t>заказным почтовым отправлением с уведомлением о вручении последнего адресату либо нарочно под роспись</w:t>
      </w:r>
      <w:r w:rsidRPr="005E7CDB">
        <w:rPr>
          <w:rFonts w:ascii="Times New Roman" w:eastAsia="Calibri" w:hAnsi="Times New Roman"/>
          <w:color w:val="000000"/>
          <w:szCs w:val="22"/>
          <w:lang w:eastAsia="en-US"/>
        </w:rPr>
        <w:t>. Срок рассмотрения досудебных претензий составляет не более 30 календарных дней.</w:t>
      </w:r>
    </w:p>
    <w:p w14:paraId="4FD081C4" w14:textId="7C113ECF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  <w:lang w:eastAsia="ar-SA"/>
        </w:rPr>
      </w:pPr>
      <w:r w:rsidRPr="005E7CDB">
        <w:rPr>
          <w:rFonts w:ascii="Times New Roman" w:hAnsi="Times New Roman" w:cs="Times New Roman"/>
          <w:szCs w:val="22"/>
        </w:rPr>
        <w:t xml:space="preserve">9.3. При неурегулировании Сторонами спора в досудебном порядке, спор разрешается в судебном порядке в Арбитражном суде </w:t>
      </w:r>
      <w:r w:rsidR="004B2E14">
        <w:rPr>
          <w:rFonts w:ascii="Times New Roman" w:hAnsi="Times New Roman" w:cs="Times New Roman"/>
          <w:szCs w:val="22"/>
        </w:rPr>
        <w:t>п</w:t>
      </w:r>
      <w:r w:rsidR="004B2E14" w:rsidRPr="004B2E14">
        <w:rPr>
          <w:rFonts w:ascii="Times New Roman" w:hAnsi="Times New Roman" w:cs="Times New Roman"/>
          <w:szCs w:val="22"/>
        </w:rPr>
        <w:t>о месту на</w:t>
      </w:r>
      <w:r w:rsidR="004B2E14">
        <w:rPr>
          <w:rFonts w:ascii="Times New Roman" w:hAnsi="Times New Roman" w:cs="Times New Roman"/>
          <w:szCs w:val="22"/>
        </w:rPr>
        <w:t>хождения истца</w:t>
      </w:r>
      <w:r w:rsidRPr="005E7CDB">
        <w:rPr>
          <w:rFonts w:ascii="Times New Roman" w:hAnsi="Times New Roman" w:cs="Times New Roman"/>
          <w:szCs w:val="22"/>
          <w:lang w:eastAsia="ar-SA"/>
        </w:rPr>
        <w:t>.</w:t>
      </w:r>
    </w:p>
    <w:p w14:paraId="3CA3900C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1718324F" w14:textId="2FE2AC97" w:rsidR="00020A4D" w:rsidRPr="005E7CDB" w:rsidRDefault="00823B8B" w:rsidP="0074363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X. СРОК ДЕЙСТВИЯ И ПОРЯДОК ИЗМЕНЕНИЯ,</w:t>
      </w:r>
      <w:r w:rsidR="00743633">
        <w:rPr>
          <w:rFonts w:ascii="Times New Roman" w:hAnsi="Times New Roman" w:cs="Times New Roman"/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РАСТОРЖЕНИЯ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</w:t>
      </w:r>
    </w:p>
    <w:p w14:paraId="164EBBAC" w14:textId="4D73BD9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9" w:name="P252"/>
      <w:bookmarkStart w:id="30" w:name="_Hlk136257268"/>
      <w:bookmarkEnd w:id="29"/>
      <w:r w:rsidRPr="005E7CDB">
        <w:rPr>
          <w:rFonts w:ascii="Times New Roman" w:hAnsi="Times New Roman" w:cs="Times New Roman"/>
          <w:szCs w:val="22"/>
        </w:rPr>
        <w:t xml:space="preserve">10.1. Настоящий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вступает в силу с даты его </w:t>
      </w:r>
      <w:r w:rsidR="00BF2D97" w:rsidRPr="005E7CDB">
        <w:rPr>
          <w:rFonts w:ascii="Times New Roman" w:hAnsi="Times New Roman" w:cs="Times New Roman"/>
          <w:szCs w:val="22"/>
        </w:rPr>
        <w:t>подписания</w:t>
      </w:r>
      <w:r w:rsidRPr="005E7CDB">
        <w:rPr>
          <w:rFonts w:ascii="Times New Roman" w:hAnsi="Times New Roman" w:cs="Times New Roman"/>
          <w:szCs w:val="22"/>
        </w:rPr>
        <w:t xml:space="preserve"> обеими Сторонами и действует по "3</w:t>
      </w:r>
      <w:r w:rsidR="00F872AA">
        <w:rPr>
          <w:rFonts w:ascii="Times New Roman" w:hAnsi="Times New Roman" w:cs="Times New Roman"/>
          <w:szCs w:val="22"/>
        </w:rPr>
        <w:t>0</w:t>
      </w:r>
      <w:r w:rsidRPr="005E7CDB">
        <w:rPr>
          <w:rFonts w:ascii="Times New Roman" w:hAnsi="Times New Roman" w:cs="Times New Roman"/>
          <w:szCs w:val="22"/>
        </w:rPr>
        <w:t>" декабря 202</w:t>
      </w:r>
      <w:r w:rsidR="00F872AA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 г., а в части неисполненных </w:t>
      </w:r>
      <w:r w:rsidR="00ED47ED" w:rsidRPr="005E7CDB">
        <w:rPr>
          <w:rFonts w:ascii="Times New Roman" w:hAnsi="Times New Roman" w:cs="Times New Roman"/>
          <w:szCs w:val="22"/>
        </w:rPr>
        <w:t xml:space="preserve">финансовых </w:t>
      </w:r>
      <w:r w:rsidRPr="005E7CDB">
        <w:rPr>
          <w:rFonts w:ascii="Times New Roman" w:hAnsi="Times New Roman" w:cs="Times New Roman"/>
          <w:szCs w:val="22"/>
        </w:rPr>
        <w:t xml:space="preserve">обязательств - до полного их исполнения Сторонами. </w:t>
      </w:r>
    </w:p>
    <w:p w14:paraId="65826716" w14:textId="1CAD343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10.2. Расторжение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не освобождает Стороны от обязанностей урегулирования взаимных расчетов.</w:t>
      </w:r>
    </w:p>
    <w:p w14:paraId="56B99A45" w14:textId="076F993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10.3. Информация о Поставщике, с которым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был расторгнут в связи с односторонним отказом Заказчика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включается в установленном порядке в реестр недобросовестных поставщиков (подрядчиков, исполнителей).</w:t>
      </w:r>
    </w:p>
    <w:p w14:paraId="29603CC2" w14:textId="390B31D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10.4. Изменения и дополнения по основаниям, предусмотренным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6C07A355" w14:textId="118AB2EE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10.5. Изменение существенных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при его исполнении не допускается, за исключением случаев, предусмотренных ф</w:t>
      </w:r>
      <w:r w:rsidRPr="005E7CDB">
        <w:rPr>
          <w:rFonts w:ascii="Times New Roman" w:hAnsi="Times New Roman"/>
          <w:szCs w:val="22"/>
        </w:rPr>
        <w:t>едеральным законом от 18 июля 2011 года № 223-ФЗ «О закупках товаров, работ, услуг отдельными видами юридических лиц», и положением о закупке Федерального государственного бюджетного учреждения науки «Федеральный исследовательский центр Южный научный центр Российской академии наук», утвержденным Минобрнауки России 15 апреля 2022 года</w:t>
      </w:r>
      <w:r w:rsidRPr="005E7CDB">
        <w:rPr>
          <w:rFonts w:ascii="Times New Roman" w:hAnsi="Times New Roman" w:cs="Times New Roman"/>
          <w:szCs w:val="22"/>
        </w:rPr>
        <w:t>.</w:t>
      </w:r>
    </w:p>
    <w:p w14:paraId="10FF21CA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C11F14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XI. АНТИКОРРУПЦИОННАЯ ОГОВОРКА</w:t>
      </w:r>
    </w:p>
    <w:p w14:paraId="5763403C" w14:textId="72F5057A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11.1. При исполнении своих обязательств по настоящему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у Стороны, их аффилированные лица, работник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5A4243A" w14:textId="6E2BEF23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При исполнении своих обязательств по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50E8429" w14:textId="7E92E486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11.2. В случае возникновения у любой Стороны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подозрений, что произошло или может произойти нарушение каких-либо положений настоящей статьи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а, соответствующая Сторона обязуется уведомить об этом другую Сторону в письменной форме.</w:t>
      </w:r>
    </w:p>
    <w:p w14:paraId="28F0F07D" w14:textId="50524693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В письменном уведомлении соответствующая Сторона обязана сослаться на факты или предоставить материалы, достоверно подтверждающие или дающие основания предполагать, что произошло нарушение каких-либо положений настоящей статьи контрагентом, его аффилированными лицами, работниками или посредниками, выражающиеся в действиях, квалифицируемых применимым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у до получения подтверждения, что нарушения не произошло или не </w:t>
      </w:r>
      <w:r w:rsidRPr="005E7CDB">
        <w:rPr>
          <w:rFonts w:ascii="Times New Roman" w:hAnsi="Times New Roman"/>
          <w:sz w:val="22"/>
          <w:szCs w:val="22"/>
        </w:rPr>
        <w:lastRenderedPageBreak/>
        <w:t xml:space="preserve">произойдет. Это подтверждение должно быть направлено в течение 10 (десяти) рабочих дней от даты направления письменного уведомления. </w:t>
      </w:r>
    </w:p>
    <w:p w14:paraId="3E46ABD9" w14:textId="77777777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>Канал связи «Линия доверия»: +7(863) 250-98-31.</w:t>
      </w:r>
    </w:p>
    <w:p w14:paraId="5E877330" w14:textId="26C0073E" w:rsidR="00A4189E" w:rsidRPr="005E7CDB" w:rsidRDefault="00823B8B" w:rsidP="00743633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11.3. В случае нарушения одной Стороной обязательств воздерживаться от запрещенных в пункте 11.2.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действий и/или неполучения другой Стороной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в установленный срок подтверждения, что нарушение не произошло или не произойдет, другая Сторона имеет право расторгнуть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 – инициатор расторжения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 в соответствии с положениями настоящей статьи, вправе требовать возмещения реального ущерба.</w:t>
      </w:r>
      <w:bookmarkEnd w:id="30"/>
    </w:p>
    <w:p w14:paraId="0D5AE11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</w:t>
      </w:r>
      <w:r w:rsidRPr="005E7CDB">
        <w:rPr>
          <w:rFonts w:ascii="Times New Roman" w:hAnsi="Times New Roman" w:cs="Times New Roman"/>
          <w:szCs w:val="22"/>
        </w:rPr>
        <w:t xml:space="preserve">I. ПРОЧИЕ ПОЛОЖЕНИЯ </w:t>
      </w:r>
    </w:p>
    <w:p w14:paraId="727AE5DB" w14:textId="04F04E2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31" w:name="_Hlk136257204"/>
      <w:r w:rsidRPr="005E7CDB">
        <w:rPr>
          <w:rFonts w:ascii="Times New Roman" w:hAnsi="Times New Roman" w:cs="Times New Roman"/>
          <w:szCs w:val="22"/>
        </w:rPr>
        <w:t xml:space="preserve">12.1. Во всем, что не оговорено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е, Стороны руководствуются действующим законодательством Российской Федерации.</w:t>
      </w:r>
    </w:p>
    <w:p w14:paraId="6FD0F7F8" w14:textId="1951F43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 счет, несет Поставщик.</w:t>
      </w:r>
    </w:p>
    <w:p w14:paraId="3EC5D736" w14:textId="544796F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12.3. При исполнении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14:paraId="46DDFEAB" w14:textId="530681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4D7FCDF9" w14:textId="382378F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12.4. Стороны обязуются обеспечить конфиденциальность сведений, относящихся к предмету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и ставших им известными в ходе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B0D99DB" w14:textId="224253E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12.5.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составлен на русском языке в двух экземплярах, имеющих равную юридическую силу, по одному для каждой из Сторон. Все приложения к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 составляют его неотъемлемую часть.</w:t>
      </w:r>
      <w:bookmarkEnd w:id="31"/>
    </w:p>
    <w:p w14:paraId="13D43C94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5024C152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</w:t>
      </w:r>
      <w:r w:rsidRPr="005E7CDB">
        <w:rPr>
          <w:rFonts w:ascii="Times New Roman" w:hAnsi="Times New Roman" w:cs="Times New Roman"/>
          <w:szCs w:val="22"/>
        </w:rPr>
        <w:t xml:space="preserve">II. ПЕРЕЧЕНЬ ПРИЛОЖЕНИЙ </w:t>
      </w:r>
    </w:p>
    <w:p w14:paraId="2D19528A" w14:textId="650CE816" w:rsidR="00020A4D" w:rsidRPr="005E7CDB" w:rsidRDefault="00823B8B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Неотъемлемой частью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является следующее:</w:t>
      </w:r>
    </w:p>
    <w:p w14:paraId="3F803340" w14:textId="77777777" w:rsidR="00020A4D" w:rsidRPr="005E7CDB" w:rsidRDefault="004238A2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03" w:tooltip="#P303" w:history="1">
        <w:r w:rsidR="00823B8B" w:rsidRPr="005E7CDB">
          <w:rPr>
            <w:rFonts w:ascii="Times New Roman" w:hAnsi="Times New Roman" w:cs="Times New Roman"/>
            <w:szCs w:val="22"/>
          </w:rPr>
          <w:t>Приложение N 1</w:t>
        </w:r>
      </w:hyperlink>
      <w:r w:rsidR="00823B8B" w:rsidRPr="005E7CDB">
        <w:rPr>
          <w:rFonts w:ascii="Times New Roman" w:hAnsi="Times New Roman" w:cs="Times New Roman"/>
          <w:szCs w:val="22"/>
        </w:rPr>
        <w:t xml:space="preserve"> – Спецификация на 1л.</w:t>
      </w:r>
      <w:bookmarkStart w:id="32" w:name="P283"/>
      <w:bookmarkEnd w:id="32"/>
    </w:p>
    <w:p w14:paraId="343B0427" w14:textId="77777777" w:rsidR="00020A4D" w:rsidRPr="005E7CDB" w:rsidRDefault="00020A4D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71B2734" w14:textId="77777777" w:rsidR="00020A4D" w:rsidRPr="005E7CDB" w:rsidRDefault="00823B8B" w:rsidP="005E7CDB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IV</w:t>
      </w:r>
      <w:r w:rsidRPr="005E7CDB">
        <w:rPr>
          <w:rFonts w:ascii="Times New Roman" w:hAnsi="Times New Roman" w:cs="Times New Roman"/>
          <w:szCs w:val="22"/>
        </w:rPr>
        <w:t>. АДРЕСА. БАНКОВСКИЕ РЕКВИЗИТЫ И 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020A4D" w:rsidRPr="005E7CDB" w14:paraId="5FD18CE2" w14:textId="77777777" w:rsidTr="00E8687B">
        <w:trPr>
          <w:trHeight w:val="191"/>
        </w:trPr>
        <w:tc>
          <w:tcPr>
            <w:tcW w:w="5529" w:type="dxa"/>
          </w:tcPr>
          <w:p w14:paraId="47BBEA54" w14:textId="77777777" w:rsidR="00020A4D" w:rsidRPr="005E7CDB" w:rsidRDefault="00823B8B" w:rsidP="005E7CDB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>Заказчик:</w:t>
            </w:r>
          </w:p>
        </w:tc>
        <w:tc>
          <w:tcPr>
            <w:tcW w:w="5103" w:type="dxa"/>
          </w:tcPr>
          <w:p w14:paraId="0F197CB3" w14:textId="77777777" w:rsidR="00020A4D" w:rsidRPr="00302A07" w:rsidRDefault="00823B8B" w:rsidP="005E7CD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A739A">
              <w:rPr>
                <w:rFonts w:ascii="Times New Roman" w:hAnsi="Times New Roman" w:cs="Times New Roman"/>
                <w:szCs w:val="22"/>
              </w:rPr>
              <w:t>Поставщик:</w:t>
            </w:r>
          </w:p>
        </w:tc>
      </w:tr>
      <w:tr w:rsidR="00020A4D" w:rsidRPr="004238A2" w14:paraId="25D103B3" w14:textId="77777777" w:rsidTr="00425CD0">
        <w:trPr>
          <w:trHeight w:val="2437"/>
        </w:trPr>
        <w:tc>
          <w:tcPr>
            <w:tcW w:w="5529" w:type="dxa"/>
          </w:tcPr>
          <w:p w14:paraId="05169A3D" w14:textId="77777777" w:rsidR="00020A4D" w:rsidRPr="005E7CDB" w:rsidRDefault="00823B8B" w:rsidP="005E7CDB">
            <w:pPr>
              <w:rPr>
                <w:b/>
                <w:bCs/>
                <w:i/>
                <w:sz w:val="22"/>
                <w:szCs w:val="22"/>
              </w:rPr>
            </w:pPr>
            <w:r w:rsidRPr="005E7CDB">
              <w:rPr>
                <w:b/>
                <w:bCs/>
                <w:i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Южный научный центр Российской академии наук» (ЮНЦ РАН)</w:t>
            </w:r>
          </w:p>
          <w:p w14:paraId="5C84F7B7" w14:textId="77777777" w:rsidR="00BE3969" w:rsidRDefault="00BE3969" w:rsidP="00BE396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297493">
              <w:rPr>
                <w:color w:val="000000" w:themeColor="text1"/>
                <w:sz w:val="22"/>
                <w:szCs w:val="22"/>
              </w:rPr>
              <w:t xml:space="preserve">Местонахождение и почтовый адрес: </w:t>
            </w:r>
          </w:p>
          <w:p w14:paraId="17FA2768" w14:textId="04917D6A" w:rsidR="00BE3969" w:rsidRPr="00297493" w:rsidRDefault="00BE3969" w:rsidP="00BE3969">
            <w:pPr>
              <w:suppressAutoHyphens/>
              <w:rPr>
                <w:color w:val="000000" w:themeColor="text1"/>
              </w:rPr>
            </w:pPr>
            <w:r w:rsidRPr="00297493">
              <w:rPr>
                <w:color w:val="000000" w:themeColor="text1"/>
                <w:sz w:val="22"/>
                <w:szCs w:val="22"/>
              </w:rPr>
              <w:t xml:space="preserve">344006, г. </w:t>
            </w:r>
            <w:proofErr w:type="spellStart"/>
            <w:r w:rsidRPr="00297493">
              <w:rPr>
                <w:color w:val="000000" w:themeColor="text1"/>
                <w:sz w:val="22"/>
                <w:szCs w:val="22"/>
              </w:rPr>
              <w:t>Ростов</w:t>
            </w:r>
            <w:proofErr w:type="spellEnd"/>
            <w:r w:rsidRPr="00297493">
              <w:rPr>
                <w:color w:val="000000" w:themeColor="text1"/>
                <w:sz w:val="22"/>
                <w:szCs w:val="22"/>
              </w:rPr>
              <w:t>-на-Дону, пр. Чехова, 41.</w:t>
            </w:r>
          </w:p>
          <w:p w14:paraId="72C682A4" w14:textId="77777777" w:rsidR="00BE3969" w:rsidRPr="00297493" w:rsidRDefault="00BE3969" w:rsidP="00BE3969">
            <w:pPr>
              <w:suppressAutoHyphens/>
              <w:rPr>
                <w:color w:val="000000" w:themeColor="text1"/>
              </w:rPr>
            </w:pPr>
            <w:r w:rsidRPr="00297493">
              <w:rPr>
                <w:color w:val="000000" w:themeColor="text1"/>
                <w:sz w:val="22"/>
                <w:szCs w:val="22"/>
              </w:rPr>
              <w:t>ОГРН 1036168007105;</w:t>
            </w:r>
          </w:p>
          <w:p w14:paraId="448EC0D1" w14:textId="77777777" w:rsidR="00BE3969" w:rsidRPr="00297493" w:rsidRDefault="00BE3969" w:rsidP="00BE3969">
            <w:pPr>
              <w:suppressAutoHyphens/>
              <w:rPr>
                <w:color w:val="000000" w:themeColor="text1"/>
              </w:rPr>
            </w:pPr>
            <w:r w:rsidRPr="00297493">
              <w:rPr>
                <w:color w:val="000000" w:themeColor="text1"/>
                <w:sz w:val="22"/>
                <w:szCs w:val="22"/>
              </w:rPr>
              <w:t>ИНН 6168053099; КПП 616301001.</w:t>
            </w:r>
          </w:p>
          <w:p w14:paraId="3387F9DA" w14:textId="6C6E5A0A" w:rsidR="00BE3969" w:rsidRPr="00297493" w:rsidRDefault="00BE3969" w:rsidP="00BE3969">
            <w:pPr>
              <w:suppressAutoHyphens/>
              <w:rPr>
                <w:color w:val="000000" w:themeColor="text1"/>
                <w:lang w:eastAsia="ar-SA"/>
              </w:rPr>
            </w:pPr>
            <w:r w:rsidRPr="00297493">
              <w:rPr>
                <w:color w:val="000000" w:themeColor="text1"/>
                <w:sz w:val="22"/>
                <w:szCs w:val="22"/>
                <w:lang w:eastAsia="ar-SA"/>
              </w:rPr>
              <w:t xml:space="preserve">УФК по </w:t>
            </w:r>
            <w:r w:rsidR="00FB4B2B">
              <w:rPr>
                <w:color w:val="000000" w:themeColor="text1"/>
                <w:sz w:val="22"/>
                <w:szCs w:val="22"/>
                <w:lang w:eastAsia="ar-SA"/>
              </w:rPr>
              <w:t>Нижегородской</w:t>
            </w:r>
            <w:r w:rsidRPr="00297493">
              <w:rPr>
                <w:color w:val="000000" w:themeColor="text1"/>
                <w:sz w:val="22"/>
                <w:szCs w:val="22"/>
                <w:lang w:eastAsia="ar-SA"/>
              </w:rPr>
              <w:t xml:space="preserve"> области (ЮНЦ РАН, л/с 20586Ц27350) </w:t>
            </w:r>
          </w:p>
          <w:p w14:paraId="0288F791" w14:textId="77777777" w:rsidR="00BE3969" w:rsidRPr="00297493" w:rsidRDefault="00BE3969" w:rsidP="00BE3969">
            <w:pPr>
              <w:suppressAutoHyphens/>
              <w:rPr>
                <w:color w:val="000000" w:themeColor="text1"/>
                <w:lang w:eastAsia="ar-SA"/>
              </w:rPr>
            </w:pPr>
            <w:r w:rsidRPr="00297493">
              <w:rPr>
                <w:color w:val="000000" w:themeColor="text1"/>
                <w:sz w:val="22"/>
                <w:szCs w:val="22"/>
                <w:lang w:eastAsia="ar-SA"/>
              </w:rPr>
              <w:t>Расчетный счет: 0321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4</w:t>
            </w:r>
            <w:r w:rsidRPr="00297493">
              <w:rPr>
                <w:color w:val="000000" w:themeColor="text1"/>
                <w:sz w:val="22"/>
                <w:szCs w:val="22"/>
                <w:lang w:eastAsia="ar-SA"/>
              </w:rPr>
              <w:t>643000000013230</w:t>
            </w:r>
          </w:p>
          <w:p w14:paraId="0BD6AD58" w14:textId="77777777" w:rsidR="00BE3969" w:rsidRDefault="00BE3969" w:rsidP="00BE3969">
            <w:pPr>
              <w:suppressAutoHyphens/>
              <w:rPr>
                <w:color w:val="000000" w:themeColor="text1"/>
                <w:sz w:val="22"/>
                <w:szCs w:val="22"/>
                <w:lang w:eastAsia="ar-SA"/>
              </w:rPr>
            </w:pPr>
            <w:r w:rsidRPr="00297493">
              <w:rPr>
                <w:color w:val="000000" w:themeColor="text1"/>
                <w:sz w:val="22"/>
                <w:szCs w:val="22"/>
                <w:lang w:eastAsia="ar-SA"/>
              </w:rPr>
              <w:t xml:space="preserve">Банк получателя: ОКЦ № 1 ВВГУ Банка России//УФК по Нижегородской области, г. Нижний Новгород, </w:t>
            </w:r>
          </w:p>
          <w:p w14:paraId="5B8E2135" w14:textId="742007C3" w:rsidR="00BE3969" w:rsidRPr="00297493" w:rsidRDefault="00BE3969" w:rsidP="00BE3969">
            <w:pPr>
              <w:suppressAutoHyphens/>
              <w:rPr>
                <w:color w:val="000000" w:themeColor="text1"/>
                <w:lang w:eastAsia="ar-SA"/>
              </w:rPr>
            </w:pPr>
            <w:r w:rsidRPr="00297493">
              <w:rPr>
                <w:color w:val="000000" w:themeColor="text1"/>
                <w:sz w:val="22"/>
                <w:szCs w:val="22"/>
                <w:lang w:eastAsia="ar-SA"/>
              </w:rPr>
              <w:t>БИК 012202102</w:t>
            </w:r>
          </w:p>
          <w:p w14:paraId="769CDC8C" w14:textId="77777777" w:rsidR="00BE3969" w:rsidRPr="00297493" w:rsidRDefault="00BE3969" w:rsidP="00BE3969">
            <w:pPr>
              <w:suppressAutoHyphens/>
              <w:rPr>
                <w:color w:val="000000" w:themeColor="text1"/>
                <w:lang w:eastAsia="ar-SA"/>
              </w:rPr>
            </w:pPr>
            <w:r w:rsidRPr="00297493">
              <w:rPr>
                <w:color w:val="000000" w:themeColor="text1"/>
                <w:sz w:val="22"/>
                <w:szCs w:val="22"/>
                <w:lang w:eastAsia="ar-SA"/>
              </w:rPr>
              <w:t>Корр. счет: 40102810745370000024</w:t>
            </w:r>
          </w:p>
          <w:p w14:paraId="7AC5E616" w14:textId="77777777" w:rsidR="00BE3969" w:rsidRPr="00297493" w:rsidRDefault="00BE3969" w:rsidP="00BE3969">
            <w:pPr>
              <w:suppressAutoHyphens/>
              <w:rPr>
                <w:color w:val="000000" w:themeColor="text1"/>
              </w:rPr>
            </w:pPr>
            <w:r w:rsidRPr="00297493">
              <w:rPr>
                <w:color w:val="000000" w:themeColor="text1"/>
                <w:sz w:val="22"/>
                <w:szCs w:val="22"/>
              </w:rPr>
              <w:t>ОКПО 14540312, ОКАТО 60401368000</w:t>
            </w:r>
          </w:p>
          <w:p w14:paraId="1518C452" w14:textId="77777777" w:rsidR="00BE3969" w:rsidRPr="00297493" w:rsidRDefault="00BE3969" w:rsidP="00BE3969">
            <w:pPr>
              <w:suppressAutoHyphens/>
              <w:rPr>
                <w:color w:val="000000" w:themeColor="text1"/>
              </w:rPr>
            </w:pPr>
            <w:r w:rsidRPr="00297493">
              <w:rPr>
                <w:color w:val="000000" w:themeColor="text1"/>
                <w:sz w:val="22"/>
                <w:szCs w:val="22"/>
              </w:rPr>
              <w:t>Дата постановки на учет: 24.06.2004</w:t>
            </w:r>
          </w:p>
          <w:p w14:paraId="3D8658BA" w14:textId="77777777" w:rsidR="007F4A9B" w:rsidRPr="007F4A9B" w:rsidRDefault="007F4A9B" w:rsidP="007F4A9B">
            <w:pPr>
              <w:rPr>
                <w:sz w:val="22"/>
                <w:szCs w:val="22"/>
              </w:rPr>
            </w:pPr>
            <w:r w:rsidRPr="007F4A9B">
              <w:rPr>
                <w:sz w:val="22"/>
                <w:szCs w:val="22"/>
              </w:rPr>
              <w:t>Эл. адрес: zakupki@ssc-ras.ru</w:t>
            </w:r>
          </w:p>
          <w:p w14:paraId="68223F68" w14:textId="6606B9F3" w:rsidR="00020A4D" w:rsidRPr="005E7CDB" w:rsidRDefault="007F4A9B" w:rsidP="007F4A9B">
            <w:pPr>
              <w:rPr>
                <w:sz w:val="22"/>
                <w:szCs w:val="22"/>
              </w:rPr>
            </w:pPr>
            <w:r w:rsidRPr="007F4A9B">
              <w:rPr>
                <w:sz w:val="22"/>
                <w:szCs w:val="22"/>
              </w:rPr>
              <w:t>Тел. (863) 250-98-14</w:t>
            </w:r>
          </w:p>
        </w:tc>
        <w:tc>
          <w:tcPr>
            <w:tcW w:w="5103" w:type="dxa"/>
          </w:tcPr>
          <w:p w14:paraId="080FF097" w14:textId="79D590B9" w:rsidR="006F4093" w:rsidRPr="00673B06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  <w:t xml:space="preserve">Общество с ограниченной ответственностью «ОЛЬВЕКС ДИАГНОСТИКУМ-ЮГ» </w:t>
            </w:r>
          </w:p>
          <w:p w14:paraId="111E121B" w14:textId="49A943E4" w:rsidR="006F4093" w:rsidRPr="00673B06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  <w:p w14:paraId="7D9E5080" w14:textId="77777777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  <w:p w14:paraId="6228EC4C" w14:textId="77777777" w:rsidR="006F4093" w:rsidRPr="00673B06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Фактический и юридический адрес: 344019, </w:t>
            </w:r>
          </w:p>
          <w:p w14:paraId="5C8534C9" w14:textId="0D49C576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г. </w:t>
            </w:r>
            <w:proofErr w:type="spellStart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Ростов</w:t>
            </w:r>
            <w:proofErr w:type="spellEnd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- на-Дону, ул. 14-Линия, д. 50, офис 604 </w:t>
            </w:r>
          </w:p>
          <w:p w14:paraId="7D46E206" w14:textId="77777777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ОГРН 1026103720092; </w:t>
            </w:r>
          </w:p>
          <w:p w14:paraId="6C70B33E" w14:textId="77777777" w:rsidR="006F4093" w:rsidRPr="00673B06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ИНН 6165103256; </w:t>
            </w:r>
          </w:p>
          <w:p w14:paraId="235A0CAC" w14:textId="56FE14CC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КПП 616701001 </w:t>
            </w:r>
          </w:p>
          <w:p w14:paraId="50A4EC23" w14:textId="77777777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Р/с 40702810552090106763 </w:t>
            </w:r>
          </w:p>
          <w:p w14:paraId="78430C02" w14:textId="77777777" w:rsidR="006F4093" w:rsidRPr="00673B06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ЮГО-ЗАПАДНЫЙ БАНК ПАО СБЕРБАНК г. </w:t>
            </w:r>
            <w:proofErr w:type="spellStart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Ростов</w:t>
            </w:r>
            <w:proofErr w:type="spellEnd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- на-Дону; </w:t>
            </w:r>
          </w:p>
          <w:p w14:paraId="4B2B98A8" w14:textId="259C4D02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БИК 046015602 </w:t>
            </w:r>
          </w:p>
          <w:p w14:paraId="628C556C" w14:textId="77777777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Кор.сч</w:t>
            </w:r>
            <w:proofErr w:type="spellEnd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. 30101810600000000602 </w:t>
            </w:r>
          </w:p>
          <w:p w14:paraId="3CB5FBC2" w14:textId="77777777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ОКПО 42693052, ОКВЭД-2 46.46.2 </w:t>
            </w:r>
          </w:p>
          <w:p w14:paraId="2C880E0E" w14:textId="77777777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ОКТМО 60701000001 </w:t>
            </w:r>
          </w:p>
          <w:p w14:paraId="7A8FFAFC" w14:textId="77777777" w:rsidR="006F4093" w:rsidRPr="006F4093" w:rsidRDefault="006F4093" w:rsidP="006F40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Почтовый адрес: 344019, г. </w:t>
            </w:r>
            <w:proofErr w:type="spellStart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Ростов</w:t>
            </w:r>
            <w:proofErr w:type="spellEnd"/>
            <w:r w:rsidRPr="006F4093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-на-Дону, а/я 5705 </w:t>
            </w:r>
          </w:p>
          <w:p w14:paraId="453B6D55" w14:textId="5C4EBCD2" w:rsidR="00425CD0" w:rsidRPr="00673B06" w:rsidRDefault="006F4093" w:rsidP="006F4093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highlight w:val="yellow"/>
                <w:lang w:val="en-US" w:eastAsia="en-US"/>
              </w:rPr>
            </w:pPr>
            <w:r w:rsidRPr="00673B06">
              <w:rPr>
                <w:rFonts w:ascii="Times New Roman" w:eastAsiaTheme="minorHAnsi" w:hAnsi="Times New Roman" w:cs="Times New Roman"/>
                <w:szCs w:val="22"/>
                <w:highlight w:val="yellow"/>
                <w:lang w:val="en-US" w:eastAsia="en-US"/>
              </w:rPr>
              <w:t xml:space="preserve">E-mail: </w:t>
            </w:r>
            <w:hyperlink r:id="rId8" w:history="1">
              <w:r w:rsidRPr="00673B06">
                <w:rPr>
                  <w:rStyle w:val="af8"/>
                  <w:rFonts w:ascii="Times New Roman" w:eastAsiaTheme="minorHAnsi" w:hAnsi="Times New Roman" w:cs="Times New Roman"/>
                  <w:szCs w:val="22"/>
                  <w:highlight w:val="yellow"/>
                  <w:lang w:val="en-US" w:eastAsia="en-US"/>
                </w:rPr>
                <w:t>info@donlab.ru</w:t>
              </w:r>
            </w:hyperlink>
          </w:p>
          <w:p w14:paraId="5D8A8303" w14:textId="3FAD2DF4" w:rsidR="006F4093" w:rsidRPr="00673B06" w:rsidRDefault="006F4093" w:rsidP="006F4093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</w:pPr>
            <w:r w:rsidRPr="00673B06">
              <w:rPr>
                <w:rFonts w:ascii="Times New Roman" w:eastAsiaTheme="minorHAnsi" w:hAnsi="Times New Roman" w:cs="Times New Roman"/>
                <w:szCs w:val="22"/>
                <w:highlight w:val="yellow"/>
                <w:lang w:eastAsia="en-US"/>
              </w:rPr>
              <w:t>Тел</w:t>
            </w:r>
            <w:r w:rsidRPr="004238A2">
              <w:rPr>
                <w:rFonts w:ascii="Times New Roman" w:eastAsiaTheme="minorHAnsi" w:hAnsi="Times New Roman" w:cs="Times New Roman"/>
                <w:szCs w:val="22"/>
                <w:highlight w:val="yellow"/>
                <w:lang w:val="en-US" w:eastAsia="en-US"/>
              </w:rPr>
              <w:t xml:space="preserve">. +7 </w:t>
            </w:r>
            <w:r w:rsidR="00673B06" w:rsidRPr="004238A2">
              <w:rPr>
                <w:rFonts w:ascii="Times New Roman" w:eastAsiaTheme="minorHAnsi" w:hAnsi="Times New Roman" w:cs="Times New Roman"/>
                <w:szCs w:val="22"/>
                <w:highlight w:val="yellow"/>
                <w:lang w:val="en-US" w:eastAsia="en-US"/>
              </w:rPr>
              <w:t>(863) 263-64-99; 263-65-22; 263-65-25.</w:t>
            </w:r>
          </w:p>
        </w:tc>
      </w:tr>
      <w:tr w:rsidR="00020A4D" w:rsidRPr="005E7CDB" w14:paraId="4C379976" w14:textId="77777777" w:rsidTr="00A4189E">
        <w:tc>
          <w:tcPr>
            <w:tcW w:w="5529" w:type="dxa"/>
          </w:tcPr>
          <w:p w14:paraId="5E87BC4C" w14:textId="54FDB2CC" w:rsidR="00020A4D" w:rsidRPr="005E7CDB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  <w:r w:rsidRPr="005E7CDB">
              <w:rPr>
                <w:b/>
                <w:sz w:val="22"/>
                <w:szCs w:val="22"/>
              </w:rPr>
              <w:t xml:space="preserve">Заместитель директора </w:t>
            </w:r>
          </w:p>
          <w:p w14:paraId="23C1132E" w14:textId="77777777" w:rsidR="008F7331" w:rsidRPr="005E7CDB" w:rsidRDefault="008F7331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</w:p>
          <w:p w14:paraId="184F9A63" w14:textId="77777777" w:rsidR="00020A4D" w:rsidRPr="005E7CDB" w:rsidRDefault="00020A4D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</w:p>
          <w:p w14:paraId="4AB7DA75" w14:textId="169B8E5C" w:rsidR="00020A4D" w:rsidRPr="005E7CDB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  <w:r w:rsidRPr="005E7CDB">
              <w:rPr>
                <w:b/>
                <w:sz w:val="22"/>
                <w:szCs w:val="22"/>
              </w:rPr>
              <w:t>_________________ /В. В. Стахеев /</w:t>
            </w:r>
          </w:p>
        </w:tc>
        <w:tc>
          <w:tcPr>
            <w:tcW w:w="5103" w:type="dxa"/>
            <w:vAlign w:val="center"/>
          </w:tcPr>
          <w:p w14:paraId="410981BC" w14:textId="2F59C44F" w:rsidR="008F7331" w:rsidRPr="00C2504C" w:rsidRDefault="00C2504C" w:rsidP="005E7CDB">
            <w:pPr>
              <w:tabs>
                <w:tab w:val="left" w:pos="5895"/>
              </w:tabs>
              <w:ind w:firstLine="284"/>
              <w:rPr>
                <w:b/>
                <w:bCs/>
                <w:sz w:val="22"/>
                <w:szCs w:val="22"/>
                <w:highlight w:val="yellow"/>
              </w:rPr>
            </w:pPr>
            <w:r w:rsidRPr="00C2504C">
              <w:rPr>
                <w:b/>
                <w:bCs/>
                <w:sz w:val="22"/>
                <w:szCs w:val="22"/>
                <w:highlight w:val="yellow"/>
              </w:rPr>
              <w:t>Генеральный директор</w:t>
            </w:r>
          </w:p>
          <w:p w14:paraId="38864A74" w14:textId="12E308C7" w:rsidR="001A4371" w:rsidRDefault="001A437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2AD47C75" w14:textId="77777777" w:rsidR="001A4371" w:rsidRPr="00302A07" w:rsidRDefault="001A437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60558762" w14:textId="64DCB02A" w:rsidR="005E7CDB" w:rsidRPr="00302A07" w:rsidRDefault="00823B8B" w:rsidP="00A24BC3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  <w:highlight w:val="yellow"/>
              </w:rPr>
            </w:pPr>
            <w:r w:rsidRPr="00302A07">
              <w:rPr>
                <w:b/>
                <w:sz w:val="22"/>
                <w:szCs w:val="22"/>
                <w:highlight w:val="yellow"/>
              </w:rPr>
              <w:t xml:space="preserve">_________________ / </w:t>
            </w:r>
            <w:r w:rsidR="00C2504C">
              <w:rPr>
                <w:b/>
                <w:sz w:val="22"/>
                <w:szCs w:val="22"/>
                <w:highlight w:val="yellow"/>
              </w:rPr>
              <w:t xml:space="preserve">А.Л. </w:t>
            </w:r>
            <w:proofErr w:type="spellStart"/>
            <w:r w:rsidR="00C2504C">
              <w:rPr>
                <w:b/>
                <w:sz w:val="22"/>
                <w:szCs w:val="22"/>
                <w:highlight w:val="yellow"/>
              </w:rPr>
              <w:t>Борошко</w:t>
            </w:r>
            <w:proofErr w:type="spellEnd"/>
            <w:r w:rsidR="001A4371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302A07">
              <w:rPr>
                <w:b/>
                <w:sz w:val="22"/>
                <w:szCs w:val="22"/>
                <w:highlight w:val="yellow"/>
              </w:rPr>
              <w:t xml:space="preserve">/ </w:t>
            </w:r>
            <w:bookmarkEnd w:id="26"/>
          </w:p>
        </w:tc>
      </w:tr>
    </w:tbl>
    <w:p w14:paraId="7E9C87DC" w14:textId="77777777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t>Приложение №1</w:t>
      </w:r>
    </w:p>
    <w:p w14:paraId="561505E5" w14:textId="277B8D28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t xml:space="preserve">к Контракту № </w:t>
      </w:r>
      <w:r w:rsidRPr="00743633">
        <w:rPr>
          <w:rFonts w:ascii="Times New Roman" w:hAnsi="Times New Roman" w:cs="Times New Roman"/>
          <w:color w:val="222222"/>
          <w:szCs w:val="22"/>
        </w:rPr>
        <w:t>ЕАТ</w:t>
      </w:r>
      <w:r w:rsidR="00F872AA" w:rsidRPr="00D54887">
        <w:rPr>
          <w:rFonts w:ascii="Times New Roman" w:hAnsi="Times New Roman" w:cs="Times New Roman"/>
          <w:color w:val="222222"/>
          <w:szCs w:val="22"/>
        </w:rPr>
        <w:t>200909503126100143</w:t>
      </w:r>
    </w:p>
    <w:p w14:paraId="7F900F82" w14:textId="6340AB87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t xml:space="preserve">от </w:t>
      </w:r>
      <w:r w:rsidRPr="00743633">
        <w:rPr>
          <w:rFonts w:ascii="Times New Roman" w:hAnsi="Times New Roman" w:cs="Times New Roman"/>
          <w:color w:val="222222"/>
          <w:szCs w:val="22"/>
        </w:rPr>
        <w:t xml:space="preserve">___ </w:t>
      </w:r>
      <w:r w:rsidR="00F872AA">
        <w:rPr>
          <w:rFonts w:ascii="Times New Roman" w:hAnsi="Times New Roman" w:cs="Times New Roman"/>
          <w:color w:val="222222"/>
          <w:szCs w:val="22"/>
        </w:rPr>
        <w:t>июл</w:t>
      </w:r>
      <w:r w:rsidRPr="00743633">
        <w:rPr>
          <w:rFonts w:ascii="Times New Roman" w:hAnsi="Times New Roman" w:cs="Times New Roman"/>
          <w:color w:val="222222"/>
          <w:szCs w:val="22"/>
        </w:rPr>
        <w:t>я 202</w:t>
      </w:r>
      <w:r w:rsidR="00F872AA">
        <w:rPr>
          <w:rFonts w:ascii="Times New Roman" w:hAnsi="Times New Roman" w:cs="Times New Roman"/>
          <w:color w:val="222222"/>
          <w:szCs w:val="22"/>
        </w:rPr>
        <w:t>6</w:t>
      </w:r>
      <w:r w:rsidRPr="00743633">
        <w:rPr>
          <w:rFonts w:ascii="Times New Roman" w:hAnsi="Times New Roman" w:cs="Times New Roman"/>
          <w:szCs w:val="22"/>
        </w:rPr>
        <w:t xml:space="preserve"> г.</w:t>
      </w:r>
    </w:p>
    <w:p w14:paraId="54AFEEF4" w14:textId="77777777" w:rsidR="005E7CDB" w:rsidRPr="00743633" w:rsidRDefault="005E7CDB" w:rsidP="005E7CDB">
      <w:pPr>
        <w:tabs>
          <w:tab w:val="left" w:pos="3463"/>
        </w:tabs>
        <w:rPr>
          <w:sz w:val="18"/>
          <w:szCs w:val="18"/>
        </w:rPr>
      </w:pPr>
    </w:p>
    <w:p w14:paraId="7C6EE2E0" w14:textId="77777777" w:rsidR="005E7CDB" w:rsidRPr="00743633" w:rsidRDefault="005E7CDB" w:rsidP="005E7CDB">
      <w:pPr>
        <w:tabs>
          <w:tab w:val="left" w:pos="3463"/>
        </w:tabs>
        <w:jc w:val="center"/>
        <w:rPr>
          <w:sz w:val="22"/>
          <w:szCs w:val="22"/>
        </w:rPr>
      </w:pPr>
      <w:r w:rsidRPr="00743633">
        <w:rPr>
          <w:sz w:val="22"/>
          <w:szCs w:val="22"/>
        </w:rPr>
        <w:t>СПЕЦИФИКАЦИЯ</w:t>
      </w:r>
    </w:p>
    <w:p w14:paraId="45029C38" w14:textId="77777777" w:rsidR="005E7CDB" w:rsidRPr="00743633" w:rsidRDefault="005E7CDB" w:rsidP="005E7CDB">
      <w:pPr>
        <w:contextualSpacing/>
        <w:rPr>
          <w:iCs/>
          <w:sz w:val="16"/>
          <w:szCs w:val="16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5417"/>
        <w:gridCol w:w="631"/>
        <w:gridCol w:w="567"/>
        <w:gridCol w:w="567"/>
        <w:gridCol w:w="1276"/>
        <w:gridCol w:w="1424"/>
      </w:tblGrid>
      <w:tr w:rsidR="005E7CDB" w:rsidRPr="00E0593F" w14:paraId="49AB19A3" w14:textId="77777777" w:rsidTr="00456205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91A" w14:textId="77777777" w:rsidR="005E7CDB" w:rsidRPr="00E0593F" w:rsidRDefault="005E7CDB" w:rsidP="00E650DF">
            <w:pPr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7C3C" w14:textId="77777777" w:rsidR="005E7CDB" w:rsidRPr="00E0593F" w:rsidRDefault="005E7CDB" w:rsidP="00402121">
            <w:pPr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FB4" w14:textId="77777777" w:rsidR="005E7CDB" w:rsidRPr="00E0593F" w:rsidRDefault="005E7CDB" w:rsidP="00E650DF">
            <w:pPr>
              <w:ind w:firstLine="5"/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849" w14:textId="77777777" w:rsidR="005E7CDB" w:rsidRPr="00E0593F" w:rsidRDefault="005E7CDB" w:rsidP="00E650DF">
            <w:pPr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7EF" w14:textId="77777777" w:rsidR="005E7CDB" w:rsidRPr="00E0593F" w:rsidRDefault="005E7CDB" w:rsidP="00E650D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FD9" w14:textId="77777777" w:rsidR="005E7CDB" w:rsidRPr="00E0593F" w:rsidRDefault="005E7CDB" w:rsidP="00E650D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>Цена за ед.,</w:t>
            </w:r>
          </w:p>
          <w:p w14:paraId="2EB6F3C5" w14:textId="77777777" w:rsidR="005E7CDB" w:rsidRPr="00E0593F" w:rsidRDefault="005E7CDB" w:rsidP="00E650D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 xml:space="preserve"> рублей с НДС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A189" w14:textId="77777777" w:rsidR="005E7CDB" w:rsidRPr="00E0593F" w:rsidRDefault="005E7CDB" w:rsidP="00E650D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 xml:space="preserve">Сумма, рублей </w:t>
            </w:r>
          </w:p>
          <w:p w14:paraId="4EEBDDDC" w14:textId="77777777" w:rsidR="005E7CDB" w:rsidRPr="00E0593F" w:rsidRDefault="005E7CDB" w:rsidP="00E650D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93F">
              <w:rPr>
                <w:sz w:val="20"/>
                <w:szCs w:val="20"/>
                <w:lang w:eastAsia="en-US"/>
              </w:rPr>
              <w:t>с НДС</w:t>
            </w:r>
          </w:p>
        </w:tc>
      </w:tr>
      <w:tr w:rsidR="00117E90" w:rsidRPr="00E0593F" w14:paraId="4DACB994" w14:textId="77777777" w:rsidTr="00A24BC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6A14" w14:textId="352B5B54" w:rsidR="00117E90" w:rsidRPr="00117E90" w:rsidRDefault="00117E90" w:rsidP="00A24BC3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557" w14:textId="77777777" w:rsidR="00A24BC3" w:rsidRDefault="00A24BC3" w:rsidP="00A24BC3">
            <w:pPr>
              <w:rPr>
                <w:sz w:val="22"/>
                <w:szCs w:val="22"/>
                <w:lang w:eastAsia="en-US"/>
              </w:rPr>
            </w:pPr>
            <w:r w:rsidRPr="00A24BC3">
              <w:rPr>
                <w:sz w:val="22"/>
                <w:szCs w:val="22"/>
                <w:lang w:eastAsia="en-US"/>
              </w:rPr>
              <w:t xml:space="preserve">Набор реагентов для определения концентрации общего холестерина в сыворотке крови человека энзиматическим методом (ХОЛЕСТЕРИН-ОЛЬВЕКС), (200 мл), </w:t>
            </w:r>
          </w:p>
          <w:p w14:paraId="1E977296" w14:textId="15C1C857" w:rsidR="00A24BC3" w:rsidRPr="00A24BC3" w:rsidRDefault="00A24BC3" w:rsidP="00A24BC3">
            <w:pPr>
              <w:rPr>
                <w:sz w:val="22"/>
                <w:szCs w:val="22"/>
                <w:lang w:eastAsia="en-US"/>
              </w:rPr>
            </w:pPr>
            <w:r w:rsidRPr="00A24BC3">
              <w:rPr>
                <w:sz w:val="22"/>
                <w:szCs w:val="22"/>
                <w:lang w:eastAsia="en-US"/>
              </w:rPr>
              <w:t>ООО "ОЛЬВЕКС ДИАГНОСТИКУМ", Россия,</w:t>
            </w:r>
          </w:p>
          <w:p w14:paraId="1DAD496D" w14:textId="3313B2DE" w:rsidR="00117E90" w:rsidRPr="00117E90" w:rsidRDefault="00A24BC3" w:rsidP="00A24BC3">
            <w:pPr>
              <w:rPr>
                <w:sz w:val="22"/>
                <w:szCs w:val="22"/>
                <w:lang w:eastAsia="en-US"/>
              </w:rPr>
            </w:pPr>
            <w:r w:rsidRPr="00A24BC3">
              <w:rPr>
                <w:sz w:val="22"/>
                <w:szCs w:val="22"/>
                <w:lang w:eastAsia="en-US"/>
              </w:rPr>
              <w:t>РУ № ФСР 2008/02749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B01" w14:textId="1026B6D4" w:rsidR="00117E90" w:rsidRPr="00117E90" w:rsidRDefault="00A24BC3" w:rsidP="00A24BC3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5E0" w14:textId="461AD682" w:rsidR="00117E90" w:rsidRPr="00117E90" w:rsidRDefault="00A24BC3" w:rsidP="00A24B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B47" w14:textId="3AB5F1A8" w:rsidR="00117E90" w:rsidRPr="00117E90" w:rsidRDefault="00A24BC3" w:rsidP="00A24BC3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01A8" w14:textId="420957DC" w:rsidR="00117E90" w:rsidRPr="00117E90" w:rsidRDefault="00A24BC3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3 308,99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7315" w14:textId="0487B2A2" w:rsidR="00117E90" w:rsidRPr="00117E90" w:rsidRDefault="00A24BC3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3 308,99</w:t>
            </w:r>
          </w:p>
        </w:tc>
      </w:tr>
      <w:tr w:rsidR="00336A58" w:rsidRPr="00E0593F" w14:paraId="39444798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394" w14:textId="5B5B6282" w:rsidR="00336A58" w:rsidRPr="00117E90" w:rsidRDefault="00336A58" w:rsidP="00336A58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6071" w14:textId="77777777" w:rsidR="00336A58" w:rsidRDefault="00336A58" w:rsidP="00336A58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 xml:space="preserve">Набор реагентов для определения концентрации триглицеридов в сыворотке и плазме крови (ТРИГЛИЦЕРИДЫ-1-ОЛЬВЕКС), (100 мл.), </w:t>
            </w:r>
          </w:p>
          <w:p w14:paraId="7717123B" w14:textId="2454BF58" w:rsidR="00336A58" w:rsidRPr="00336A58" w:rsidRDefault="00336A58" w:rsidP="00336A58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ООО "ОЛЬВЕКС ДИАГНОСТИКУМ", Россия,</w:t>
            </w:r>
          </w:p>
          <w:p w14:paraId="2DE1DBA8" w14:textId="4B234D2E" w:rsidR="00336A58" w:rsidRPr="00117E90" w:rsidRDefault="00336A58" w:rsidP="00336A58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РУ № ФСР 2011/10265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9EC" w14:textId="1AFD2249" w:rsidR="00336A58" w:rsidRPr="00117E90" w:rsidRDefault="00336A58" w:rsidP="00336A58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96C" w14:textId="7C19161E" w:rsidR="00336A58" w:rsidRPr="00117E90" w:rsidRDefault="00336A58" w:rsidP="00336A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EEE" w14:textId="15E7900D" w:rsidR="00336A58" w:rsidRPr="00117E90" w:rsidRDefault="00336A58" w:rsidP="00336A5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37A" w14:textId="62FD5946" w:rsidR="00336A58" w:rsidRPr="00117E90" w:rsidRDefault="00336A58" w:rsidP="00336A5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3 644,35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231" w14:textId="7A0D5111" w:rsidR="00336A58" w:rsidRPr="00117E90" w:rsidRDefault="00336A58" w:rsidP="00336A5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3 644,35</w:t>
            </w:r>
          </w:p>
        </w:tc>
      </w:tr>
      <w:tr w:rsidR="00336A58" w:rsidRPr="00E0593F" w14:paraId="4B604A5B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D7C" w14:textId="5BDEE985" w:rsidR="00336A58" w:rsidRPr="00117E90" w:rsidRDefault="00336A58" w:rsidP="00336A58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51E2" w14:textId="77777777" w:rsidR="00336A58" w:rsidRDefault="00336A58" w:rsidP="00336A58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 xml:space="preserve">Набор реагентов для определения концентрации альбумина в сыворотке и плазме крови (АЛЬБУМИН-ОЛЬВЕКС), (200 мл), </w:t>
            </w:r>
          </w:p>
          <w:p w14:paraId="77B359E9" w14:textId="601444D4" w:rsidR="00336A58" w:rsidRPr="00336A58" w:rsidRDefault="00336A58" w:rsidP="00336A58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ООО "ОЛЬВЕКС ДИАГНОСТИКУМ", Россия,</w:t>
            </w:r>
          </w:p>
          <w:p w14:paraId="200F8216" w14:textId="368D26BF" w:rsidR="00336A58" w:rsidRPr="00117E90" w:rsidRDefault="00336A58" w:rsidP="00336A58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РУ № ФСР 2008/03029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6C6" w14:textId="5DDA33BB" w:rsidR="00336A58" w:rsidRPr="00117E90" w:rsidRDefault="00336A58" w:rsidP="00336A58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6EB" w14:textId="16FF82A6" w:rsidR="00336A58" w:rsidRPr="00117E90" w:rsidRDefault="00336A58" w:rsidP="00336A5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6008" w14:textId="6343DB7E" w:rsidR="00336A58" w:rsidRPr="00117E90" w:rsidRDefault="00336A58" w:rsidP="00336A5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D3B8" w14:textId="29531AE1" w:rsidR="00336A58" w:rsidRPr="00117E90" w:rsidRDefault="00336A58" w:rsidP="00336A5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1 515,35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842" w14:textId="198B78E6" w:rsidR="00336A58" w:rsidRPr="00117E90" w:rsidRDefault="00336A58" w:rsidP="00336A5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1 515,35</w:t>
            </w:r>
          </w:p>
        </w:tc>
      </w:tr>
      <w:tr w:rsidR="00493961" w:rsidRPr="00E0593F" w14:paraId="3A0C7141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F82" w14:textId="11B17A6C" w:rsidR="00493961" w:rsidRPr="00117E90" w:rsidRDefault="00493961" w:rsidP="00493961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801" w14:textId="77777777" w:rsidR="00493961" w:rsidRDefault="00493961" w:rsidP="00493961">
            <w:pPr>
              <w:rPr>
                <w:sz w:val="22"/>
                <w:szCs w:val="22"/>
                <w:lang w:eastAsia="en-US"/>
              </w:rPr>
            </w:pPr>
            <w:r w:rsidRPr="00493961">
              <w:rPr>
                <w:sz w:val="22"/>
                <w:szCs w:val="22"/>
                <w:lang w:eastAsia="en-US"/>
              </w:rPr>
              <w:t>Набор реагентов для определения концентрации гемоглобина в крови (ГЕМОГЛОБИН-ОЛЬВЕКС), (</w:t>
            </w:r>
            <w:proofErr w:type="spellStart"/>
            <w:r w:rsidRPr="00493961">
              <w:rPr>
                <w:sz w:val="22"/>
                <w:szCs w:val="22"/>
                <w:lang w:eastAsia="en-US"/>
              </w:rPr>
              <w:t>концентрат,конечного</w:t>
            </w:r>
            <w:proofErr w:type="spellEnd"/>
            <w:r w:rsidRPr="00493961">
              <w:rPr>
                <w:sz w:val="22"/>
                <w:szCs w:val="22"/>
                <w:lang w:eastAsia="en-US"/>
              </w:rPr>
              <w:t xml:space="preserve"> объема реагента 2л), </w:t>
            </w:r>
          </w:p>
          <w:p w14:paraId="6BE59200" w14:textId="7BEBE042" w:rsidR="00493961" w:rsidRPr="00493961" w:rsidRDefault="00493961" w:rsidP="00493961">
            <w:pPr>
              <w:rPr>
                <w:sz w:val="22"/>
                <w:szCs w:val="22"/>
                <w:lang w:eastAsia="en-US"/>
              </w:rPr>
            </w:pPr>
            <w:r w:rsidRPr="00493961">
              <w:rPr>
                <w:sz w:val="22"/>
                <w:szCs w:val="22"/>
                <w:lang w:eastAsia="en-US"/>
              </w:rPr>
              <w:t>ООО "ОЛЬВЕКС ДИАГНОСТИКУМ", Россия,</w:t>
            </w:r>
          </w:p>
          <w:p w14:paraId="5F183076" w14:textId="611EF6B8" w:rsidR="00493961" w:rsidRPr="00117E90" w:rsidRDefault="00493961" w:rsidP="00493961">
            <w:pPr>
              <w:rPr>
                <w:sz w:val="22"/>
                <w:szCs w:val="22"/>
                <w:lang w:eastAsia="en-US"/>
              </w:rPr>
            </w:pPr>
            <w:r w:rsidRPr="00493961">
              <w:rPr>
                <w:sz w:val="22"/>
                <w:szCs w:val="22"/>
                <w:lang w:eastAsia="en-US"/>
              </w:rPr>
              <w:t>РУ № ФСР 2008/02750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0E96" w14:textId="58D8F579" w:rsidR="00493961" w:rsidRPr="00117E90" w:rsidRDefault="00493961" w:rsidP="00493961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3A9" w14:textId="57116DB4" w:rsidR="00493961" w:rsidRPr="00117E90" w:rsidRDefault="00493961" w:rsidP="0049396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3C0F" w14:textId="4D741B67" w:rsidR="00493961" w:rsidRPr="00117E90" w:rsidRDefault="00493961" w:rsidP="0049396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FA59" w14:textId="0FAD0020" w:rsidR="00493961" w:rsidRPr="00117E90" w:rsidRDefault="00493961" w:rsidP="0049396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1 423,51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536" w14:textId="76AB2D29" w:rsidR="00493961" w:rsidRPr="00117E90" w:rsidRDefault="00493961" w:rsidP="0049396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2 847,02</w:t>
            </w:r>
          </w:p>
        </w:tc>
      </w:tr>
      <w:tr w:rsidR="00996807" w:rsidRPr="00E0593F" w14:paraId="0D1AF842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533C" w14:textId="60B23250" w:rsidR="00996807" w:rsidRPr="00117E90" w:rsidRDefault="00996807" w:rsidP="00996807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D332" w14:textId="77777777" w:rsidR="00996807" w:rsidRPr="00F14586" w:rsidRDefault="00996807" w:rsidP="00996807">
            <w:pPr>
              <w:pStyle w:val="Default"/>
              <w:rPr>
                <w:sz w:val="22"/>
                <w:szCs w:val="22"/>
              </w:rPr>
            </w:pPr>
            <w:r w:rsidRPr="00F14586">
              <w:rPr>
                <w:sz w:val="22"/>
                <w:szCs w:val="22"/>
              </w:rPr>
              <w:t>Набор реагентов для определения концентрации общего белка в сыворотке (плазме) крови (ОБЩИЙ БЕЛОК-ОЛЬВЕКС), (2500 мл. (</w:t>
            </w:r>
            <w:proofErr w:type="spellStart"/>
            <w:r w:rsidRPr="00F14586">
              <w:rPr>
                <w:sz w:val="22"/>
                <w:szCs w:val="22"/>
              </w:rPr>
              <w:t>конеч.объём</w:t>
            </w:r>
            <w:proofErr w:type="spellEnd"/>
            <w:r w:rsidRPr="00F14586">
              <w:rPr>
                <w:sz w:val="22"/>
                <w:szCs w:val="22"/>
              </w:rPr>
              <w:t xml:space="preserve"> реагента)), </w:t>
            </w:r>
          </w:p>
          <w:p w14:paraId="61928344" w14:textId="44B15BFD" w:rsidR="00996807" w:rsidRPr="00F14586" w:rsidRDefault="00996807" w:rsidP="00996807">
            <w:pPr>
              <w:pStyle w:val="Default"/>
              <w:rPr>
                <w:sz w:val="22"/>
                <w:szCs w:val="22"/>
              </w:rPr>
            </w:pPr>
            <w:r w:rsidRPr="00F14586">
              <w:rPr>
                <w:sz w:val="22"/>
                <w:szCs w:val="22"/>
              </w:rPr>
              <w:t xml:space="preserve">ООО "ОЛЬВЕКС ДИАГНОСТИКУМ", Россия </w:t>
            </w:r>
          </w:p>
          <w:p w14:paraId="2884D115" w14:textId="6431A6D8" w:rsidR="00996807" w:rsidRPr="00117E90" w:rsidRDefault="00996807" w:rsidP="00996807">
            <w:pPr>
              <w:rPr>
                <w:sz w:val="22"/>
                <w:szCs w:val="22"/>
                <w:lang w:eastAsia="en-US"/>
              </w:rPr>
            </w:pPr>
            <w:r w:rsidRPr="00F14586">
              <w:rPr>
                <w:sz w:val="22"/>
                <w:szCs w:val="22"/>
              </w:rPr>
              <w:t xml:space="preserve">РУ № ФСР 2010/07689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D385" w14:textId="649740AB" w:rsidR="00996807" w:rsidRPr="00117E90" w:rsidRDefault="00996807" w:rsidP="00996807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455" w14:textId="1998D0AB" w:rsidR="00996807" w:rsidRPr="00117E90" w:rsidRDefault="00996807" w:rsidP="009968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181" w14:textId="1689DCDB" w:rsidR="00996807" w:rsidRPr="00117E90" w:rsidRDefault="00996807" w:rsidP="0099680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466C" w14:textId="3806950A" w:rsidR="00996807" w:rsidRPr="00117E90" w:rsidRDefault="00996807" w:rsidP="0099680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2 788,57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7ECB" w14:textId="5EE88E1B" w:rsidR="00996807" w:rsidRPr="00117E90" w:rsidRDefault="00996807" w:rsidP="0099680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5 577,14</w:t>
            </w:r>
          </w:p>
        </w:tc>
      </w:tr>
      <w:tr w:rsidR="00F14586" w:rsidRPr="00E0593F" w14:paraId="7D1FB9D7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C1D1" w14:textId="2F40FFEE" w:rsidR="00F14586" w:rsidRPr="00117E90" w:rsidRDefault="00F14586" w:rsidP="00F14586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CE40" w14:textId="77777777" w:rsidR="00F14586" w:rsidRDefault="00F14586" w:rsidP="00F14586">
            <w:pPr>
              <w:rPr>
                <w:sz w:val="22"/>
                <w:szCs w:val="22"/>
                <w:lang w:eastAsia="en-US"/>
              </w:rPr>
            </w:pPr>
            <w:r w:rsidRPr="00F14586">
              <w:rPr>
                <w:sz w:val="22"/>
                <w:szCs w:val="22"/>
                <w:lang w:eastAsia="en-US"/>
              </w:rPr>
              <w:t xml:space="preserve">Комплект из наборов "Набор реагентов для определения активности аланинаминотрансферазы в сыворотке крови (метод </w:t>
            </w:r>
            <w:proofErr w:type="spellStart"/>
            <w:r w:rsidRPr="00F14586">
              <w:rPr>
                <w:sz w:val="22"/>
                <w:szCs w:val="22"/>
                <w:lang w:eastAsia="en-US"/>
              </w:rPr>
              <w:t>Райтмана</w:t>
            </w:r>
            <w:proofErr w:type="spellEnd"/>
            <w:r w:rsidRPr="00F14586">
              <w:rPr>
                <w:sz w:val="22"/>
                <w:szCs w:val="22"/>
                <w:lang w:eastAsia="en-US"/>
              </w:rPr>
              <w:t xml:space="preserve">-Френкеля) (АЛТ-РФ-ОЛЬВЕКС)" и "Набор реагентов для определения активности </w:t>
            </w:r>
            <w:proofErr w:type="spellStart"/>
            <w:r w:rsidRPr="00F14586">
              <w:rPr>
                <w:sz w:val="22"/>
                <w:szCs w:val="22"/>
                <w:lang w:eastAsia="en-US"/>
              </w:rPr>
              <w:t>аспартатаминотрансферазы</w:t>
            </w:r>
            <w:proofErr w:type="spellEnd"/>
            <w:r w:rsidRPr="00F14586">
              <w:rPr>
                <w:sz w:val="22"/>
                <w:szCs w:val="22"/>
                <w:lang w:eastAsia="en-US"/>
              </w:rPr>
              <w:t xml:space="preserve"> в сыворотке крови (метод </w:t>
            </w:r>
            <w:proofErr w:type="spellStart"/>
            <w:r w:rsidRPr="00F14586">
              <w:rPr>
                <w:sz w:val="22"/>
                <w:szCs w:val="22"/>
                <w:lang w:eastAsia="en-US"/>
              </w:rPr>
              <w:t>Райтмана</w:t>
            </w:r>
            <w:proofErr w:type="spellEnd"/>
            <w:r w:rsidRPr="00F14586">
              <w:rPr>
                <w:sz w:val="22"/>
                <w:szCs w:val="22"/>
                <w:lang w:eastAsia="en-US"/>
              </w:rPr>
              <w:t xml:space="preserve">-Френкеля) (АСТ-РФ-ОЛЬВЕКС)", (200 проб АЛТ, 200 проб АСТ), </w:t>
            </w:r>
          </w:p>
          <w:p w14:paraId="7934618A" w14:textId="6075DB8E" w:rsidR="00F14586" w:rsidRPr="00F14586" w:rsidRDefault="00F14586" w:rsidP="00F14586">
            <w:pPr>
              <w:rPr>
                <w:sz w:val="22"/>
                <w:szCs w:val="22"/>
                <w:lang w:eastAsia="en-US"/>
              </w:rPr>
            </w:pPr>
            <w:r w:rsidRPr="00F14586">
              <w:rPr>
                <w:sz w:val="22"/>
                <w:szCs w:val="22"/>
                <w:lang w:eastAsia="en-US"/>
              </w:rPr>
              <w:t>ООО "ОЛЬВЕКС ДИАГНОСТИКУМ", Россия</w:t>
            </w:r>
          </w:p>
          <w:p w14:paraId="41084BC3" w14:textId="698EE57D" w:rsidR="00F14586" w:rsidRPr="00117E90" w:rsidRDefault="00F14586" w:rsidP="00F14586">
            <w:pPr>
              <w:rPr>
                <w:sz w:val="22"/>
                <w:szCs w:val="22"/>
                <w:lang w:eastAsia="en-US"/>
              </w:rPr>
            </w:pPr>
            <w:r w:rsidRPr="00F14586">
              <w:rPr>
                <w:sz w:val="22"/>
                <w:szCs w:val="22"/>
                <w:lang w:eastAsia="en-US"/>
              </w:rPr>
              <w:t>РУ № ФСР 2011/11681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53B3" w14:textId="34CFCF31" w:rsidR="00F14586" w:rsidRPr="00117E90" w:rsidRDefault="00F14586" w:rsidP="00F14586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EE64" w14:textId="234C5DC0" w:rsidR="00F14586" w:rsidRPr="00117E90" w:rsidRDefault="00F14586" w:rsidP="00F145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4F9D" w14:textId="43B54526" w:rsidR="00F14586" w:rsidRPr="00117E90" w:rsidRDefault="00F14586" w:rsidP="00F1458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957" w14:textId="5F617BC1" w:rsidR="00F14586" w:rsidRPr="00117E90" w:rsidRDefault="00F14586" w:rsidP="00F1458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1 626,67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09C" w14:textId="7648C513" w:rsidR="00F14586" w:rsidRPr="00117E90" w:rsidRDefault="00F14586" w:rsidP="00F1458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3 253,34</w:t>
            </w:r>
          </w:p>
        </w:tc>
      </w:tr>
      <w:tr w:rsidR="001F4919" w:rsidRPr="00E0593F" w14:paraId="140A60EC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633" w14:textId="6BA71145" w:rsidR="001F4919" w:rsidRPr="00117E90" w:rsidRDefault="001F4919" w:rsidP="001F4919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E31" w14:textId="77777777" w:rsidR="001F4919" w:rsidRDefault="001F4919" w:rsidP="001F4919">
            <w:pPr>
              <w:rPr>
                <w:sz w:val="22"/>
                <w:szCs w:val="22"/>
                <w:lang w:eastAsia="en-US"/>
              </w:rPr>
            </w:pPr>
            <w:r w:rsidRPr="001F4919">
              <w:rPr>
                <w:sz w:val="22"/>
                <w:szCs w:val="22"/>
                <w:lang w:eastAsia="en-US"/>
              </w:rPr>
              <w:t>Набор реагентов для определения концентрации холестерина липопротеинов высокой плотности в сыворотке и плазме крови (ХОЛЕСТЕРИН ЛПВП-ОЛЬВЕКС), (100 мл)</w:t>
            </w:r>
          </w:p>
          <w:p w14:paraId="7EB7550D" w14:textId="77777777" w:rsidR="00185CC2" w:rsidRPr="00185CC2" w:rsidRDefault="00185CC2" w:rsidP="00185CC2">
            <w:pPr>
              <w:rPr>
                <w:sz w:val="22"/>
                <w:szCs w:val="22"/>
                <w:lang w:eastAsia="en-US"/>
              </w:rPr>
            </w:pPr>
            <w:r w:rsidRPr="00185CC2">
              <w:rPr>
                <w:sz w:val="22"/>
                <w:szCs w:val="22"/>
                <w:lang w:eastAsia="en-US"/>
              </w:rPr>
              <w:t>ООО "ОЛЬВЕКС ДИАГНОСТИКУМ", Россия</w:t>
            </w:r>
          </w:p>
          <w:p w14:paraId="1C45B181" w14:textId="5A46BEB8" w:rsidR="00185CC2" w:rsidRPr="00117E90" w:rsidRDefault="00185CC2" w:rsidP="00185CC2">
            <w:pPr>
              <w:rPr>
                <w:sz w:val="22"/>
                <w:szCs w:val="22"/>
                <w:lang w:eastAsia="en-US"/>
              </w:rPr>
            </w:pPr>
            <w:r w:rsidRPr="00185CC2">
              <w:rPr>
                <w:sz w:val="22"/>
                <w:szCs w:val="22"/>
                <w:lang w:eastAsia="en-US"/>
              </w:rPr>
              <w:t>РУ № ФСР 2009/05679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6693" w14:textId="34ED3659" w:rsidR="001F4919" w:rsidRPr="00117E90" w:rsidRDefault="001F4919" w:rsidP="001F4919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E88" w14:textId="1D367AF5" w:rsidR="001F4919" w:rsidRPr="00117E90" w:rsidRDefault="001F4919" w:rsidP="001F49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EC09" w14:textId="02A8E9B3" w:rsidR="001F4919" w:rsidRPr="00117E90" w:rsidRDefault="001F4919" w:rsidP="001F4919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D04" w14:textId="519162BA" w:rsidR="001F4919" w:rsidRPr="00117E90" w:rsidRDefault="001F4919" w:rsidP="001F4919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2 517,35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A78" w14:textId="0C0B36D4" w:rsidR="001F4919" w:rsidRPr="00117E90" w:rsidRDefault="001F4919" w:rsidP="001F4919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2 517,35</w:t>
            </w:r>
          </w:p>
        </w:tc>
      </w:tr>
      <w:tr w:rsidR="00185CC2" w:rsidRPr="00E0593F" w14:paraId="736CF377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220" w14:textId="034E6CAC" w:rsidR="00185CC2" w:rsidRPr="00117E90" w:rsidRDefault="00185CC2" w:rsidP="00185CC2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379" w14:textId="77777777" w:rsidR="00D103CE" w:rsidRDefault="00185CC2" w:rsidP="00185CC2">
            <w:pPr>
              <w:rPr>
                <w:sz w:val="22"/>
                <w:szCs w:val="22"/>
                <w:lang w:eastAsia="en-US"/>
              </w:rPr>
            </w:pPr>
            <w:r w:rsidRPr="00185CC2">
              <w:rPr>
                <w:sz w:val="22"/>
                <w:szCs w:val="22"/>
                <w:lang w:eastAsia="en-US"/>
              </w:rPr>
              <w:t xml:space="preserve">Набор реагентов для определения концентрации холестерина липопротеинов низкой плотности в сыворотке и плазме крови (ХОЛЕСТЕРИН ЛПНП-ОЛЬВЕКС), (100 мл) </w:t>
            </w:r>
          </w:p>
          <w:p w14:paraId="4EC441EA" w14:textId="77777777" w:rsidR="00D103CE" w:rsidRDefault="00185CC2" w:rsidP="00185CC2">
            <w:pPr>
              <w:rPr>
                <w:sz w:val="22"/>
                <w:szCs w:val="22"/>
                <w:lang w:eastAsia="en-US"/>
              </w:rPr>
            </w:pPr>
            <w:r w:rsidRPr="00185CC2">
              <w:rPr>
                <w:sz w:val="22"/>
                <w:szCs w:val="22"/>
                <w:lang w:eastAsia="en-US"/>
              </w:rPr>
              <w:t xml:space="preserve">ООО "ОЛЬВЕКС ДИАГНОСТИКУМ", Россия </w:t>
            </w:r>
          </w:p>
          <w:p w14:paraId="79EBAFFC" w14:textId="69ADE201" w:rsidR="00185CC2" w:rsidRPr="00117E90" w:rsidRDefault="00185CC2" w:rsidP="00185CC2">
            <w:pPr>
              <w:rPr>
                <w:sz w:val="22"/>
                <w:szCs w:val="22"/>
                <w:lang w:eastAsia="en-US"/>
              </w:rPr>
            </w:pPr>
            <w:r w:rsidRPr="00185CC2">
              <w:rPr>
                <w:sz w:val="22"/>
                <w:szCs w:val="22"/>
                <w:lang w:eastAsia="en-US"/>
              </w:rPr>
              <w:t>РУ №ФСР 2011/11304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8FF" w14:textId="1B79A6EB" w:rsidR="00185CC2" w:rsidRPr="00117E90" w:rsidRDefault="00185CC2" w:rsidP="00185CC2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19E" w14:textId="2505516D" w:rsidR="00185CC2" w:rsidRPr="00117E90" w:rsidRDefault="00185CC2" w:rsidP="00185C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B237" w14:textId="58118415" w:rsidR="00185CC2" w:rsidRPr="00117E90" w:rsidRDefault="00185CC2" w:rsidP="00185CC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BD52" w14:textId="684B9D25" w:rsidR="00185CC2" w:rsidRPr="00117E90" w:rsidRDefault="00185CC2" w:rsidP="00185CC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4 566,65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EB8" w14:textId="35016CDD" w:rsidR="00185CC2" w:rsidRPr="00117E90" w:rsidRDefault="00185CC2" w:rsidP="00185CC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9 133,30</w:t>
            </w:r>
          </w:p>
        </w:tc>
      </w:tr>
      <w:tr w:rsidR="00D103CE" w:rsidRPr="00E0593F" w14:paraId="55DC68DA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BE3" w14:textId="72ABA579" w:rsidR="00D103CE" w:rsidRPr="00117E90" w:rsidRDefault="00D103CE" w:rsidP="00D103CE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C4B1" w14:textId="77777777" w:rsidR="00D103CE" w:rsidRPr="00D103CE" w:rsidRDefault="00D103CE" w:rsidP="00D103CE">
            <w:pPr>
              <w:pStyle w:val="Default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 xml:space="preserve">Набор реагентов для определения содержания глюкозы в сыворотке или плазме крови (без </w:t>
            </w:r>
            <w:proofErr w:type="spellStart"/>
            <w:r w:rsidRPr="00D103CE">
              <w:rPr>
                <w:sz w:val="22"/>
                <w:szCs w:val="22"/>
              </w:rPr>
              <w:t>депротеинизации</w:t>
            </w:r>
            <w:proofErr w:type="spellEnd"/>
            <w:r w:rsidRPr="00D103CE">
              <w:rPr>
                <w:sz w:val="22"/>
                <w:szCs w:val="22"/>
              </w:rPr>
              <w:t xml:space="preserve">) (ГЛЮКОЗА-ОЛЬВЕКС), (500 мл) </w:t>
            </w:r>
          </w:p>
          <w:p w14:paraId="50792319" w14:textId="77777777" w:rsidR="00D103CE" w:rsidRPr="00D103CE" w:rsidRDefault="00D103CE" w:rsidP="00D103CE">
            <w:pPr>
              <w:pStyle w:val="Default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 xml:space="preserve">ООО "ОЛЬВЕКС ДИАГНОСТИКУМ", Россия </w:t>
            </w:r>
          </w:p>
          <w:p w14:paraId="26086EC4" w14:textId="52446340" w:rsidR="00D103CE" w:rsidRPr="00D103CE" w:rsidRDefault="00D103CE" w:rsidP="00D103CE">
            <w:pPr>
              <w:pStyle w:val="Default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 xml:space="preserve">РУ № ФСР 2007/00086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CE0" w14:textId="1C64CA38" w:rsidR="00D103CE" w:rsidRPr="00117E90" w:rsidRDefault="00D103CE" w:rsidP="00D103CE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5A4" w14:textId="61AE9863" w:rsidR="00D103CE" w:rsidRPr="00117E90" w:rsidRDefault="00D103CE" w:rsidP="00D103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FD5F" w14:textId="02190A33" w:rsidR="00D103CE" w:rsidRPr="00117E90" w:rsidRDefault="00D103CE" w:rsidP="00D103CE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E25B" w14:textId="1B87F441" w:rsidR="00D103CE" w:rsidRPr="00117E90" w:rsidRDefault="00D103CE" w:rsidP="00D103CE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2 327,60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36A" w14:textId="3F13CFF3" w:rsidR="00D103CE" w:rsidRPr="00117E90" w:rsidRDefault="00D103CE" w:rsidP="00D103CE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2 327,60</w:t>
            </w:r>
          </w:p>
        </w:tc>
      </w:tr>
      <w:tr w:rsidR="00D103CE" w:rsidRPr="00E0593F" w14:paraId="5BCA948C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EBE" w14:textId="70042027" w:rsidR="00D103CE" w:rsidRPr="00117E90" w:rsidRDefault="00D103CE" w:rsidP="00D103CE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E8E" w14:textId="101116E9" w:rsidR="00D103CE" w:rsidRPr="00117E90" w:rsidRDefault="00D63E24" w:rsidP="00D103CE">
            <w:pPr>
              <w:rPr>
                <w:sz w:val="22"/>
                <w:szCs w:val="22"/>
                <w:lang w:eastAsia="en-US"/>
              </w:rPr>
            </w:pPr>
            <w:r w:rsidRPr="00D63E24">
              <w:rPr>
                <w:sz w:val="22"/>
                <w:szCs w:val="22"/>
                <w:lang w:eastAsia="en-US"/>
              </w:rPr>
              <w:t>Пептон сухой ферментативный для бактериологических целей (упаковка 250 г) ФБУН ГНЦ ПМБ, Россия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E34" w14:textId="78F10FFF" w:rsidR="00D103CE" w:rsidRPr="00117E90" w:rsidRDefault="00D63E24" w:rsidP="00D103CE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AF4" w14:textId="3C8DC17F" w:rsidR="00D103CE" w:rsidRPr="00117E90" w:rsidRDefault="00D63E24" w:rsidP="00D103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939" w14:textId="4D1F6172" w:rsidR="00D103CE" w:rsidRPr="00117E90" w:rsidRDefault="00D63E24" w:rsidP="00D103CE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065E" w14:textId="488EC687" w:rsidR="00D103CE" w:rsidRPr="00117E90" w:rsidRDefault="00D63E24" w:rsidP="00D103CE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4 189,36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9DD" w14:textId="785E7630" w:rsidR="00D103CE" w:rsidRPr="00117E90" w:rsidRDefault="00D63E24" w:rsidP="00D103CE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4 189,36</w:t>
            </w:r>
          </w:p>
        </w:tc>
      </w:tr>
      <w:tr w:rsidR="004316AC" w:rsidRPr="00E0593F" w14:paraId="71BBB240" w14:textId="77777777" w:rsidTr="00ED0E85">
        <w:trPr>
          <w:trHeight w:val="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54B0" w14:textId="18F827AF" w:rsidR="004316AC" w:rsidRPr="00117E90" w:rsidRDefault="004316AC" w:rsidP="004316AC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9F13" w14:textId="77777777" w:rsidR="009832C3" w:rsidRDefault="004316AC" w:rsidP="004316AC">
            <w:pPr>
              <w:pStyle w:val="Default"/>
              <w:rPr>
                <w:sz w:val="22"/>
                <w:szCs w:val="22"/>
              </w:rPr>
            </w:pPr>
            <w:r w:rsidRPr="004316AC">
              <w:rPr>
                <w:sz w:val="22"/>
                <w:szCs w:val="22"/>
              </w:rPr>
              <w:t xml:space="preserve">Карандаш </w:t>
            </w:r>
            <w:proofErr w:type="spellStart"/>
            <w:r w:rsidRPr="004316AC">
              <w:rPr>
                <w:sz w:val="22"/>
                <w:szCs w:val="22"/>
              </w:rPr>
              <w:t>Vitrograf</w:t>
            </w:r>
            <w:proofErr w:type="spellEnd"/>
            <w:r w:rsidRPr="004316AC">
              <w:rPr>
                <w:sz w:val="22"/>
                <w:szCs w:val="22"/>
              </w:rPr>
              <w:t xml:space="preserve">-маркер по стеклу синий (неделимая упаковка 50 </w:t>
            </w:r>
            <w:proofErr w:type="spellStart"/>
            <w:r w:rsidRPr="004316AC">
              <w:rPr>
                <w:sz w:val="22"/>
                <w:szCs w:val="22"/>
              </w:rPr>
              <w:t>шт</w:t>
            </w:r>
            <w:proofErr w:type="spellEnd"/>
            <w:r w:rsidRPr="004316AC">
              <w:rPr>
                <w:sz w:val="22"/>
                <w:szCs w:val="22"/>
              </w:rPr>
              <w:t xml:space="preserve">), </w:t>
            </w:r>
          </w:p>
          <w:p w14:paraId="7601A01A" w14:textId="7CE85C23" w:rsidR="004316AC" w:rsidRPr="004316AC" w:rsidRDefault="004316AC" w:rsidP="004316AC">
            <w:pPr>
              <w:pStyle w:val="Default"/>
              <w:rPr>
                <w:sz w:val="20"/>
                <w:szCs w:val="20"/>
              </w:rPr>
            </w:pPr>
            <w:r w:rsidRPr="004316AC">
              <w:rPr>
                <w:sz w:val="22"/>
                <w:szCs w:val="22"/>
              </w:rPr>
              <w:lastRenderedPageBreak/>
              <w:t>ООО "</w:t>
            </w:r>
            <w:proofErr w:type="spellStart"/>
            <w:r w:rsidRPr="004316AC">
              <w:rPr>
                <w:sz w:val="22"/>
                <w:szCs w:val="22"/>
              </w:rPr>
              <w:t>МиниМед</w:t>
            </w:r>
            <w:proofErr w:type="spellEnd"/>
            <w:r w:rsidRPr="004316AC">
              <w:rPr>
                <w:sz w:val="22"/>
                <w:szCs w:val="22"/>
              </w:rPr>
              <w:t xml:space="preserve">", Россия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02E" w14:textId="3EBB52BE" w:rsidR="004316AC" w:rsidRPr="00117E90" w:rsidRDefault="004316AC" w:rsidP="004316AC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C92" w14:textId="33622AA6" w:rsidR="004316AC" w:rsidRPr="00117E90" w:rsidRDefault="004316AC" w:rsidP="004316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17EF" w14:textId="580B0429" w:rsidR="004316AC" w:rsidRPr="00117E90" w:rsidRDefault="004316AC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CD3" w14:textId="47D89526" w:rsidR="004316AC" w:rsidRPr="00117E90" w:rsidRDefault="004316AC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1 050,00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B0" w14:textId="6FD12861" w:rsidR="004316AC" w:rsidRPr="00117E90" w:rsidRDefault="004316AC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1 050,00</w:t>
            </w:r>
          </w:p>
        </w:tc>
      </w:tr>
      <w:tr w:rsidR="004316AC" w:rsidRPr="00E0593F" w14:paraId="30432AB6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087" w14:textId="26EBA8F1" w:rsidR="004316AC" w:rsidRPr="00117E90" w:rsidRDefault="004316AC" w:rsidP="004316AC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EF3" w14:textId="77777777" w:rsidR="009832C3" w:rsidRDefault="009832C3" w:rsidP="004316AC">
            <w:pPr>
              <w:rPr>
                <w:sz w:val="22"/>
                <w:szCs w:val="22"/>
                <w:lang w:eastAsia="en-US"/>
              </w:rPr>
            </w:pPr>
            <w:r w:rsidRPr="009832C3">
              <w:rPr>
                <w:sz w:val="22"/>
                <w:szCs w:val="22"/>
                <w:lang w:eastAsia="en-US"/>
              </w:rPr>
              <w:t xml:space="preserve">Парафиновое масло стерильное - определение бактерий без доступа кислорода (54 мл/флакон), </w:t>
            </w:r>
          </w:p>
          <w:p w14:paraId="65B49109" w14:textId="5B2CFEC1" w:rsidR="009832C3" w:rsidRDefault="009832C3" w:rsidP="004316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832C3">
              <w:rPr>
                <w:sz w:val="22"/>
                <w:szCs w:val="22"/>
                <w:lang w:eastAsia="en-US"/>
              </w:rPr>
              <w:t>Эрба</w:t>
            </w:r>
            <w:proofErr w:type="spellEnd"/>
            <w:r w:rsidRPr="009832C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2C3">
              <w:rPr>
                <w:sz w:val="22"/>
                <w:szCs w:val="22"/>
                <w:lang w:eastAsia="en-US"/>
              </w:rPr>
              <w:t>Лахема</w:t>
            </w:r>
            <w:proofErr w:type="spellEnd"/>
            <w:r w:rsidRPr="009832C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2C3">
              <w:rPr>
                <w:sz w:val="22"/>
                <w:szCs w:val="22"/>
                <w:lang w:eastAsia="en-US"/>
              </w:rPr>
              <w:t>с.р.о</w:t>
            </w:r>
            <w:proofErr w:type="spellEnd"/>
            <w:r w:rsidRPr="009832C3">
              <w:rPr>
                <w:sz w:val="22"/>
                <w:szCs w:val="22"/>
                <w:lang w:eastAsia="en-US"/>
              </w:rPr>
              <w:t>., Чешская Республика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0A629E9" w14:textId="1B78006A" w:rsidR="004316AC" w:rsidRPr="00117E90" w:rsidRDefault="009832C3" w:rsidP="004316AC">
            <w:pPr>
              <w:rPr>
                <w:sz w:val="22"/>
                <w:szCs w:val="22"/>
                <w:lang w:eastAsia="en-US"/>
              </w:rPr>
            </w:pPr>
            <w:r w:rsidRPr="009832C3">
              <w:rPr>
                <w:sz w:val="22"/>
                <w:szCs w:val="22"/>
                <w:lang w:eastAsia="en-US"/>
              </w:rPr>
              <w:t>РУ № ФСЗ 2010/07333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254" w14:textId="54E7C39B" w:rsidR="004316AC" w:rsidRPr="00117E90" w:rsidRDefault="009832C3" w:rsidP="004316AC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93AE" w14:textId="5A47F3EA" w:rsidR="004316AC" w:rsidRPr="00117E90" w:rsidRDefault="009832C3" w:rsidP="004316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B05" w14:textId="637D2B10" w:rsidR="004316AC" w:rsidRPr="00117E90" w:rsidRDefault="009832C3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C5F" w14:textId="4450397B" w:rsidR="004316AC" w:rsidRPr="00117E90" w:rsidRDefault="009832C3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7 740,38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BEA" w14:textId="7F8A607A" w:rsidR="004316AC" w:rsidRPr="00117E90" w:rsidRDefault="009832C3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7 740,38</w:t>
            </w:r>
          </w:p>
        </w:tc>
      </w:tr>
      <w:tr w:rsidR="004316AC" w:rsidRPr="00E0593F" w14:paraId="41A013FB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6B0" w14:textId="1F378F31" w:rsidR="004316AC" w:rsidRPr="00117E90" w:rsidRDefault="004316AC" w:rsidP="004316AC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492" w14:textId="77777777" w:rsidR="008A3FDA" w:rsidRPr="008A3FDA" w:rsidRDefault="008A3FDA" w:rsidP="008A3FDA">
            <w:pPr>
              <w:pStyle w:val="Default"/>
              <w:rPr>
                <w:sz w:val="22"/>
                <w:szCs w:val="22"/>
              </w:rPr>
            </w:pPr>
            <w:r w:rsidRPr="008A3FDA">
              <w:rPr>
                <w:sz w:val="22"/>
                <w:szCs w:val="22"/>
              </w:rPr>
              <w:t xml:space="preserve">Питательный агар для культивирования микроорганизмов сухой (ГМФ-агар) (упаковка 250г). </w:t>
            </w:r>
          </w:p>
          <w:p w14:paraId="25C31436" w14:textId="2704EEBC" w:rsidR="008A3FDA" w:rsidRPr="008A3FDA" w:rsidRDefault="008A3FDA" w:rsidP="008A3FDA">
            <w:pPr>
              <w:pStyle w:val="Default"/>
              <w:rPr>
                <w:sz w:val="22"/>
                <w:szCs w:val="22"/>
              </w:rPr>
            </w:pPr>
            <w:r w:rsidRPr="008A3FDA">
              <w:rPr>
                <w:sz w:val="22"/>
                <w:szCs w:val="22"/>
              </w:rPr>
              <w:t xml:space="preserve">ООО "НИЦФ", Россия </w:t>
            </w:r>
          </w:p>
          <w:p w14:paraId="696611DC" w14:textId="25437D1E" w:rsidR="004316AC" w:rsidRPr="00117E90" w:rsidRDefault="008A3FDA" w:rsidP="008A3FDA">
            <w:pPr>
              <w:rPr>
                <w:sz w:val="22"/>
                <w:szCs w:val="22"/>
                <w:lang w:eastAsia="en-US"/>
              </w:rPr>
            </w:pPr>
            <w:r w:rsidRPr="008A3FDA">
              <w:rPr>
                <w:sz w:val="22"/>
                <w:szCs w:val="22"/>
              </w:rPr>
              <w:t xml:space="preserve">РУ №ФСР 2010/06966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069" w14:textId="54803C73" w:rsidR="004316AC" w:rsidRPr="00117E90" w:rsidRDefault="008A3FDA" w:rsidP="004316AC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1E9" w14:textId="2DAEC8FD" w:rsidR="004316AC" w:rsidRPr="00117E90" w:rsidRDefault="008A3FDA" w:rsidP="004316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01B" w14:textId="5660F380" w:rsidR="004316AC" w:rsidRPr="00117E90" w:rsidRDefault="008A3FDA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81B9" w14:textId="63107FFB" w:rsidR="004316AC" w:rsidRPr="00117E90" w:rsidRDefault="008A3FDA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2 728,87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6C99" w14:textId="52F92BBC" w:rsidR="004316AC" w:rsidRPr="00117E90" w:rsidRDefault="008A3FDA" w:rsidP="004316A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27 288,70</w:t>
            </w:r>
          </w:p>
        </w:tc>
      </w:tr>
      <w:tr w:rsidR="00E10F96" w:rsidRPr="00E0593F" w14:paraId="24CDCEA8" w14:textId="77777777" w:rsidTr="00336A58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EABD" w14:textId="24EE678D" w:rsidR="00E10F96" w:rsidRPr="00117E90" w:rsidRDefault="00E10F96" w:rsidP="00E10F96">
            <w:pPr>
              <w:jc w:val="center"/>
              <w:rPr>
                <w:sz w:val="22"/>
                <w:szCs w:val="22"/>
                <w:lang w:eastAsia="en-US"/>
              </w:rPr>
            </w:pPr>
            <w:r w:rsidRPr="00117E9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1493" w14:textId="77777777" w:rsidR="00E10F96" w:rsidRPr="00E10F96" w:rsidRDefault="00E10F96" w:rsidP="00E10F96">
            <w:pPr>
              <w:rPr>
                <w:sz w:val="22"/>
                <w:szCs w:val="22"/>
                <w:lang w:eastAsia="en-US"/>
              </w:rPr>
            </w:pPr>
            <w:r w:rsidRPr="00E10F96">
              <w:rPr>
                <w:sz w:val="22"/>
                <w:szCs w:val="22"/>
                <w:lang w:eastAsia="en-US"/>
              </w:rPr>
              <w:t>Набор реагентов для бактериологических исследований «Питательный агар для культивирования микроорганизмов сухой (ГРМ-агар) (упаковка 250г), ФБУН ГНЦ ПМБ, Россия</w:t>
            </w:r>
          </w:p>
          <w:p w14:paraId="0DEE139B" w14:textId="4F3225EA" w:rsidR="00E10F96" w:rsidRPr="00117E90" w:rsidRDefault="00E10F96" w:rsidP="00E10F96">
            <w:pPr>
              <w:rPr>
                <w:sz w:val="22"/>
                <w:szCs w:val="22"/>
                <w:lang w:eastAsia="en-US"/>
              </w:rPr>
            </w:pPr>
            <w:r w:rsidRPr="00E10F96">
              <w:rPr>
                <w:sz w:val="22"/>
                <w:szCs w:val="22"/>
                <w:lang w:eastAsia="en-US"/>
              </w:rPr>
              <w:t>РУ № ФСР 2007/00001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D01B" w14:textId="412CA353" w:rsidR="00E10F96" w:rsidRPr="00117E90" w:rsidRDefault="00E10F96" w:rsidP="00E10F96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CC7" w14:textId="68828376" w:rsidR="00E10F96" w:rsidRPr="00117E90" w:rsidRDefault="00E10F96" w:rsidP="00E10F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987" w14:textId="71FA3DAD" w:rsidR="00E10F96" w:rsidRPr="00117E90" w:rsidRDefault="00E10F96" w:rsidP="00E10F9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25B" w14:textId="5647BECC" w:rsidR="00E10F96" w:rsidRPr="00117E90" w:rsidRDefault="00465146" w:rsidP="00E10F9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2 816,03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D62" w14:textId="38A7274B" w:rsidR="00E10F96" w:rsidRPr="00117E90" w:rsidRDefault="00465146" w:rsidP="00E10F9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28 160,30</w:t>
            </w:r>
          </w:p>
        </w:tc>
      </w:tr>
      <w:tr w:rsidR="00405837" w:rsidRPr="00E0593F" w14:paraId="5ACB4645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8811" w14:textId="3B54B231" w:rsidR="00405837" w:rsidRPr="00117E90" w:rsidRDefault="00405837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D59" w14:textId="77777777" w:rsidR="00405837" w:rsidRDefault="00405837" w:rsidP="00405837">
            <w:pPr>
              <w:rPr>
                <w:sz w:val="22"/>
                <w:szCs w:val="22"/>
                <w:lang w:eastAsia="en-US"/>
              </w:rPr>
            </w:pPr>
            <w:r w:rsidRPr="00405837">
              <w:rPr>
                <w:sz w:val="22"/>
                <w:szCs w:val="22"/>
                <w:lang w:eastAsia="en-US"/>
              </w:rPr>
              <w:t xml:space="preserve">Питательный бульон для культивирования микроорганизмов сухой (ГМФ-бульон) по ТУ 9385-059-39484474-2009. (упаковка 250г) </w:t>
            </w:r>
          </w:p>
          <w:p w14:paraId="14188900" w14:textId="6CD93070" w:rsidR="00405837" w:rsidRPr="00405837" w:rsidRDefault="00405837" w:rsidP="00405837">
            <w:pPr>
              <w:rPr>
                <w:sz w:val="22"/>
                <w:szCs w:val="22"/>
                <w:lang w:eastAsia="en-US"/>
              </w:rPr>
            </w:pPr>
            <w:r w:rsidRPr="00405837">
              <w:rPr>
                <w:sz w:val="22"/>
                <w:szCs w:val="22"/>
                <w:lang w:eastAsia="en-US"/>
              </w:rPr>
              <w:t>ООО "НИЦФ", Россия</w:t>
            </w:r>
          </w:p>
          <w:p w14:paraId="5442B8BC" w14:textId="0C4C7961" w:rsidR="00405837" w:rsidRPr="00117E90" w:rsidRDefault="00405837" w:rsidP="00405837">
            <w:pPr>
              <w:rPr>
                <w:sz w:val="22"/>
                <w:szCs w:val="22"/>
                <w:lang w:eastAsia="en-US"/>
              </w:rPr>
            </w:pPr>
            <w:r w:rsidRPr="00405837">
              <w:rPr>
                <w:sz w:val="22"/>
                <w:szCs w:val="22"/>
                <w:lang w:eastAsia="en-US"/>
              </w:rPr>
              <w:t>РУ № ФСР 2010/06968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5DB" w14:textId="35EEEDE8" w:rsidR="00405837" w:rsidRPr="00117E90" w:rsidRDefault="00405837" w:rsidP="00405837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911" w14:textId="310CB7D5" w:rsidR="00405837" w:rsidRPr="00117E90" w:rsidRDefault="00405837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6819" w14:textId="1E4EA755" w:rsidR="00405837" w:rsidRPr="00117E90" w:rsidRDefault="00405837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2F2C" w14:textId="5C919781" w:rsidR="00405837" w:rsidRPr="00117E90" w:rsidRDefault="00405837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2 871,67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548" w14:textId="5A556D4E" w:rsidR="00405837" w:rsidRPr="00117E90" w:rsidRDefault="00405837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5 743,34</w:t>
            </w:r>
          </w:p>
        </w:tc>
      </w:tr>
      <w:tr w:rsidR="00405837" w:rsidRPr="00E0593F" w14:paraId="181D6237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E54F" w14:textId="5BA254A3" w:rsidR="00405837" w:rsidRPr="00117E90" w:rsidRDefault="00405837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27CA" w14:textId="77777777" w:rsidR="005A6D9D" w:rsidRDefault="005A6D9D" w:rsidP="00405837">
            <w:pPr>
              <w:rPr>
                <w:sz w:val="22"/>
                <w:szCs w:val="22"/>
                <w:lang w:eastAsia="en-US"/>
              </w:rPr>
            </w:pPr>
            <w:r w:rsidRPr="005A6D9D">
              <w:rPr>
                <w:sz w:val="22"/>
                <w:szCs w:val="22"/>
                <w:lang w:eastAsia="en-US"/>
              </w:rPr>
              <w:t>Микро-ЭРЛИХ-НИЦФ. Реактив для постановки реакции Эрлиха (100 мл/</w:t>
            </w:r>
            <w:proofErr w:type="spellStart"/>
            <w:r w:rsidRPr="005A6D9D">
              <w:rPr>
                <w:sz w:val="22"/>
                <w:szCs w:val="22"/>
                <w:lang w:eastAsia="en-US"/>
              </w:rPr>
              <w:t>флак</w:t>
            </w:r>
            <w:proofErr w:type="spellEnd"/>
            <w:r w:rsidRPr="005A6D9D">
              <w:rPr>
                <w:sz w:val="22"/>
                <w:szCs w:val="22"/>
                <w:lang w:eastAsia="en-US"/>
              </w:rPr>
              <w:t xml:space="preserve">) </w:t>
            </w:r>
          </w:p>
          <w:p w14:paraId="2ECBDB78" w14:textId="66AD157C" w:rsidR="00405837" w:rsidRPr="00117E90" w:rsidRDefault="005A6D9D" w:rsidP="00405837">
            <w:pPr>
              <w:rPr>
                <w:sz w:val="22"/>
                <w:szCs w:val="22"/>
                <w:lang w:eastAsia="en-US"/>
              </w:rPr>
            </w:pPr>
            <w:r w:rsidRPr="005A6D9D">
              <w:rPr>
                <w:sz w:val="22"/>
                <w:szCs w:val="22"/>
                <w:lang w:eastAsia="en-US"/>
              </w:rPr>
              <w:t>ООО "НИЦФ", Россия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747" w14:textId="328FFACF" w:rsidR="00405837" w:rsidRPr="00117E90" w:rsidRDefault="005A6D9D" w:rsidP="00405837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0315" w14:textId="182C9C63" w:rsidR="00405837" w:rsidRPr="00117E90" w:rsidRDefault="005A6D9D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2DF" w14:textId="77F13303" w:rsidR="00405837" w:rsidRPr="00117E90" w:rsidRDefault="005A6D9D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D17A" w14:textId="2963506A" w:rsidR="00405837" w:rsidRPr="00117E90" w:rsidRDefault="005A6D9D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1 092,50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EE57" w14:textId="0C562FA3" w:rsidR="00405837" w:rsidRPr="00117E90" w:rsidRDefault="005A6D9D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1 092,50</w:t>
            </w:r>
          </w:p>
        </w:tc>
      </w:tr>
      <w:tr w:rsidR="00405837" w:rsidRPr="00E0593F" w14:paraId="10645324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B8A" w14:textId="7864B531" w:rsidR="00405837" w:rsidRPr="00117E90" w:rsidRDefault="00405837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A64" w14:textId="77777777" w:rsidR="00785DE6" w:rsidRPr="00785DE6" w:rsidRDefault="00785DE6" w:rsidP="00785DE6">
            <w:pPr>
              <w:rPr>
                <w:sz w:val="22"/>
                <w:szCs w:val="22"/>
                <w:lang w:eastAsia="en-US"/>
              </w:rPr>
            </w:pPr>
            <w:r w:rsidRPr="00785DE6">
              <w:rPr>
                <w:sz w:val="22"/>
                <w:szCs w:val="22"/>
                <w:lang w:eastAsia="en-US"/>
              </w:rPr>
              <w:t xml:space="preserve">Реагенты </w:t>
            </w:r>
            <w:proofErr w:type="spellStart"/>
            <w:r w:rsidRPr="00785DE6">
              <w:rPr>
                <w:sz w:val="22"/>
                <w:szCs w:val="22"/>
                <w:lang w:eastAsia="en-US"/>
              </w:rPr>
              <w:t>in</w:t>
            </w:r>
            <w:proofErr w:type="spellEnd"/>
            <w:r w:rsidRPr="00785D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5DE6">
              <w:rPr>
                <w:sz w:val="22"/>
                <w:szCs w:val="22"/>
                <w:lang w:eastAsia="en-US"/>
              </w:rPr>
              <w:t>vitro</w:t>
            </w:r>
            <w:proofErr w:type="spellEnd"/>
            <w:r w:rsidRPr="00785DE6">
              <w:rPr>
                <w:sz w:val="22"/>
                <w:szCs w:val="22"/>
                <w:lang w:eastAsia="en-US"/>
              </w:rPr>
              <w:t xml:space="preserve"> "Микро-ЛА-Тест" для анализатора микробиологического </w:t>
            </w:r>
            <w:proofErr w:type="spellStart"/>
            <w:r w:rsidRPr="00785DE6">
              <w:rPr>
                <w:sz w:val="22"/>
                <w:szCs w:val="22"/>
                <w:lang w:eastAsia="en-US"/>
              </w:rPr>
              <w:t>Multiskan</w:t>
            </w:r>
            <w:proofErr w:type="spellEnd"/>
            <w:r w:rsidRPr="00785DE6">
              <w:rPr>
                <w:sz w:val="22"/>
                <w:szCs w:val="22"/>
                <w:lang w:eastAsia="en-US"/>
              </w:rPr>
              <w:t xml:space="preserve"> FC: Реагент для пробы Индол - определение образования индола (180 опр.), "</w:t>
            </w:r>
            <w:proofErr w:type="spellStart"/>
            <w:r w:rsidRPr="00785DE6">
              <w:rPr>
                <w:sz w:val="22"/>
                <w:szCs w:val="22"/>
                <w:lang w:eastAsia="en-US"/>
              </w:rPr>
              <w:t>Эрба</w:t>
            </w:r>
            <w:proofErr w:type="spellEnd"/>
            <w:r w:rsidRPr="00785D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5DE6">
              <w:rPr>
                <w:sz w:val="22"/>
                <w:szCs w:val="22"/>
                <w:lang w:eastAsia="en-US"/>
              </w:rPr>
              <w:t>Лахема</w:t>
            </w:r>
            <w:proofErr w:type="spellEnd"/>
            <w:r w:rsidRPr="00785D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5DE6">
              <w:rPr>
                <w:sz w:val="22"/>
                <w:szCs w:val="22"/>
                <w:lang w:eastAsia="en-US"/>
              </w:rPr>
              <w:t>с.р.о</w:t>
            </w:r>
            <w:proofErr w:type="spellEnd"/>
            <w:r w:rsidRPr="00785DE6">
              <w:rPr>
                <w:sz w:val="22"/>
                <w:szCs w:val="22"/>
                <w:lang w:eastAsia="en-US"/>
              </w:rPr>
              <w:t>.", Чешская Республика</w:t>
            </w:r>
          </w:p>
          <w:p w14:paraId="146C04D6" w14:textId="352FBD29" w:rsidR="00405837" w:rsidRPr="00117E90" w:rsidRDefault="00785DE6" w:rsidP="00785DE6">
            <w:pPr>
              <w:rPr>
                <w:sz w:val="22"/>
                <w:szCs w:val="22"/>
                <w:lang w:eastAsia="en-US"/>
              </w:rPr>
            </w:pPr>
            <w:r w:rsidRPr="00785DE6">
              <w:rPr>
                <w:sz w:val="22"/>
                <w:szCs w:val="22"/>
                <w:lang w:eastAsia="en-US"/>
              </w:rPr>
              <w:t>РУ № ФСЗ 2010/07333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4835" w14:textId="19174101" w:rsidR="00405837" w:rsidRPr="00117E90" w:rsidRDefault="00785DE6" w:rsidP="00405837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D126" w14:textId="4C49556D" w:rsidR="00405837" w:rsidRPr="00117E90" w:rsidRDefault="00785DE6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8BFA" w14:textId="0FCCEF73" w:rsidR="00405837" w:rsidRPr="00117E90" w:rsidRDefault="00785DE6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C23F" w14:textId="64C92A11" w:rsidR="00405837" w:rsidRPr="00117E90" w:rsidRDefault="00785DE6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3 663,43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CF36" w14:textId="6C3284A1" w:rsidR="00405837" w:rsidRPr="00117E90" w:rsidRDefault="00785DE6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3 663,43</w:t>
            </w:r>
          </w:p>
        </w:tc>
      </w:tr>
      <w:tr w:rsidR="00405837" w:rsidRPr="00E0593F" w14:paraId="1AC75479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D16" w14:textId="61AFD30F" w:rsidR="00405837" w:rsidRPr="00117E90" w:rsidRDefault="00405837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7457" w14:textId="77777777" w:rsidR="00785DE6" w:rsidRDefault="00785DE6" w:rsidP="00785DE6">
            <w:pPr>
              <w:rPr>
                <w:sz w:val="22"/>
                <w:szCs w:val="22"/>
                <w:lang w:eastAsia="en-US"/>
              </w:rPr>
            </w:pPr>
            <w:r w:rsidRPr="00785DE6">
              <w:rPr>
                <w:sz w:val="22"/>
                <w:szCs w:val="22"/>
                <w:lang w:eastAsia="en-US"/>
              </w:rPr>
              <w:t xml:space="preserve">Набор реагентов для контроля микробной загрязненности (для определения индола) "Питательная среда № 15 ГРМ" по ТУ 9398-015-78095326-2006 (упаковка 250г). </w:t>
            </w:r>
          </w:p>
          <w:p w14:paraId="67F0F59C" w14:textId="27CDF609" w:rsidR="00785DE6" w:rsidRPr="00785DE6" w:rsidRDefault="00785DE6" w:rsidP="00785DE6">
            <w:pPr>
              <w:rPr>
                <w:sz w:val="22"/>
                <w:szCs w:val="22"/>
                <w:lang w:eastAsia="en-US"/>
              </w:rPr>
            </w:pPr>
            <w:r w:rsidRPr="00785DE6">
              <w:rPr>
                <w:sz w:val="22"/>
                <w:szCs w:val="22"/>
                <w:lang w:eastAsia="en-US"/>
              </w:rPr>
              <w:t>ФБУН ГНЦ ПМБ, Россия</w:t>
            </w:r>
          </w:p>
          <w:p w14:paraId="4DA0C4CC" w14:textId="220B5523" w:rsidR="00405837" w:rsidRPr="00117E90" w:rsidRDefault="00785DE6" w:rsidP="00785DE6">
            <w:pPr>
              <w:rPr>
                <w:sz w:val="22"/>
                <w:szCs w:val="22"/>
                <w:lang w:eastAsia="en-US"/>
              </w:rPr>
            </w:pPr>
            <w:r w:rsidRPr="00785DE6">
              <w:rPr>
                <w:sz w:val="22"/>
                <w:szCs w:val="22"/>
                <w:lang w:eastAsia="en-US"/>
              </w:rPr>
              <w:t>РУ № ФСР 2011/11421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9B9B" w14:textId="5C0DFCDD" w:rsidR="00405837" w:rsidRPr="00117E90" w:rsidRDefault="00785DE6" w:rsidP="00405837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4673" w14:textId="0B35636B" w:rsidR="00405837" w:rsidRPr="00117E90" w:rsidRDefault="00785DE6" w:rsidP="004058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C02" w14:textId="4D8F0A9C" w:rsidR="00405837" w:rsidRPr="00117E90" w:rsidRDefault="00785DE6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795" w14:textId="222009F4" w:rsidR="00405837" w:rsidRPr="00117E90" w:rsidRDefault="00785DE6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4 852,00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DDAF" w14:textId="795EA194" w:rsidR="00405837" w:rsidRPr="00117E90" w:rsidRDefault="00785DE6" w:rsidP="0040583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4 852,00</w:t>
            </w:r>
          </w:p>
        </w:tc>
      </w:tr>
      <w:tr w:rsidR="009B5B26" w:rsidRPr="00E0593F" w14:paraId="568D3431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6F6D" w14:textId="1CC18130" w:rsidR="009B5B26" w:rsidRPr="00117E90" w:rsidRDefault="009B5B26" w:rsidP="009B5B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472" w14:textId="77777777" w:rsidR="009B5B26" w:rsidRDefault="009B5B26" w:rsidP="009B5B26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 xml:space="preserve">Набор реагентов для определения концентрации триглицеридов в сыворотке и плазме крови (ТРИГЛИЦЕРИДЫ-1-ОЛЬВЕКС), (100 мл.), </w:t>
            </w:r>
          </w:p>
          <w:p w14:paraId="64A4FDDA" w14:textId="77777777" w:rsidR="009B5B26" w:rsidRPr="00336A58" w:rsidRDefault="009B5B26" w:rsidP="009B5B26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ООО "ОЛЬВЕКС ДИАГНОСТИКУМ", Россия,</w:t>
            </w:r>
          </w:p>
          <w:p w14:paraId="24757A32" w14:textId="28AB7860" w:rsidR="009B5B26" w:rsidRPr="00117E90" w:rsidRDefault="009B5B26" w:rsidP="009B5B26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РУ № ФСР 2011/10265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296" w14:textId="5535CF18" w:rsidR="009B5B26" w:rsidRPr="00117E90" w:rsidRDefault="009B5B26" w:rsidP="009B5B26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26D6" w14:textId="0C56ABDB" w:rsidR="009B5B26" w:rsidRPr="00117E90" w:rsidRDefault="009B5B26" w:rsidP="009B5B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17C" w14:textId="740BA5C1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18B" w14:textId="7DE2DBF7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3 644,35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36FB" w14:textId="031D8081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3 644,35</w:t>
            </w:r>
          </w:p>
        </w:tc>
      </w:tr>
      <w:tr w:rsidR="009B5B26" w:rsidRPr="00E0593F" w14:paraId="29E0B7EF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6C0" w14:textId="13A6A89B" w:rsidR="009B5B26" w:rsidRPr="00117E90" w:rsidRDefault="009B5B26" w:rsidP="009B5B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F2C8" w14:textId="77777777" w:rsidR="009B5B26" w:rsidRDefault="009B5B26" w:rsidP="009B5B26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 xml:space="preserve">Набор реагентов для определения концентрации альбумина в сыворотке и плазме крови (АЛЬБУМИН-ОЛЬВЕКС), (200 мл), </w:t>
            </w:r>
          </w:p>
          <w:p w14:paraId="4DD1B90C" w14:textId="77777777" w:rsidR="009B5B26" w:rsidRPr="00336A58" w:rsidRDefault="009B5B26" w:rsidP="009B5B26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ООО "ОЛЬВЕКС ДИАГНОСТИКУМ", Россия,</w:t>
            </w:r>
          </w:p>
          <w:p w14:paraId="1773ED90" w14:textId="01B4EBC3" w:rsidR="009B5B26" w:rsidRPr="00117E90" w:rsidRDefault="009B5B26" w:rsidP="009B5B26">
            <w:pPr>
              <w:rPr>
                <w:sz w:val="22"/>
                <w:szCs w:val="22"/>
                <w:lang w:eastAsia="en-US"/>
              </w:rPr>
            </w:pPr>
            <w:r w:rsidRPr="00336A58">
              <w:rPr>
                <w:sz w:val="22"/>
                <w:szCs w:val="22"/>
                <w:lang w:eastAsia="en-US"/>
              </w:rPr>
              <w:t>РУ № ФСР 2008/03029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6E6D" w14:textId="14C5489F" w:rsidR="009B5B26" w:rsidRPr="00117E90" w:rsidRDefault="009B5B26" w:rsidP="009B5B26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2D2C" w14:textId="6F7FB8C1" w:rsidR="009B5B26" w:rsidRPr="00117E90" w:rsidRDefault="009B5B26" w:rsidP="009B5B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5FD" w14:textId="11DFAF6A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1F0F" w14:textId="4D592D2E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1 515,35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540" w14:textId="712715F9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1 515,35</w:t>
            </w:r>
          </w:p>
        </w:tc>
      </w:tr>
      <w:tr w:rsidR="009B5B26" w:rsidRPr="00E0593F" w14:paraId="051FBBDC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B57" w14:textId="1E95372F" w:rsidR="009B5B26" w:rsidRPr="00117E90" w:rsidRDefault="009B5B26" w:rsidP="009B5B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92A" w14:textId="77777777" w:rsidR="009B5B26" w:rsidRPr="009B5B26" w:rsidRDefault="009B5B26" w:rsidP="009B5B26">
            <w:pPr>
              <w:pStyle w:val="Default"/>
              <w:rPr>
                <w:sz w:val="22"/>
                <w:szCs w:val="22"/>
              </w:rPr>
            </w:pPr>
            <w:r w:rsidRPr="009B5B26">
              <w:rPr>
                <w:sz w:val="22"/>
                <w:szCs w:val="22"/>
              </w:rPr>
              <w:t>Набор реагентов для определения концентрации кальция в сыворотке и плазме крови (КАЛЬЦИЙ-ОЛЬВЕКС), (200 мл.).</w:t>
            </w:r>
          </w:p>
          <w:p w14:paraId="18B9D99C" w14:textId="387E4164" w:rsidR="009B5B26" w:rsidRPr="009B5B26" w:rsidRDefault="009B5B26" w:rsidP="009B5B26">
            <w:pPr>
              <w:pStyle w:val="Default"/>
              <w:rPr>
                <w:sz w:val="22"/>
                <w:szCs w:val="22"/>
              </w:rPr>
            </w:pPr>
            <w:r w:rsidRPr="009B5B26">
              <w:rPr>
                <w:sz w:val="22"/>
                <w:szCs w:val="22"/>
              </w:rPr>
              <w:t xml:space="preserve">ООО "ОЛЬВЕКС ДИАГНОСТИКУМ", Россия, </w:t>
            </w:r>
          </w:p>
          <w:p w14:paraId="64E7FEC7" w14:textId="5B28E73D" w:rsidR="009B5B26" w:rsidRPr="009B5B26" w:rsidRDefault="009B5B26" w:rsidP="009B5B26">
            <w:pPr>
              <w:rPr>
                <w:sz w:val="22"/>
                <w:szCs w:val="22"/>
                <w:lang w:eastAsia="en-US"/>
              </w:rPr>
            </w:pPr>
            <w:r w:rsidRPr="009B5B26">
              <w:rPr>
                <w:sz w:val="22"/>
                <w:szCs w:val="22"/>
              </w:rPr>
              <w:t xml:space="preserve">РУ № ФСР 2008/03027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EA5" w14:textId="0249B359" w:rsidR="009B5B26" w:rsidRPr="00117E90" w:rsidRDefault="009B5B26" w:rsidP="009B5B26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E6D" w14:textId="60720079" w:rsidR="009B5B26" w:rsidRPr="00117E90" w:rsidRDefault="009B5B26" w:rsidP="009B5B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D74F" w14:textId="10890312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820" w14:textId="15563BDF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1 587,71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2913" w14:textId="69FDBF1A" w:rsidR="009B5B26" w:rsidRPr="00117E90" w:rsidRDefault="009B5B26" w:rsidP="009B5B26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1 587,71</w:t>
            </w:r>
          </w:p>
        </w:tc>
      </w:tr>
      <w:tr w:rsidR="0051676F" w:rsidRPr="00E0593F" w14:paraId="2E69460E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311E" w14:textId="151729F7" w:rsidR="0051676F" w:rsidRPr="00117E90" w:rsidRDefault="0051676F" w:rsidP="0051676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7AE" w14:textId="4469EE96" w:rsidR="0051676F" w:rsidRDefault="0051676F" w:rsidP="0051676F">
            <w:pPr>
              <w:rPr>
                <w:sz w:val="22"/>
                <w:szCs w:val="22"/>
                <w:lang w:eastAsia="en-US"/>
              </w:rPr>
            </w:pPr>
            <w:r w:rsidRPr="00493961">
              <w:rPr>
                <w:sz w:val="22"/>
                <w:szCs w:val="22"/>
                <w:lang w:eastAsia="en-US"/>
              </w:rPr>
              <w:t>Набор реагентов для определения концентрации гемоглобина в крови (ГЕМОГЛОБИН-ОЛЬВЕКС), (</w:t>
            </w:r>
            <w:r w:rsidR="00AD0915" w:rsidRPr="00493961">
              <w:rPr>
                <w:sz w:val="22"/>
                <w:szCs w:val="22"/>
                <w:lang w:eastAsia="en-US"/>
              </w:rPr>
              <w:t>концентрат, конечного</w:t>
            </w:r>
            <w:r w:rsidRPr="00493961">
              <w:rPr>
                <w:sz w:val="22"/>
                <w:szCs w:val="22"/>
                <w:lang w:eastAsia="en-US"/>
              </w:rPr>
              <w:t xml:space="preserve"> объема реагента 2л), </w:t>
            </w:r>
          </w:p>
          <w:p w14:paraId="77992970" w14:textId="77777777" w:rsidR="0051676F" w:rsidRPr="00493961" w:rsidRDefault="0051676F" w:rsidP="0051676F">
            <w:pPr>
              <w:rPr>
                <w:sz w:val="22"/>
                <w:szCs w:val="22"/>
                <w:lang w:eastAsia="en-US"/>
              </w:rPr>
            </w:pPr>
            <w:r w:rsidRPr="00493961">
              <w:rPr>
                <w:sz w:val="22"/>
                <w:szCs w:val="22"/>
                <w:lang w:eastAsia="en-US"/>
              </w:rPr>
              <w:t>ООО "ОЛЬВЕКС ДИАГНОСТИКУМ", Россия,</w:t>
            </w:r>
          </w:p>
          <w:p w14:paraId="4EC83EFD" w14:textId="49D7959D" w:rsidR="0051676F" w:rsidRPr="00117E90" w:rsidRDefault="0051676F" w:rsidP="0051676F">
            <w:pPr>
              <w:rPr>
                <w:sz w:val="22"/>
                <w:szCs w:val="22"/>
                <w:lang w:eastAsia="en-US"/>
              </w:rPr>
            </w:pPr>
            <w:r w:rsidRPr="00493961">
              <w:rPr>
                <w:sz w:val="22"/>
                <w:szCs w:val="22"/>
                <w:lang w:eastAsia="en-US"/>
              </w:rPr>
              <w:t>РУ № ФСР 2008/02750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9BF" w14:textId="6E937F79" w:rsidR="0051676F" w:rsidRPr="00117E90" w:rsidRDefault="0051676F" w:rsidP="0051676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1C6B" w14:textId="75CA60EA" w:rsidR="0051676F" w:rsidRPr="00117E90" w:rsidRDefault="0051676F" w:rsidP="0051676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4C7" w14:textId="0BDAA967" w:rsidR="0051676F" w:rsidRPr="00117E90" w:rsidRDefault="0051676F" w:rsidP="0051676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C" w14:textId="5EA17E3A" w:rsidR="0051676F" w:rsidRPr="00117E90" w:rsidRDefault="0051676F" w:rsidP="0051676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1 423,51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81A" w14:textId="36B40EF4" w:rsidR="0051676F" w:rsidRPr="00117E90" w:rsidRDefault="008C1F49" w:rsidP="0051676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4 270,53</w:t>
            </w:r>
          </w:p>
        </w:tc>
      </w:tr>
      <w:tr w:rsidR="00AD0915" w:rsidRPr="00E0593F" w14:paraId="6AA07453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A65" w14:textId="20D3001D" w:rsidR="00AD0915" w:rsidRPr="00117E90" w:rsidRDefault="00AD0915" w:rsidP="00AD09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23BC" w14:textId="77777777" w:rsidR="00AD0915" w:rsidRDefault="00AD0915" w:rsidP="00AD0915">
            <w:pPr>
              <w:rPr>
                <w:sz w:val="22"/>
                <w:szCs w:val="22"/>
                <w:lang w:eastAsia="en-US"/>
              </w:rPr>
            </w:pPr>
            <w:r w:rsidRPr="00AD0915">
              <w:rPr>
                <w:sz w:val="22"/>
                <w:szCs w:val="22"/>
                <w:lang w:eastAsia="en-US"/>
              </w:rPr>
              <w:t xml:space="preserve">Набор реагентов для определения активированного парциального </w:t>
            </w:r>
            <w:proofErr w:type="spellStart"/>
            <w:r w:rsidRPr="00AD0915">
              <w:rPr>
                <w:sz w:val="22"/>
                <w:szCs w:val="22"/>
                <w:lang w:eastAsia="en-US"/>
              </w:rPr>
              <w:t>тромбопластинового</w:t>
            </w:r>
            <w:proofErr w:type="spellEnd"/>
            <w:r w:rsidRPr="00AD0915">
              <w:rPr>
                <w:sz w:val="22"/>
                <w:szCs w:val="22"/>
                <w:lang w:eastAsia="en-US"/>
              </w:rPr>
              <w:t xml:space="preserve"> времени (АПТВ-Эл-тест): Комплектация № 1 (кат. № 652), </w:t>
            </w:r>
          </w:p>
          <w:p w14:paraId="33F3BF15" w14:textId="0ACB59B5" w:rsidR="00AD0915" w:rsidRPr="00AD0915" w:rsidRDefault="00AD0915" w:rsidP="00AD0915">
            <w:pPr>
              <w:rPr>
                <w:sz w:val="22"/>
                <w:szCs w:val="22"/>
                <w:lang w:eastAsia="en-US"/>
              </w:rPr>
            </w:pPr>
            <w:r w:rsidRPr="00AD0915">
              <w:rPr>
                <w:sz w:val="22"/>
                <w:szCs w:val="22"/>
                <w:lang w:eastAsia="en-US"/>
              </w:rPr>
              <w:t>ООО фирма "Технология-Стандарт", Россия</w:t>
            </w:r>
          </w:p>
          <w:p w14:paraId="2E821F65" w14:textId="28F6453F" w:rsidR="00AD0915" w:rsidRPr="00117E90" w:rsidRDefault="00AD0915" w:rsidP="00AD0915">
            <w:pPr>
              <w:rPr>
                <w:sz w:val="22"/>
                <w:szCs w:val="22"/>
                <w:lang w:eastAsia="en-US"/>
              </w:rPr>
            </w:pPr>
            <w:r w:rsidRPr="00AD0915">
              <w:rPr>
                <w:sz w:val="22"/>
                <w:szCs w:val="22"/>
                <w:lang w:eastAsia="en-US"/>
              </w:rPr>
              <w:t>РУ №РЗН 2021/14603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4334" w14:textId="08E7EFAC" w:rsidR="00AD0915" w:rsidRPr="00117E90" w:rsidRDefault="00AD0915" w:rsidP="00AD0915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EFBE" w14:textId="44E245D8" w:rsidR="00AD0915" w:rsidRPr="00117E90" w:rsidRDefault="00AD0915" w:rsidP="00AD09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B4D" w14:textId="379E3753" w:rsidR="00AD0915" w:rsidRPr="00117E90" w:rsidRDefault="00AD0915" w:rsidP="00AD0915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332" w14:textId="164BD711" w:rsidR="00AD0915" w:rsidRPr="00117E90" w:rsidRDefault="00AD0915" w:rsidP="00AD0915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2 044,80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DD0" w14:textId="2BE9E7C4" w:rsidR="00AD0915" w:rsidRPr="00117E90" w:rsidRDefault="00AD0915" w:rsidP="00AD0915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6 134,40</w:t>
            </w:r>
          </w:p>
        </w:tc>
      </w:tr>
      <w:tr w:rsidR="00617550" w:rsidRPr="00E0593F" w14:paraId="64E4C7C0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4F2" w14:textId="05471A0A" w:rsidR="00617550" w:rsidRPr="00117E90" w:rsidRDefault="00617550" w:rsidP="006175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AF6" w14:textId="77777777" w:rsidR="00617550" w:rsidRPr="00617550" w:rsidRDefault="00617550" w:rsidP="00617550">
            <w:pPr>
              <w:rPr>
                <w:sz w:val="22"/>
                <w:szCs w:val="22"/>
                <w:lang w:eastAsia="en-US"/>
              </w:rPr>
            </w:pPr>
            <w:r w:rsidRPr="00617550">
              <w:rPr>
                <w:sz w:val="22"/>
                <w:szCs w:val="22"/>
                <w:lang w:eastAsia="en-US"/>
              </w:rPr>
              <w:t xml:space="preserve">Набор реагентов для определения </w:t>
            </w:r>
            <w:proofErr w:type="spellStart"/>
            <w:r w:rsidRPr="00617550">
              <w:rPr>
                <w:sz w:val="22"/>
                <w:szCs w:val="22"/>
                <w:lang w:eastAsia="en-US"/>
              </w:rPr>
              <w:t>протромбинового</w:t>
            </w:r>
            <w:proofErr w:type="spellEnd"/>
            <w:r w:rsidRPr="00617550">
              <w:rPr>
                <w:sz w:val="22"/>
                <w:szCs w:val="22"/>
                <w:lang w:eastAsia="en-US"/>
              </w:rPr>
              <w:t xml:space="preserve"> времени (</w:t>
            </w:r>
            <w:proofErr w:type="spellStart"/>
            <w:r w:rsidRPr="00617550">
              <w:rPr>
                <w:sz w:val="22"/>
                <w:szCs w:val="22"/>
                <w:lang w:eastAsia="en-US"/>
              </w:rPr>
              <w:t>Техпластин</w:t>
            </w:r>
            <w:proofErr w:type="spellEnd"/>
            <w:r w:rsidRPr="00617550">
              <w:rPr>
                <w:sz w:val="22"/>
                <w:szCs w:val="22"/>
                <w:lang w:eastAsia="en-US"/>
              </w:rPr>
              <w:t xml:space="preserve">-тест) Комплектация № 4 (кат. № </w:t>
            </w:r>
            <w:r w:rsidRPr="00617550">
              <w:rPr>
                <w:sz w:val="22"/>
                <w:szCs w:val="22"/>
                <w:lang w:eastAsia="en-US"/>
              </w:rPr>
              <w:lastRenderedPageBreak/>
              <w:t>131), ООО фирма "Технология-Стандарт", Россия</w:t>
            </w:r>
          </w:p>
          <w:p w14:paraId="0431E49C" w14:textId="16B5C62D" w:rsidR="00617550" w:rsidRPr="00117E90" w:rsidRDefault="00617550" w:rsidP="00617550">
            <w:pPr>
              <w:rPr>
                <w:sz w:val="22"/>
                <w:szCs w:val="22"/>
                <w:lang w:eastAsia="en-US"/>
              </w:rPr>
            </w:pPr>
            <w:r w:rsidRPr="00617550">
              <w:rPr>
                <w:sz w:val="22"/>
                <w:szCs w:val="22"/>
                <w:lang w:eastAsia="en-US"/>
              </w:rPr>
              <w:t>РУ №РЗН 2021/13839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D19" w14:textId="3FEF40E3" w:rsidR="00617550" w:rsidRPr="00117E90" w:rsidRDefault="00617550" w:rsidP="00617550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2F2" w14:textId="58991250" w:rsidR="00617550" w:rsidRPr="00117E90" w:rsidRDefault="00617550" w:rsidP="006175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D7E" w14:textId="03607CB4" w:rsidR="00617550" w:rsidRPr="00117E90" w:rsidRDefault="00617550" w:rsidP="00617550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BA" w14:textId="3B59233B" w:rsidR="00617550" w:rsidRPr="00117E90" w:rsidRDefault="00617550" w:rsidP="00617550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3 025,80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A63A" w14:textId="6E5773E5" w:rsidR="00617550" w:rsidRPr="00117E90" w:rsidRDefault="00617550" w:rsidP="00617550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9 077,40</w:t>
            </w:r>
          </w:p>
        </w:tc>
      </w:tr>
      <w:tr w:rsidR="00E9078F" w:rsidRPr="00E0593F" w14:paraId="584E4D7C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3742" w14:textId="16211A35" w:rsidR="00E9078F" w:rsidRPr="00117E90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2CB" w14:textId="77777777" w:rsid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 xml:space="preserve">Набор реагентов для определения концентрации фибриногена в плазме крови (Тех-Фибриноген-тест) Комплектация № 2 (кат. № 094), </w:t>
            </w:r>
          </w:p>
          <w:p w14:paraId="4BCB047D" w14:textId="03E8665E" w:rsidR="00E9078F" w:rsidRP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ООО фирма "Технология-Стандарт", Россия</w:t>
            </w:r>
          </w:p>
          <w:p w14:paraId="20CBAD94" w14:textId="4677FB16" w:rsidR="00E9078F" w:rsidRPr="00117E90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РУ №РЗН 2021/14616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EFF" w14:textId="0923C18D" w:rsidR="00E9078F" w:rsidRPr="00117E90" w:rsidRDefault="00E9078F" w:rsidP="00E9078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EA5F" w14:textId="3BC4EF27" w:rsidR="00E9078F" w:rsidRPr="00117E90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144" w14:textId="0D17761A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16FB" w14:textId="037065CF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4 898,70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88" w14:textId="638937F3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14 696,10</w:t>
            </w:r>
          </w:p>
        </w:tc>
      </w:tr>
      <w:tr w:rsidR="00E9078F" w:rsidRPr="00E0593F" w14:paraId="382B1521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C458" w14:textId="3760DEEB" w:rsidR="00E9078F" w:rsidRPr="00117E90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D01" w14:textId="77777777" w:rsid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 xml:space="preserve">Набор реагентов для скрининговой оценки нарушений в системе протеина С (Протеин С-скрининг тест) (80 определений). </w:t>
            </w:r>
          </w:p>
          <w:p w14:paraId="6EBA2964" w14:textId="1173C38E" w:rsidR="00E9078F" w:rsidRP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МБООИ "Общество больных гемофилией", Россия</w:t>
            </w:r>
          </w:p>
          <w:p w14:paraId="38FF283B" w14:textId="76D2D64A" w:rsidR="00E9078F" w:rsidRPr="00117E90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РУ № ФСР 2009/04785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51E" w14:textId="690C1975" w:rsidR="00E9078F" w:rsidRPr="00117E90" w:rsidRDefault="00E9078F" w:rsidP="00E9078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6E4" w14:textId="10397F37" w:rsidR="00E9078F" w:rsidRPr="00117E90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EE3F" w14:textId="08D20F11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36C" w14:textId="662E6CC0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5 146,70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C96" w14:textId="7D290143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15 440,10</w:t>
            </w:r>
          </w:p>
        </w:tc>
      </w:tr>
      <w:tr w:rsidR="00E9078F" w:rsidRPr="00E0593F" w14:paraId="68CD9500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8632" w14:textId="5F3A45C7" w:rsidR="00E9078F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4CBD" w14:textId="77777777" w:rsid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Контрольная плазма с патологическим диапазоном значений (</w:t>
            </w:r>
            <w:proofErr w:type="spellStart"/>
            <w:r w:rsidRPr="00E9078F">
              <w:rPr>
                <w:sz w:val="22"/>
                <w:szCs w:val="22"/>
                <w:lang w:eastAsia="en-US"/>
              </w:rPr>
              <w:t>Техноклот</w:t>
            </w:r>
            <w:proofErr w:type="spellEnd"/>
            <w:r w:rsidRPr="00E9078F">
              <w:rPr>
                <w:sz w:val="22"/>
                <w:szCs w:val="22"/>
                <w:lang w:eastAsia="en-US"/>
              </w:rPr>
              <w:t xml:space="preserve"> П) 7 параметров: АПТВ/АЧТВ, ПВ, МНО, показатель по </w:t>
            </w:r>
            <w:proofErr w:type="spellStart"/>
            <w:r w:rsidRPr="00E9078F">
              <w:rPr>
                <w:sz w:val="22"/>
                <w:szCs w:val="22"/>
                <w:lang w:eastAsia="en-US"/>
              </w:rPr>
              <w:t>Квику</w:t>
            </w:r>
            <w:proofErr w:type="spellEnd"/>
            <w:r w:rsidRPr="00E9078F">
              <w:rPr>
                <w:sz w:val="22"/>
                <w:szCs w:val="22"/>
                <w:lang w:eastAsia="en-US"/>
              </w:rPr>
              <w:t xml:space="preserve">, ТВ, </w:t>
            </w:r>
            <w:proofErr w:type="spellStart"/>
            <w:r w:rsidRPr="00E9078F">
              <w:rPr>
                <w:sz w:val="22"/>
                <w:szCs w:val="22"/>
                <w:lang w:eastAsia="en-US"/>
              </w:rPr>
              <w:t>анцистроновое</w:t>
            </w:r>
            <w:proofErr w:type="spellEnd"/>
            <w:r w:rsidRPr="00E9078F">
              <w:rPr>
                <w:sz w:val="22"/>
                <w:szCs w:val="22"/>
                <w:lang w:eastAsia="en-US"/>
              </w:rPr>
              <w:t xml:space="preserve"> время, фибриноген), на 1 мл во флаконе, </w:t>
            </w:r>
          </w:p>
          <w:p w14:paraId="38E01156" w14:textId="087EFE7A" w:rsidR="00E9078F" w:rsidRP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ООО фирма "Технология-Стандарт", Россия</w:t>
            </w:r>
          </w:p>
          <w:p w14:paraId="76F50D6B" w14:textId="0705E716" w:rsidR="00E9078F" w:rsidRPr="00117E90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РУ № РЗН 2017/5640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B93C" w14:textId="2F3D1B7C" w:rsidR="00E9078F" w:rsidRPr="00117E90" w:rsidRDefault="00E9078F" w:rsidP="00E9078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F3E9" w14:textId="56542CF3" w:rsidR="00E9078F" w:rsidRPr="00117E90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590" w14:textId="764D5C5D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FF0" w14:textId="7D3C7CC5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6FDF" w14:textId="5C4419E8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585,90</w:t>
            </w:r>
          </w:p>
        </w:tc>
      </w:tr>
      <w:tr w:rsidR="00E9078F" w:rsidRPr="00E0593F" w14:paraId="5A89304F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835" w14:textId="15698067" w:rsidR="00E9078F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2F8B" w14:textId="5D4AF33C" w:rsid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Контрольная плазма с нормальным диапазоном значений (</w:t>
            </w:r>
            <w:proofErr w:type="spellStart"/>
            <w:r w:rsidRPr="00E9078F">
              <w:rPr>
                <w:sz w:val="22"/>
                <w:szCs w:val="22"/>
                <w:lang w:eastAsia="en-US"/>
              </w:rPr>
              <w:t>Техноклот</w:t>
            </w:r>
            <w:proofErr w:type="spellEnd"/>
            <w:r w:rsidRPr="00E9078F">
              <w:rPr>
                <w:sz w:val="22"/>
                <w:szCs w:val="22"/>
                <w:lang w:eastAsia="en-US"/>
              </w:rPr>
              <w:t xml:space="preserve"> Н) 7 параметров: АПТВ/АЧТВ, ПВ, МНО, показатель по </w:t>
            </w:r>
            <w:proofErr w:type="spellStart"/>
            <w:r w:rsidRPr="00E9078F">
              <w:rPr>
                <w:sz w:val="22"/>
                <w:szCs w:val="22"/>
                <w:lang w:eastAsia="en-US"/>
              </w:rPr>
              <w:t>Квику</w:t>
            </w:r>
            <w:proofErr w:type="spellEnd"/>
            <w:r w:rsidRPr="00E9078F">
              <w:rPr>
                <w:sz w:val="22"/>
                <w:szCs w:val="22"/>
                <w:lang w:eastAsia="en-US"/>
              </w:rPr>
              <w:t xml:space="preserve">, ТВ, </w:t>
            </w:r>
            <w:proofErr w:type="spellStart"/>
            <w:r w:rsidRPr="00E9078F">
              <w:rPr>
                <w:sz w:val="22"/>
                <w:szCs w:val="22"/>
                <w:lang w:eastAsia="en-US"/>
              </w:rPr>
              <w:t>анцистроновое</w:t>
            </w:r>
            <w:proofErr w:type="spellEnd"/>
            <w:r w:rsidRPr="00E9078F">
              <w:rPr>
                <w:sz w:val="22"/>
                <w:szCs w:val="22"/>
                <w:lang w:eastAsia="en-US"/>
              </w:rPr>
              <w:t xml:space="preserve"> время, фибриноген), на 1 мл во флаконе, </w:t>
            </w:r>
          </w:p>
          <w:p w14:paraId="74028F3E" w14:textId="6A37CCBC" w:rsidR="00E9078F" w:rsidRP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ООО фирма "Технология-Стандарт", Россия</w:t>
            </w:r>
          </w:p>
          <w:p w14:paraId="0DE8900F" w14:textId="213E3303" w:rsidR="00E9078F" w:rsidRPr="00117E90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РУ № РЗН 2017/5653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B05" w14:textId="04F7CCFB" w:rsidR="00E9078F" w:rsidRPr="00117E90" w:rsidRDefault="00E9078F" w:rsidP="00E9078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C1CE" w14:textId="317F743A" w:rsidR="00E9078F" w:rsidRPr="00117E90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E26" w14:textId="019AB402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8821" w14:textId="78DD8EA0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487,80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290A" w14:textId="21EC036F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487,80</w:t>
            </w:r>
          </w:p>
        </w:tc>
      </w:tr>
      <w:tr w:rsidR="00E9078F" w:rsidRPr="00E0593F" w14:paraId="66D7CDE7" w14:textId="77777777" w:rsidTr="00E61783">
        <w:trPr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EBC" w14:textId="57C59A76" w:rsidR="00E9078F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C97" w14:textId="77777777" w:rsid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Калибровочная плазма (</w:t>
            </w:r>
            <w:proofErr w:type="spellStart"/>
            <w:r w:rsidRPr="00E9078F">
              <w:rPr>
                <w:sz w:val="22"/>
                <w:szCs w:val="22"/>
                <w:lang w:eastAsia="en-US"/>
              </w:rPr>
              <w:t>Мультитех</w:t>
            </w:r>
            <w:proofErr w:type="spellEnd"/>
            <w:r w:rsidRPr="00E9078F">
              <w:rPr>
                <w:sz w:val="22"/>
                <w:szCs w:val="22"/>
                <w:lang w:eastAsia="en-US"/>
              </w:rPr>
              <w:t xml:space="preserve">-калибратор), (10–20 определений), </w:t>
            </w:r>
          </w:p>
          <w:p w14:paraId="0EDDA5EE" w14:textId="11A1F34C" w:rsidR="00E9078F" w:rsidRPr="00E9078F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ООО фирма "Технология-Стандарт", Россия</w:t>
            </w:r>
          </w:p>
          <w:p w14:paraId="61E6B7E7" w14:textId="68334319" w:rsidR="00E9078F" w:rsidRPr="00117E90" w:rsidRDefault="00E9078F" w:rsidP="00E9078F">
            <w:pPr>
              <w:rPr>
                <w:sz w:val="22"/>
                <w:szCs w:val="22"/>
                <w:lang w:eastAsia="en-US"/>
              </w:rPr>
            </w:pPr>
            <w:r w:rsidRPr="00E9078F">
              <w:rPr>
                <w:sz w:val="22"/>
                <w:szCs w:val="22"/>
                <w:lang w:eastAsia="en-US"/>
              </w:rPr>
              <w:t>РУ № РЗН 2017/5432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F4D" w14:textId="672312A4" w:rsidR="00E9078F" w:rsidRPr="00117E90" w:rsidRDefault="00E9078F" w:rsidP="00E9078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CE0" w14:textId="578596F5" w:rsidR="00E9078F" w:rsidRPr="00117E90" w:rsidRDefault="00E9078F" w:rsidP="00E90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99C" w14:textId="570C239F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683" w14:textId="63600C60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1 156,50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EB6" w14:textId="3D2CB235" w:rsidR="00E9078F" w:rsidRPr="00117E90" w:rsidRDefault="00E9078F" w:rsidP="00E907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2 313,00</w:t>
            </w:r>
          </w:p>
        </w:tc>
      </w:tr>
      <w:tr w:rsidR="00E9078F" w:rsidRPr="000464AF" w14:paraId="2740489E" w14:textId="77777777" w:rsidTr="00E650DF">
        <w:trPr>
          <w:trHeight w:val="407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A96" w14:textId="77777777" w:rsidR="00E9078F" w:rsidRPr="000464AF" w:rsidRDefault="00E9078F" w:rsidP="00E9078F">
            <w:pPr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464AF">
              <w:rPr>
                <w:b/>
                <w:color w:val="000000"/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8613" w14:textId="4B8F98B9" w:rsidR="00E9078F" w:rsidRPr="000464AF" w:rsidRDefault="00726EAF" w:rsidP="00E9078F">
            <w:pPr>
              <w:ind w:right="185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177 657</w:t>
            </w:r>
            <w:r w:rsidR="00E9078F" w:rsidRPr="000464AF">
              <w:rPr>
                <w:b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09</w:t>
            </w:r>
          </w:p>
        </w:tc>
      </w:tr>
    </w:tbl>
    <w:p w14:paraId="682E9456" w14:textId="77777777" w:rsidR="005E7CDB" w:rsidRPr="00AB735B" w:rsidRDefault="005E7CDB" w:rsidP="005E7CDB">
      <w:pPr>
        <w:tabs>
          <w:tab w:val="left" w:pos="3463"/>
        </w:tabs>
        <w:rPr>
          <w:sz w:val="10"/>
          <w:szCs w:val="10"/>
        </w:rPr>
      </w:pPr>
    </w:p>
    <w:p w14:paraId="5DFD9742" w14:textId="1BE758E7" w:rsidR="005E7CDB" w:rsidRPr="00743633" w:rsidRDefault="005E7CDB" w:rsidP="00002DA4">
      <w:pPr>
        <w:tabs>
          <w:tab w:val="left" w:pos="3463"/>
        </w:tabs>
        <w:ind w:firstLine="426"/>
        <w:rPr>
          <w:sz w:val="22"/>
          <w:szCs w:val="22"/>
        </w:rPr>
      </w:pPr>
      <w:r w:rsidRPr="00743633">
        <w:rPr>
          <w:sz w:val="22"/>
          <w:szCs w:val="22"/>
        </w:rPr>
        <w:t xml:space="preserve"> Всего наименований </w:t>
      </w:r>
      <w:r w:rsidR="00CD4410">
        <w:rPr>
          <w:sz w:val="22"/>
          <w:szCs w:val="22"/>
        </w:rPr>
        <w:t>27</w:t>
      </w:r>
      <w:r w:rsidRPr="00743633">
        <w:rPr>
          <w:sz w:val="22"/>
          <w:szCs w:val="22"/>
        </w:rPr>
        <w:t xml:space="preserve">, на сумму </w:t>
      </w:r>
      <w:r w:rsidR="00726EAF">
        <w:rPr>
          <w:b/>
          <w:color w:val="000000"/>
          <w:sz w:val="22"/>
          <w:szCs w:val="22"/>
          <w:highlight w:val="yellow"/>
          <w:lang w:eastAsia="en-US"/>
        </w:rPr>
        <w:t>177</w:t>
      </w:r>
      <w:r w:rsidR="00706AC0">
        <w:rPr>
          <w:b/>
          <w:color w:val="000000"/>
          <w:sz w:val="22"/>
          <w:szCs w:val="22"/>
          <w:highlight w:val="yellow"/>
          <w:lang w:eastAsia="en-US"/>
        </w:rPr>
        <w:t xml:space="preserve"> </w:t>
      </w:r>
      <w:r w:rsidR="00726EAF">
        <w:rPr>
          <w:b/>
          <w:color w:val="000000"/>
          <w:sz w:val="22"/>
          <w:szCs w:val="22"/>
          <w:highlight w:val="yellow"/>
          <w:lang w:eastAsia="en-US"/>
        </w:rPr>
        <w:t>657</w:t>
      </w:r>
      <w:r w:rsidR="00706AC0" w:rsidRPr="00706AC0">
        <w:rPr>
          <w:b/>
          <w:color w:val="000000"/>
          <w:sz w:val="22"/>
          <w:szCs w:val="22"/>
          <w:highlight w:val="yellow"/>
          <w:lang w:eastAsia="en-US"/>
        </w:rPr>
        <w:t>,</w:t>
      </w:r>
      <w:r w:rsidR="00726EAF">
        <w:rPr>
          <w:b/>
          <w:color w:val="000000"/>
          <w:sz w:val="22"/>
          <w:szCs w:val="22"/>
          <w:lang w:eastAsia="en-US"/>
        </w:rPr>
        <w:t>09</w:t>
      </w:r>
      <w:r w:rsidRPr="00743633">
        <w:rPr>
          <w:sz w:val="22"/>
          <w:szCs w:val="22"/>
        </w:rPr>
        <w:t xml:space="preserve"> рублей,</w:t>
      </w:r>
      <w:r w:rsidRPr="00743633">
        <w:rPr>
          <w:rFonts w:eastAsia="Arial Unicode MS"/>
          <w:color w:val="000000"/>
          <w:sz w:val="22"/>
          <w:szCs w:val="22"/>
          <w:lang w:eastAsia="en-US"/>
        </w:rPr>
        <w:t xml:space="preserve"> из них НДС на сумму </w:t>
      </w:r>
      <w:r w:rsidR="00B15477" w:rsidRPr="009F1F39">
        <w:rPr>
          <w:b/>
          <w:color w:val="000000"/>
          <w:sz w:val="22"/>
          <w:szCs w:val="22"/>
          <w:highlight w:val="yellow"/>
          <w:lang w:eastAsia="en-US"/>
        </w:rPr>
        <w:t>16716,81</w:t>
      </w:r>
      <w:r w:rsidRPr="00743633">
        <w:rPr>
          <w:b/>
          <w:color w:val="000000"/>
          <w:sz w:val="22"/>
          <w:szCs w:val="22"/>
          <w:lang w:eastAsia="en-US"/>
        </w:rPr>
        <w:t xml:space="preserve"> </w:t>
      </w:r>
      <w:r w:rsidRPr="00743633">
        <w:rPr>
          <w:rFonts w:eastAsia="Arial Unicode MS"/>
          <w:color w:val="000000"/>
          <w:sz w:val="22"/>
          <w:szCs w:val="22"/>
          <w:lang w:eastAsia="en-US"/>
        </w:rPr>
        <w:t>рублей.</w:t>
      </w:r>
    </w:p>
    <w:p w14:paraId="0340D701" w14:textId="4370E87D" w:rsidR="005E7CDB" w:rsidRDefault="005E7CDB" w:rsidP="00002DA4">
      <w:pPr>
        <w:tabs>
          <w:tab w:val="left" w:pos="3463"/>
        </w:tabs>
        <w:ind w:firstLine="426"/>
        <w:rPr>
          <w:sz w:val="22"/>
          <w:szCs w:val="22"/>
        </w:rPr>
      </w:pPr>
      <w:r w:rsidRPr="00743633">
        <w:rPr>
          <w:sz w:val="22"/>
          <w:szCs w:val="22"/>
        </w:rPr>
        <w:t xml:space="preserve"> В стоимость Товара включена доставка до адреса 344006, г. Ростов-на-Дону, пр. Чехова, 41.</w:t>
      </w:r>
    </w:p>
    <w:p w14:paraId="5D93E33E" w14:textId="77777777" w:rsidR="001A4371" w:rsidRPr="001A4371" w:rsidRDefault="001A4371" w:rsidP="001A4371">
      <w:pPr>
        <w:tabs>
          <w:tab w:val="left" w:pos="3463"/>
        </w:tabs>
        <w:ind w:firstLine="142"/>
        <w:rPr>
          <w:sz w:val="22"/>
          <w:szCs w:val="22"/>
        </w:rPr>
      </w:pPr>
    </w:p>
    <w:tbl>
      <w:tblPr>
        <w:tblW w:w="0" w:type="auto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E7CDB" w:rsidRPr="00743633" w14:paraId="03B70BE4" w14:textId="77777777" w:rsidTr="00C2504C">
        <w:tc>
          <w:tcPr>
            <w:tcW w:w="5245" w:type="dxa"/>
          </w:tcPr>
          <w:p w14:paraId="6984E507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Заказчик</w:t>
            </w:r>
          </w:p>
          <w:p w14:paraId="1852A4FA" w14:textId="77777777" w:rsidR="00C2504C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 xml:space="preserve">Заместитель директора </w:t>
            </w:r>
          </w:p>
          <w:p w14:paraId="2A532912" w14:textId="60F4544B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ЮНЦ РАН</w:t>
            </w:r>
          </w:p>
          <w:p w14:paraId="11AE25FF" w14:textId="77777777" w:rsidR="00C2504C" w:rsidRPr="00743633" w:rsidRDefault="00C2504C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</w:p>
          <w:p w14:paraId="71CF594F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 xml:space="preserve">_________________ /В. В. Стахеев / </w:t>
            </w:r>
          </w:p>
        </w:tc>
        <w:tc>
          <w:tcPr>
            <w:tcW w:w="4961" w:type="dxa"/>
          </w:tcPr>
          <w:p w14:paraId="3AA22CCD" w14:textId="18B68FB4" w:rsidR="005E7CDB" w:rsidRDefault="005E7CDB" w:rsidP="00C2504C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Поставщик</w:t>
            </w:r>
          </w:p>
          <w:p w14:paraId="3D3E4A1D" w14:textId="77777777" w:rsidR="00C2504C" w:rsidRPr="00C2504C" w:rsidRDefault="00C2504C" w:rsidP="00C2504C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  <w:r w:rsidRPr="00C2504C">
              <w:rPr>
                <w:sz w:val="22"/>
                <w:szCs w:val="22"/>
                <w:highlight w:val="yellow"/>
              </w:rPr>
              <w:t xml:space="preserve">Генеральный директор </w:t>
            </w:r>
          </w:p>
          <w:p w14:paraId="2EB39A8C" w14:textId="5AF064BD" w:rsidR="00C2504C" w:rsidRPr="00743633" w:rsidRDefault="00C2504C" w:rsidP="00C2504C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C2504C">
              <w:rPr>
                <w:sz w:val="22"/>
                <w:szCs w:val="22"/>
                <w:highlight w:val="yellow"/>
              </w:rPr>
              <w:t>ООО «ОЛЬВЕКС ДИАГНОСТИКУМ-ЮГ»</w:t>
            </w:r>
          </w:p>
          <w:p w14:paraId="093B66CF" w14:textId="77777777" w:rsidR="005E7CDB" w:rsidRPr="00402121" w:rsidRDefault="005E7CDB" w:rsidP="00C2504C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29A03FA9" w14:textId="6D0F58B3" w:rsidR="005E7CDB" w:rsidRPr="00743633" w:rsidRDefault="005E7CDB" w:rsidP="00C2504C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402121">
              <w:rPr>
                <w:sz w:val="22"/>
                <w:szCs w:val="22"/>
                <w:highlight w:val="yellow"/>
              </w:rPr>
              <w:t xml:space="preserve">_________________ / </w:t>
            </w:r>
            <w:r w:rsidR="00C2504C">
              <w:rPr>
                <w:sz w:val="22"/>
                <w:szCs w:val="22"/>
                <w:highlight w:val="yellow"/>
              </w:rPr>
              <w:t xml:space="preserve">А.Л. </w:t>
            </w:r>
            <w:proofErr w:type="spellStart"/>
            <w:r w:rsidR="00C2504C">
              <w:rPr>
                <w:sz w:val="22"/>
                <w:szCs w:val="22"/>
                <w:highlight w:val="yellow"/>
              </w:rPr>
              <w:t>Борошко</w:t>
            </w:r>
            <w:proofErr w:type="spellEnd"/>
            <w:r w:rsidR="001A4371">
              <w:rPr>
                <w:sz w:val="22"/>
                <w:szCs w:val="22"/>
                <w:highlight w:val="yellow"/>
              </w:rPr>
              <w:t xml:space="preserve"> </w:t>
            </w:r>
            <w:r w:rsidRPr="00402121">
              <w:rPr>
                <w:sz w:val="22"/>
                <w:szCs w:val="22"/>
                <w:highlight w:val="yellow"/>
              </w:rPr>
              <w:t>/</w:t>
            </w:r>
            <w:r w:rsidRPr="00743633">
              <w:rPr>
                <w:sz w:val="22"/>
                <w:szCs w:val="22"/>
              </w:rPr>
              <w:t xml:space="preserve"> </w:t>
            </w:r>
          </w:p>
        </w:tc>
      </w:tr>
    </w:tbl>
    <w:p w14:paraId="3D32A7A0" w14:textId="77777777" w:rsidR="00261F78" w:rsidRPr="00561F7D" w:rsidRDefault="00261F78">
      <w:pPr>
        <w:spacing w:after="160" w:line="259" w:lineRule="auto"/>
        <w:rPr>
          <w:sz w:val="2"/>
          <w:szCs w:val="2"/>
        </w:rPr>
      </w:pPr>
    </w:p>
    <w:sectPr w:rsidR="00261F78" w:rsidRPr="00561F7D" w:rsidSect="001538FA">
      <w:headerReference w:type="default" r:id="rId9"/>
      <w:footerReference w:type="default" r:id="rId10"/>
      <w:footerReference w:type="first" r:id="rId11"/>
      <w:pgSz w:w="11906" w:h="16838"/>
      <w:pgMar w:top="426" w:right="424" w:bottom="851" w:left="709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2E39" w14:textId="77777777" w:rsidR="004335FB" w:rsidRDefault="004335FB">
      <w:r>
        <w:separator/>
      </w:r>
    </w:p>
  </w:endnote>
  <w:endnote w:type="continuationSeparator" w:id="0">
    <w:p w14:paraId="377A0779" w14:textId="77777777" w:rsidR="004335FB" w:rsidRDefault="0043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474165"/>
      <w:docPartObj>
        <w:docPartGallery w:val="Page Numbers (Bottom of Page)"/>
        <w:docPartUnique/>
      </w:docPartObj>
    </w:sdtPr>
    <w:sdtEndPr/>
    <w:sdtContent>
      <w:p w14:paraId="0A6B4D9C" w14:textId="77777777" w:rsidR="00020A4D" w:rsidRDefault="00823B8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DB">
          <w:rPr>
            <w:noProof/>
          </w:rPr>
          <w:t>7</w:t>
        </w:r>
        <w:r>
          <w:fldChar w:fldCharType="end"/>
        </w:r>
      </w:p>
    </w:sdtContent>
  </w:sdt>
  <w:p w14:paraId="518D0953" w14:textId="77777777" w:rsidR="00020A4D" w:rsidRDefault="00020A4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111338"/>
      <w:docPartObj>
        <w:docPartGallery w:val="Page Numbers (Bottom of Page)"/>
        <w:docPartUnique/>
      </w:docPartObj>
    </w:sdtPr>
    <w:sdtEndPr/>
    <w:sdtContent>
      <w:p w14:paraId="3A11A270" w14:textId="5249BC68" w:rsidR="004B2E14" w:rsidRDefault="004B2E1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CE388" w14:textId="77777777" w:rsidR="004B2E14" w:rsidRDefault="004B2E1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3A0D" w14:textId="77777777" w:rsidR="004335FB" w:rsidRDefault="004335FB">
      <w:r>
        <w:separator/>
      </w:r>
    </w:p>
  </w:footnote>
  <w:footnote w:type="continuationSeparator" w:id="0">
    <w:p w14:paraId="51704D2A" w14:textId="77777777" w:rsidR="004335FB" w:rsidRDefault="0043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F46C" w14:textId="3DDEE60E" w:rsidR="00020A4D" w:rsidRDefault="00020A4D">
    <w:pPr>
      <w:pStyle w:val="af4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CA8"/>
    <w:multiLevelType w:val="hybridMultilevel"/>
    <w:tmpl w:val="6582855E"/>
    <w:lvl w:ilvl="0" w:tplc="05AC015A">
      <w:start w:val="1"/>
      <w:numFmt w:val="decimal"/>
      <w:lvlText w:val="%1."/>
      <w:lvlJc w:val="left"/>
      <w:pPr>
        <w:ind w:left="2770" w:hanging="360"/>
      </w:pPr>
    </w:lvl>
    <w:lvl w:ilvl="1" w:tplc="565EC9F2">
      <w:start w:val="1"/>
      <w:numFmt w:val="lowerLetter"/>
      <w:lvlText w:val="%2."/>
      <w:lvlJc w:val="left"/>
      <w:pPr>
        <w:ind w:left="3774" w:hanging="360"/>
      </w:pPr>
    </w:lvl>
    <w:lvl w:ilvl="2" w:tplc="DD4C70D0">
      <w:start w:val="1"/>
      <w:numFmt w:val="lowerRoman"/>
      <w:lvlText w:val="%3."/>
      <w:lvlJc w:val="right"/>
      <w:pPr>
        <w:ind w:left="4494" w:hanging="180"/>
      </w:pPr>
    </w:lvl>
    <w:lvl w:ilvl="3" w:tplc="74C89642">
      <w:start w:val="1"/>
      <w:numFmt w:val="decimal"/>
      <w:lvlText w:val="%4."/>
      <w:lvlJc w:val="left"/>
      <w:pPr>
        <w:ind w:left="5214" w:hanging="360"/>
      </w:pPr>
    </w:lvl>
    <w:lvl w:ilvl="4" w:tplc="DC7C31DA">
      <w:start w:val="1"/>
      <w:numFmt w:val="lowerLetter"/>
      <w:lvlText w:val="%5."/>
      <w:lvlJc w:val="left"/>
      <w:pPr>
        <w:ind w:left="5934" w:hanging="360"/>
      </w:pPr>
    </w:lvl>
    <w:lvl w:ilvl="5" w:tplc="C45A5A94">
      <w:start w:val="1"/>
      <w:numFmt w:val="lowerRoman"/>
      <w:lvlText w:val="%6."/>
      <w:lvlJc w:val="right"/>
      <w:pPr>
        <w:ind w:left="6654" w:hanging="180"/>
      </w:pPr>
    </w:lvl>
    <w:lvl w:ilvl="6" w:tplc="3E06F56C">
      <w:start w:val="1"/>
      <w:numFmt w:val="decimal"/>
      <w:lvlText w:val="%7."/>
      <w:lvlJc w:val="left"/>
      <w:pPr>
        <w:ind w:left="7374" w:hanging="360"/>
      </w:pPr>
    </w:lvl>
    <w:lvl w:ilvl="7" w:tplc="F64A2DF6">
      <w:start w:val="1"/>
      <w:numFmt w:val="lowerLetter"/>
      <w:lvlText w:val="%8."/>
      <w:lvlJc w:val="left"/>
      <w:pPr>
        <w:ind w:left="8094" w:hanging="360"/>
      </w:pPr>
    </w:lvl>
    <w:lvl w:ilvl="8" w:tplc="B76A0F8E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4D"/>
    <w:rsid w:val="00002DA4"/>
    <w:rsid w:val="00020A4D"/>
    <w:rsid w:val="00026EA0"/>
    <w:rsid w:val="000464AF"/>
    <w:rsid w:val="00052A3A"/>
    <w:rsid w:val="00065364"/>
    <w:rsid w:val="0009122C"/>
    <w:rsid w:val="000B55B5"/>
    <w:rsid w:val="000B5D1C"/>
    <w:rsid w:val="000C1D14"/>
    <w:rsid w:val="000D6468"/>
    <w:rsid w:val="000F5AA0"/>
    <w:rsid w:val="001039E7"/>
    <w:rsid w:val="001141CA"/>
    <w:rsid w:val="00117E90"/>
    <w:rsid w:val="001365D8"/>
    <w:rsid w:val="001538FA"/>
    <w:rsid w:val="001647F3"/>
    <w:rsid w:val="001763DC"/>
    <w:rsid w:val="00185CC2"/>
    <w:rsid w:val="00190CA1"/>
    <w:rsid w:val="001A4371"/>
    <w:rsid w:val="001C0E61"/>
    <w:rsid w:val="001C247C"/>
    <w:rsid w:val="001F4919"/>
    <w:rsid w:val="0021783D"/>
    <w:rsid w:val="00261F78"/>
    <w:rsid w:val="00270414"/>
    <w:rsid w:val="00276B05"/>
    <w:rsid w:val="002814D0"/>
    <w:rsid w:val="00296CB8"/>
    <w:rsid w:val="002B1518"/>
    <w:rsid w:val="002B6D45"/>
    <w:rsid w:val="002C50B6"/>
    <w:rsid w:val="002D0A75"/>
    <w:rsid w:val="002D14A5"/>
    <w:rsid w:val="002F412E"/>
    <w:rsid w:val="00302A07"/>
    <w:rsid w:val="0032244E"/>
    <w:rsid w:val="00336A58"/>
    <w:rsid w:val="00337B66"/>
    <w:rsid w:val="003560B1"/>
    <w:rsid w:val="00357E02"/>
    <w:rsid w:val="00396A6E"/>
    <w:rsid w:val="003C4715"/>
    <w:rsid w:val="003F74CC"/>
    <w:rsid w:val="00402121"/>
    <w:rsid w:val="00405837"/>
    <w:rsid w:val="00413604"/>
    <w:rsid w:val="0042232B"/>
    <w:rsid w:val="004238A2"/>
    <w:rsid w:val="00425CD0"/>
    <w:rsid w:val="004316AC"/>
    <w:rsid w:val="004335FB"/>
    <w:rsid w:val="004342B4"/>
    <w:rsid w:val="004535E5"/>
    <w:rsid w:val="00456205"/>
    <w:rsid w:val="00456A0B"/>
    <w:rsid w:val="00457BE1"/>
    <w:rsid w:val="00465146"/>
    <w:rsid w:val="004775E3"/>
    <w:rsid w:val="00493961"/>
    <w:rsid w:val="004B2E14"/>
    <w:rsid w:val="004D56E5"/>
    <w:rsid w:val="004F2F4E"/>
    <w:rsid w:val="004F3DC8"/>
    <w:rsid w:val="0050478A"/>
    <w:rsid w:val="0051676F"/>
    <w:rsid w:val="00554EAD"/>
    <w:rsid w:val="00561F7D"/>
    <w:rsid w:val="005849D8"/>
    <w:rsid w:val="005870B1"/>
    <w:rsid w:val="00590322"/>
    <w:rsid w:val="005A3B33"/>
    <w:rsid w:val="005A6D9D"/>
    <w:rsid w:val="005B763E"/>
    <w:rsid w:val="005C5B08"/>
    <w:rsid w:val="005D2223"/>
    <w:rsid w:val="005D52FB"/>
    <w:rsid w:val="005E7CDB"/>
    <w:rsid w:val="00605E13"/>
    <w:rsid w:val="00617550"/>
    <w:rsid w:val="00620187"/>
    <w:rsid w:val="006246A8"/>
    <w:rsid w:val="006357D0"/>
    <w:rsid w:val="00651342"/>
    <w:rsid w:val="00656CC3"/>
    <w:rsid w:val="0066609B"/>
    <w:rsid w:val="00666D66"/>
    <w:rsid w:val="0067279D"/>
    <w:rsid w:val="00673B06"/>
    <w:rsid w:val="00680445"/>
    <w:rsid w:val="006C7971"/>
    <w:rsid w:val="006D6FB3"/>
    <w:rsid w:val="006F4093"/>
    <w:rsid w:val="006F6861"/>
    <w:rsid w:val="006F785B"/>
    <w:rsid w:val="00706AC0"/>
    <w:rsid w:val="00714718"/>
    <w:rsid w:val="00726EAF"/>
    <w:rsid w:val="00731136"/>
    <w:rsid w:val="00743633"/>
    <w:rsid w:val="00757B5D"/>
    <w:rsid w:val="00757E6B"/>
    <w:rsid w:val="00783567"/>
    <w:rsid w:val="007853EE"/>
    <w:rsid w:val="00785DE6"/>
    <w:rsid w:val="007A26F9"/>
    <w:rsid w:val="007D6D73"/>
    <w:rsid w:val="007E0E0B"/>
    <w:rsid w:val="007F4A9B"/>
    <w:rsid w:val="007F7696"/>
    <w:rsid w:val="008162A5"/>
    <w:rsid w:val="00821613"/>
    <w:rsid w:val="00823B8B"/>
    <w:rsid w:val="00836FB0"/>
    <w:rsid w:val="00841028"/>
    <w:rsid w:val="0084119F"/>
    <w:rsid w:val="008567A0"/>
    <w:rsid w:val="00887553"/>
    <w:rsid w:val="008A3FDA"/>
    <w:rsid w:val="008A739A"/>
    <w:rsid w:val="008C1F49"/>
    <w:rsid w:val="008D0A11"/>
    <w:rsid w:val="008F49FE"/>
    <w:rsid w:val="008F7331"/>
    <w:rsid w:val="009274EC"/>
    <w:rsid w:val="009456BB"/>
    <w:rsid w:val="009832C3"/>
    <w:rsid w:val="00985355"/>
    <w:rsid w:val="00996807"/>
    <w:rsid w:val="009A30B7"/>
    <w:rsid w:val="009B5B26"/>
    <w:rsid w:val="009F1F39"/>
    <w:rsid w:val="009F4C3F"/>
    <w:rsid w:val="00A24BC3"/>
    <w:rsid w:val="00A4189E"/>
    <w:rsid w:val="00A54E93"/>
    <w:rsid w:val="00A638B0"/>
    <w:rsid w:val="00A96DF8"/>
    <w:rsid w:val="00AB1418"/>
    <w:rsid w:val="00AB735B"/>
    <w:rsid w:val="00AD0915"/>
    <w:rsid w:val="00AD11BA"/>
    <w:rsid w:val="00AF6AD9"/>
    <w:rsid w:val="00B10E54"/>
    <w:rsid w:val="00B15477"/>
    <w:rsid w:val="00B20126"/>
    <w:rsid w:val="00B5797B"/>
    <w:rsid w:val="00B63D9D"/>
    <w:rsid w:val="00B764BC"/>
    <w:rsid w:val="00B8302A"/>
    <w:rsid w:val="00BB072B"/>
    <w:rsid w:val="00BC2DC1"/>
    <w:rsid w:val="00BC589C"/>
    <w:rsid w:val="00BE3969"/>
    <w:rsid w:val="00BE7617"/>
    <w:rsid w:val="00BF2D97"/>
    <w:rsid w:val="00BF5C7E"/>
    <w:rsid w:val="00C00308"/>
    <w:rsid w:val="00C00FAA"/>
    <w:rsid w:val="00C0772B"/>
    <w:rsid w:val="00C1376F"/>
    <w:rsid w:val="00C2504C"/>
    <w:rsid w:val="00C309BD"/>
    <w:rsid w:val="00C51DFA"/>
    <w:rsid w:val="00C55A54"/>
    <w:rsid w:val="00C8106D"/>
    <w:rsid w:val="00C92345"/>
    <w:rsid w:val="00C97C18"/>
    <w:rsid w:val="00CB0135"/>
    <w:rsid w:val="00CC5A06"/>
    <w:rsid w:val="00CD1371"/>
    <w:rsid w:val="00CD4410"/>
    <w:rsid w:val="00CE29E1"/>
    <w:rsid w:val="00D103CE"/>
    <w:rsid w:val="00D141CE"/>
    <w:rsid w:val="00D159EC"/>
    <w:rsid w:val="00D34AF7"/>
    <w:rsid w:val="00D47BF3"/>
    <w:rsid w:val="00D54887"/>
    <w:rsid w:val="00D63E24"/>
    <w:rsid w:val="00D774CC"/>
    <w:rsid w:val="00D93C25"/>
    <w:rsid w:val="00DA0F8A"/>
    <w:rsid w:val="00DD1EAC"/>
    <w:rsid w:val="00DD455E"/>
    <w:rsid w:val="00E03317"/>
    <w:rsid w:val="00E10F96"/>
    <w:rsid w:val="00E11692"/>
    <w:rsid w:val="00E172D9"/>
    <w:rsid w:val="00E17879"/>
    <w:rsid w:val="00E2046E"/>
    <w:rsid w:val="00E2621C"/>
    <w:rsid w:val="00E27813"/>
    <w:rsid w:val="00E50762"/>
    <w:rsid w:val="00E61783"/>
    <w:rsid w:val="00E8687B"/>
    <w:rsid w:val="00E9078F"/>
    <w:rsid w:val="00ED0E85"/>
    <w:rsid w:val="00ED47ED"/>
    <w:rsid w:val="00EF2826"/>
    <w:rsid w:val="00EF2E34"/>
    <w:rsid w:val="00F14586"/>
    <w:rsid w:val="00F32A12"/>
    <w:rsid w:val="00F36B0A"/>
    <w:rsid w:val="00F448B2"/>
    <w:rsid w:val="00F52FE2"/>
    <w:rsid w:val="00F54C55"/>
    <w:rsid w:val="00F563E5"/>
    <w:rsid w:val="00F872AA"/>
    <w:rsid w:val="00FA4A55"/>
    <w:rsid w:val="00FB4B2B"/>
    <w:rsid w:val="00FD2D1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6CE6"/>
  <w15:docId w15:val="{13C23A90-CD67-4B20-AB54-6D4D1529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qFormat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"/>
    <w:link w:val="afb"/>
    <w:qFormat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eastAsia="Times New Roman" w:hAnsi="Courier New" w:cs="Times New Roman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E2621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2621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26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2621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262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261F78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61F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34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3">
    <w:name w:val="Unresolved Mention"/>
    <w:basedOn w:val="a0"/>
    <w:uiPriority w:val="99"/>
    <w:semiHidden/>
    <w:unhideWhenUsed/>
    <w:rsid w:val="006F4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nla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7E04-74D8-477E-8728-C0E6400D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5197</Words>
  <Characters>29628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Андрей</cp:lastModifiedBy>
  <cp:revision>142</cp:revision>
  <dcterms:created xsi:type="dcterms:W3CDTF">2025-10-21T14:55:00Z</dcterms:created>
  <dcterms:modified xsi:type="dcterms:W3CDTF">2026-06-29T12:33:00Z</dcterms:modified>
</cp:coreProperties>
</file>