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209C23C3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оказание услуг по </w:t>
      </w:r>
      <w:r w:rsidR="001D7423">
        <w:rPr>
          <w:sz w:val="24"/>
          <w:szCs w:val="24"/>
        </w:rPr>
        <w:t>изготовлению печатной продукции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1493A422" w:rsidR="00412CDC" w:rsidRPr="00333191" w:rsidRDefault="003C39D1" w:rsidP="00C54803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1.1. Заказчик поручает, а Исполнитель принимает на себя </w:t>
      </w:r>
      <w:r w:rsidR="00DD1C6E" w:rsidRPr="00356E3A">
        <w:rPr>
          <w:b/>
          <w:sz w:val="24"/>
          <w:szCs w:val="24"/>
        </w:rPr>
        <w:t>оказание</w:t>
      </w:r>
      <w:r w:rsidR="00412CDC" w:rsidRPr="00356E3A">
        <w:rPr>
          <w:b/>
          <w:sz w:val="24"/>
          <w:szCs w:val="24"/>
        </w:rPr>
        <w:t xml:space="preserve"> услуг</w:t>
      </w:r>
      <w:r w:rsidR="00DD1C6E" w:rsidRPr="00356E3A">
        <w:rPr>
          <w:b/>
          <w:sz w:val="24"/>
          <w:szCs w:val="24"/>
        </w:rPr>
        <w:t xml:space="preserve"> </w:t>
      </w:r>
      <w:r w:rsidR="001D7423" w:rsidRPr="00356E3A">
        <w:rPr>
          <w:b/>
          <w:sz w:val="24"/>
          <w:szCs w:val="24"/>
        </w:rPr>
        <w:t>по изготовлению печатной продукции</w:t>
      </w:r>
      <w:r w:rsidR="00DD1C6E" w:rsidRPr="00356E3A">
        <w:rPr>
          <w:b/>
          <w:sz w:val="24"/>
          <w:szCs w:val="24"/>
        </w:rPr>
        <w:t xml:space="preserve"> </w:t>
      </w:r>
      <w:r w:rsidR="00DD1C6E" w:rsidRPr="001D7423">
        <w:rPr>
          <w:sz w:val="24"/>
          <w:szCs w:val="24"/>
        </w:rPr>
        <w:t>в соответствии с</w:t>
      </w:r>
      <w:r w:rsidR="001D7423" w:rsidRPr="001D7423">
        <w:rPr>
          <w:sz w:val="24"/>
          <w:szCs w:val="24"/>
        </w:rPr>
        <w:t>о спецификацией (Приложение № 1) и Техническим</w:t>
      </w:r>
      <w:r w:rsidR="005D463B" w:rsidRPr="001D7423">
        <w:rPr>
          <w:sz w:val="24"/>
          <w:szCs w:val="24"/>
        </w:rPr>
        <w:t xml:space="preserve"> заданием</w:t>
      </w:r>
      <w:r w:rsidR="00356E3A">
        <w:rPr>
          <w:sz w:val="24"/>
          <w:szCs w:val="24"/>
        </w:rPr>
        <w:t xml:space="preserve"> (Приложение № 2</w:t>
      </w:r>
      <w:r w:rsidR="00356E3A" w:rsidRPr="001D7423">
        <w:rPr>
          <w:sz w:val="24"/>
          <w:szCs w:val="24"/>
        </w:rPr>
        <w:t>)</w:t>
      </w:r>
      <w:r w:rsidR="00DD1C6E" w:rsidRPr="001D7423">
        <w:rPr>
          <w:sz w:val="24"/>
          <w:szCs w:val="24"/>
        </w:rPr>
        <w:t>, являющ</w:t>
      </w:r>
      <w:r w:rsidR="005D463B" w:rsidRPr="001D7423">
        <w:rPr>
          <w:sz w:val="24"/>
          <w:szCs w:val="24"/>
        </w:rPr>
        <w:t>им</w:t>
      </w:r>
      <w:r w:rsidR="00DD1C6E" w:rsidRPr="001D7423">
        <w:rPr>
          <w:sz w:val="24"/>
          <w:szCs w:val="24"/>
        </w:rPr>
        <w:t xml:space="preserve">ся неотъемлемой частью настоящего договора, </w:t>
      </w:r>
      <w:r w:rsidR="00DD1C6E">
        <w:rPr>
          <w:sz w:val="24"/>
          <w:szCs w:val="24"/>
        </w:rPr>
        <w:t xml:space="preserve">а Заказчик обязуется принять услуги и оплатить их в соответствии с требованиями настоящего договора.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10216C7A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Исполнителя.</w:t>
      </w:r>
    </w:p>
    <w:p w14:paraId="515234AA" w14:textId="65D2BBB4" w:rsidR="00107082" w:rsidRPr="00356E3A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>оказания ус</w:t>
      </w:r>
      <w:r w:rsidR="001D7423">
        <w:rPr>
          <w:sz w:val="24"/>
          <w:szCs w:val="24"/>
        </w:rPr>
        <w:t>луг</w:t>
      </w:r>
      <w:r w:rsidR="00356E3A">
        <w:rPr>
          <w:sz w:val="24"/>
          <w:szCs w:val="24"/>
        </w:rPr>
        <w:t xml:space="preserve"> - </w:t>
      </w:r>
      <w:r w:rsidR="001D7423">
        <w:rPr>
          <w:sz w:val="24"/>
          <w:szCs w:val="24"/>
        </w:rPr>
        <w:t xml:space="preserve"> </w:t>
      </w:r>
      <w:r w:rsidR="001D7423" w:rsidRPr="00356E3A">
        <w:rPr>
          <w:b/>
          <w:sz w:val="24"/>
          <w:szCs w:val="24"/>
        </w:rPr>
        <w:t>в течении 10 (календарных) дней с даты подписания</w:t>
      </w:r>
      <w:r w:rsidR="00356E3A" w:rsidRPr="00356E3A">
        <w:rPr>
          <w:b/>
          <w:sz w:val="24"/>
          <w:szCs w:val="24"/>
        </w:rPr>
        <w:t xml:space="preserve"> договора</w:t>
      </w:r>
      <w:r w:rsidR="003C39D1" w:rsidRPr="00356E3A">
        <w:rPr>
          <w:b/>
          <w:sz w:val="24"/>
          <w:szCs w:val="24"/>
        </w:rPr>
        <w:t>.</w:t>
      </w:r>
    </w:p>
    <w:p w14:paraId="47D8BAA4" w14:textId="4E207B76" w:rsidR="00BA16EA" w:rsidRPr="00BA16EA" w:rsidRDefault="00F46A83" w:rsidP="00BA16EA">
      <w:pPr>
        <w:tabs>
          <w:tab w:val="left" w:pos="3852"/>
        </w:tabs>
        <w:snapToGrid w:val="0"/>
        <w:ind w:right="175"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Pr="00BA16EA">
        <w:rPr>
          <w:sz w:val="24"/>
          <w:szCs w:val="24"/>
        </w:rPr>
        <w:t>.3. Оказание ус</w:t>
      </w:r>
      <w:r w:rsidR="001D7423" w:rsidRPr="00BA16EA">
        <w:rPr>
          <w:sz w:val="24"/>
          <w:szCs w:val="24"/>
        </w:rPr>
        <w:t xml:space="preserve">луг включает в себя </w:t>
      </w:r>
      <w:r w:rsidR="00BA16EA" w:rsidRPr="00BA16EA">
        <w:rPr>
          <w:sz w:val="24"/>
          <w:szCs w:val="24"/>
        </w:rPr>
        <w:t xml:space="preserve">изготовление печатной продукции, и поставка ее до места нахождения заказчика. 442280, Пензенская область, Белинский р-он, с. </w:t>
      </w:r>
      <w:proofErr w:type="spellStart"/>
      <w:r w:rsidR="00BA16EA" w:rsidRPr="00BA16EA">
        <w:rPr>
          <w:sz w:val="24"/>
          <w:szCs w:val="24"/>
        </w:rPr>
        <w:t>Лермонтово</w:t>
      </w:r>
      <w:proofErr w:type="spellEnd"/>
      <w:r w:rsidR="00BA16EA" w:rsidRPr="00BA16EA">
        <w:rPr>
          <w:sz w:val="24"/>
          <w:szCs w:val="24"/>
        </w:rPr>
        <w:t>, ул. Бугор, д.1/1</w:t>
      </w:r>
    </w:p>
    <w:p w14:paraId="3B18B824" w14:textId="4F2D46EB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</w:t>
      </w:r>
      <w:r w:rsidR="00BA16EA">
        <w:rPr>
          <w:sz w:val="24"/>
          <w:szCs w:val="24"/>
        </w:rPr>
        <w:t>.</w:t>
      </w:r>
      <w:r w:rsidRPr="00333191">
        <w:rPr>
          <w:sz w:val="24"/>
          <w:szCs w:val="24"/>
        </w:rPr>
        <w:t>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0F54E350" w14:textId="1DF34B67" w:rsidR="00D308BD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После оказания услуг Исполнитель предоставляет Заказчику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19A06CB0" w14:textId="059CE65D" w:rsidR="00E518F7" w:rsidRPr="00333191" w:rsidRDefault="00E518F7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 Срок действия договора до 30.07.2026г.</w:t>
      </w: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0EA2DE2B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3 (Трех)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lastRenderedPageBreak/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74EEE147" w:rsidR="009C07B9" w:rsidRPr="001D7423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 xml:space="preserve">., </w:t>
      </w:r>
      <w:r w:rsidR="00E7420D" w:rsidRPr="001D7423">
        <w:rPr>
          <w:sz w:val="24"/>
          <w:szCs w:val="24"/>
        </w:rPr>
        <w:t>включая НДС</w:t>
      </w:r>
      <w:r w:rsidR="0068746E" w:rsidRPr="001D7423">
        <w:rPr>
          <w:sz w:val="24"/>
          <w:szCs w:val="24"/>
        </w:rPr>
        <w:t xml:space="preserve"> _______________ (без НДС)</w:t>
      </w:r>
      <w:r w:rsidR="00E7420D" w:rsidRPr="001D7423">
        <w:rPr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7C5209C0" w:rsidR="00B41153" w:rsidRPr="001D742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>Источник финансирования –</w:t>
      </w:r>
      <w:r w:rsidR="001D7423">
        <w:rPr>
          <w:sz w:val="24"/>
          <w:szCs w:val="24"/>
        </w:rPr>
        <w:t xml:space="preserve"> </w:t>
      </w:r>
      <w:r w:rsidRPr="001D7423">
        <w:rPr>
          <w:sz w:val="24"/>
          <w:szCs w:val="24"/>
        </w:rPr>
        <w:t>средства от иной приносящей доход</w:t>
      </w:r>
      <w:r w:rsidR="001D7423" w:rsidRPr="001D7423">
        <w:rPr>
          <w:sz w:val="24"/>
          <w:szCs w:val="24"/>
        </w:rPr>
        <w:t xml:space="preserve"> деятельности учреждения</w:t>
      </w:r>
      <w:r w:rsidRPr="001D7423">
        <w:rPr>
          <w:sz w:val="24"/>
          <w:szCs w:val="24"/>
        </w:rPr>
        <w:t>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1756C8E1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50C2FC1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421BC6B4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По завершении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</w:t>
      </w:r>
      <w:r w:rsidRPr="00B41153">
        <w:rPr>
          <w:sz w:val="24"/>
          <w:szCs w:val="24"/>
        </w:rPr>
        <w:lastRenderedPageBreak/>
        <w:t>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</w:t>
      </w:r>
      <w:r w:rsidRPr="008B19E9">
        <w:rPr>
          <w:sz w:val="24"/>
          <w:szCs w:val="24"/>
        </w:rPr>
        <w:lastRenderedPageBreak/>
        <w:t xml:space="preserve">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2CA2812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</w:t>
      </w:r>
      <w:r w:rsidRPr="00333191">
        <w:rPr>
          <w:sz w:val="24"/>
          <w:szCs w:val="24"/>
        </w:rPr>
        <w:lastRenderedPageBreak/>
        <w:t>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2B079D49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</w:t>
      </w:r>
      <w:r w:rsidR="00A34405">
        <w:rPr>
          <w:sz w:val="24"/>
          <w:szCs w:val="24"/>
        </w:rPr>
        <w:t>дата окончания исполнения договора</w:t>
      </w:r>
      <w:r w:rsidR="003C39D1" w:rsidRPr="00333191">
        <w:rPr>
          <w:sz w:val="24"/>
          <w:szCs w:val="24"/>
        </w:rPr>
        <w:t xml:space="preserve"> </w:t>
      </w:r>
      <w:r w:rsidR="00E10E22">
        <w:rPr>
          <w:sz w:val="24"/>
          <w:szCs w:val="24"/>
        </w:rPr>
        <w:t>30.07</w:t>
      </w:r>
      <w:r w:rsidR="00356E3A">
        <w:rPr>
          <w:sz w:val="24"/>
          <w:szCs w:val="24"/>
        </w:rPr>
        <w:t>.</w:t>
      </w:r>
      <w:r w:rsidR="003C39D1" w:rsidRPr="00333191">
        <w:rPr>
          <w:sz w:val="24"/>
          <w:szCs w:val="24"/>
        </w:rPr>
        <w:t>20</w:t>
      </w:r>
      <w:r w:rsidR="00984BB1" w:rsidRPr="00333191">
        <w:rPr>
          <w:sz w:val="24"/>
          <w:szCs w:val="24"/>
        </w:rPr>
        <w:t>2</w:t>
      </w:r>
      <w:r w:rsidR="0068746E" w:rsidRPr="00333191">
        <w:rPr>
          <w:sz w:val="24"/>
          <w:szCs w:val="24"/>
        </w:rPr>
        <w:t>6</w:t>
      </w:r>
      <w:r w:rsidR="003C39D1" w:rsidRPr="00333191">
        <w:rPr>
          <w:sz w:val="24"/>
          <w:szCs w:val="24"/>
        </w:rPr>
        <w:t xml:space="preserve"> года.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 xml:space="preserve">. Датой такого надлежащего уведомления признается дата получения Заказчиком </w:t>
      </w:r>
      <w:r w:rsidRPr="00333191">
        <w:rPr>
          <w:sz w:val="24"/>
          <w:szCs w:val="24"/>
          <w:lang w:eastAsia="en-US"/>
        </w:rPr>
        <w:lastRenderedPageBreak/>
        <w:t>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4F50EC7A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6E8CF1A3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учреждение культуры «Государственный </w:t>
            </w:r>
          </w:p>
          <w:p w14:paraId="301EFAF1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Лермонтовский музей-заповедник "Тарханы"»</w:t>
            </w:r>
          </w:p>
          <w:p w14:paraId="2F8DCBCA" w14:textId="31C2A70E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Юридический </w:t>
            </w:r>
            <w:r w:rsidR="004E610C">
              <w:rPr>
                <w:sz w:val="22"/>
                <w:szCs w:val="22"/>
              </w:rPr>
              <w:t>и фактический</w:t>
            </w:r>
            <w:r w:rsidRPr="00CB57C1">
              <w:rPr>
                <w:sz w:val="22"/>
                <w:szCs w:val="22"/>
              </w:rPr>
              <w:t xml:space="preserve"> адрес:</w:t>
            </w:r>
          </w:p>
          <w:p w14:paraId="204E0385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442280, Пензенская область, </w:t>
            </w:r>
          </w:p>
          <w:p w14:paraId="583FBCE4" w14:textId="138F831B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203E511E" w14:textId="14FB50A4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ИНН 5810001139</w:t>
            </w:r>
            <w:r w:rsidR="004E610C">
              <w:rPr>
                <w:sz w:val="22"/>
                <w:szCs w:val="22"/>
              </w:rPr>
              <w:t xml:space="preserve">, КПП </w:t>
            </w:r>
            <w:r w:rsidRPr="00CB57C1">
              <w:rPr>
                <w:sz w:val="22"/>
                <w:szCs w:val="22"/>
              </w:rPr>
              <w:t>581001001</w:t>
            </w:r>
          </w:p>
          <w:p w14:paraId="02C759E0" w14:textId="77777777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 xml:space="preserve">Номер казначейского счета </w:t>
            </w:r>
          </w:p>
          <w:p w14:paraId="11BAC105" w14:textId="6FEDAFEF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03214643000000013238</w:t>
            </w:r>
          </w:p>
          <w:p w14:paraId="1BEF0AA1" w14:textId="364D003A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Номер банковского счета, открытый в ОКЦ № 1 Волго-Вятского ГУ Банка России//УФК по Нижегородской области, г. Нижний Новгород 401028107453700000</w:t>
            </w:r>
            <w:r w:rsidR="00A568B5">
              <w:rPr>
                <w:sz w:val="22"/>
                <w:szCs w:val="22"/>
              </w:rPr>
              <w:t>24</w:t>
            </w:r>
            <w:r w:rsidRPr="00CB57C1">
              <w:rPr>
                <w:sz w:val="22"/>
                <w:szCs w:val="22"/>
              </w:rPr>
              <w:t xml:space="preserve">, </w:t>
            </w:r>
          </w:p>
          <w:p w14:paraId="448B9D7B" w14:textId="5C726C25" w:rsidR="00B30E78" w:rsidRPr="00CB57C1" w:rsidRDefault="00B30E78" w:rsidP="00B30E78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CB57C1">
              <w:rPr>
                <w:sz w:val="22"/>
                <w:szCs w:val="22"/>
              </w:rPr>
              <w:t>БИК 012202102,</w:t>
            </w:r>
            <w:r w:rsidR="004E610C">
              <w:rPr>
                <w:sz w:val="22"/>
                <w:szCs w:val="22"/>
              </w:rPr>
              <w:t xml:space="preserve"> </w:t>
            </w:r>
            <w:r w:rsidRPr="00CB57C1">
              <w:rPr>
                <w:sz w:val="22"/>
                <w:szCs w:val="22"/>
              </w:rPr>
              <w:t>л/с 20556X19110</w:t>
            </w:r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</w:t>
            </w:r>
            <w:proofErr w:type="gramStart"/>
            <w:r w:rsidRPr="00CB57C1">
              <w:rPr>
                <w:rFonts w:eastAsiaTheme="minorEastAsia"/>
                <w:sz w:val="22"/>
                <w:szCs w:val="22"/>
              </w:rPr>
              <w:t>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</w:t>
            </w:r>
            <w:proofErr w:type="gramEnd"/>
            <w:r w:rsidR="00064D3C" w:rsidRPr="00CB57C1">
              <w:rPr>
                <w:rFonts w:eastAsiaTheme="minorEastAsia"/>
                <w:sz w:val="22"/>
                <w:szCs w:val="22"/>
              </w:rPr>
              <w:t xml:space="preserve"> Печникова</w:t>
            </w:r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59DE937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6089C4E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63610E1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6ED9C2CF" w14:textId="77777777" w:rsidR="001D7423" w:rsidRDefault="001D7423" w:rsidP="00C54803">
      <w:pPr>
        <w:shd w:val="clear" w:color="auto" w:fill="FFFFFF"/>
        <w:ind w:firstLine="567"/>
        <w:rPr>
          <w:sz w:val="22"/>
          <w:szCs w:val="22"/>
        </w:rPr>
        <w:sectPr w:rsidR="001D7423" w:rsidSect="002C6E4D">
          <w:pgSz w:w="11909" w:h="16834"/>
          <w:pgMar w:top="851" w:right="851" w:bottom="851" w:left="1134" w:header="720" w:footer="720" w:gutter="0"/>
          <w:cols w:space="60"/>
          <w:noEndnote/>
        </w:sectPr>
      </w:pPr>
    </w:p>
    <w:p w14:paraId="197B8E1A" w14:textId="77777777" w:rsidR="0014061F" w:rsidRPr="001D7423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C50E5F" w14:textId="77777777" w:rsidR="001D7423" w:rsidRPr="001D7423" w:rsidRDefault="001D7423" w:rsidP="001D7423">
      <w:pPr>
        <w:keepNext/>
        <w:keepLines/>
        <w:widowControl/>
        <w:autoSpaceDE/>
        <w:autoSpaceDN/>
        <w:adjustRightInd/>
        <w:spacing w:after="200" w:line="276" w:lineRule="auto"/>
        <w:jc w:val="right"/>
        <w:outlineLvl w:val="1"/>
        <w:rPr>
          <w:sz w:val="24"/>
          <w:szCs w:val="24"/>
          <w:lang w:eastAsia="en-US"/>
        </w:rPr>
      </w:pPr>
      <w:r w:rsidRPr="001D7423">
        <w:rPr>
          <w:sz w:val="24"/>
          <w:szCs w:val="24"/>
          <w:lang w:eastAsia="en-US"/>
        </w:rPr>
        <w:t xml:space="preserve">Приложение № 1 </w:t>
      </w:r>
    </w:p>
    <w:p w14:paraId="54C53857" w14:textId="77777777" w:rsidR="001D7423" w:rsidRPr="001D7423" w:rsidRDefault="001D7423" w:rsidP="001D7423">
      <w:pPr>
        <w:keepNext/>
        <w:keepLines/>
        <w:widowControl/>
        <w:autoSpaceDE/>
        <w:autoSpaceDN/>
        <w:adjustRightInd/>
        <w:spacing w:after="200" w:line="276" w:lineRule="auto"/>
        <w:jc w:val="right"/>
        <w:outlineLvl w:val="1"/>
        <w:rPr>
          <w:sz w:val="24"/>
          <w:szCs w:val="24"/>
          <w:lang w:eastAsia="en-US"/>
        </w:rPr>
      </w:pPr>
      <w:r w:rsidRPr="001D7423">
        <w:rPr>
          <w:sz w:val="24"/>
          <w:szCs w:val="24"/>
          <w:lang w:eastAsia="en-US"/>
        </w:rPr>
        <w:t>к Договору № ___ от «_</w:t>
      </w:r>
      <w:proofErr w:type="gramStart"/>
      <w:r w:rsidRPr="001D7423">
        <w:rPr>
          <w:sz w:val="24"/>
          <w:szCs w:val="24"/>
          <w:lang w:eastAsia="en-US"/>
        </w:rPr>
        <w:t>_»_</w:t>
      </w:r>
      <w:proofErr w:type="gramEnd"/>
      <w:r w:rsidRPr="001D7423">
        <w:rPr>
          <w:sz w:val="24"/>
          <w:szCs w:val="24"/>
          <w:lang w:eastAsia="en-US"/>
        </w:rPr>
        <w:t xml:space="preserve">____ 2026 г. </w:t>
      </w:r>
    </w:p>
    <w:p w14:paraId="2D0F35AD" w14:textId="77777777" w:rsidR="001D7423" w:rsidRPr="001D7423" w:rsidRDefault="001D7423" w:rsidP="001D7423">
      <w:pPr>
        <w:shd w:val="clear" w:color="auto" w:fill="FFFFFF"/>
        <w:ind w:left="72"/>
        <w:jc w:val="center"/>
        <w:rPr>
          <w:bCs/>
          <w:spacing w:val="13"/>
          <w:sz w:val="24"/>
          <w:szCs w:val="24"/>
        </w:rPr>
      </w:pPr>
    </w:p>
    <w:p w14:paraId="3B8B000B" w14:textId="77777777" w:rsidR="001D7423" w:rsidRPr="001D7423" w:rsidRDefault="001D7423" w:rsidP="001D7423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1D7423">
        <w:rPr>
          <w:bCs/>
          <w:sz w:val="24"/>
          <w:szCs w:val="24"/>
        </w:rPr>
        <w:t>СПЕЦИФИКАЦИЯ</w:t>
      </w:r>
    </w:p>
    <w:tbl>
      <w:tblPr>
        <w:tblW w:w="123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1559"/>
        <w:gridCol w:w="1135"/>
        <w:gridCol w:w="992"/>
        <w:gridCol w:w="1417"/>
        <w:gridCol w:w="1418"/>
        <w:gridCol w:w="1559"/>
      </w:tblGrid>
      <w:tr w:rsidR="001D7423" w:rsidRPr="001D7423" w14:paraId="5D5AA2EF" w14:textId="77777777" w:rsidTr="00B36EC3">
        <w:trPr>
          <w:trHeight w:val="1151"/>
        </w:trPr>
        <w:tc>
          <w:tcPr>
            <w:tcW w:w="568" w:type="dxa"/>
            <w:vAlign w:val="center"/>
            <w:hideMark/>
          </w:tcPr>
          <w:p w14:paraId="5E8D89CD" w14:textId="77777777" w:rsidR="001D7423" w:rsidRPr="001D7423" w:rsidRDefault="001D7423" w:rsidP="001D7423">
            <w:pPr>
              <w:widowControl/>
              <w:autoSpaceDE/>
              <w:autoSpaceDN/>
              <w:adjustRightInd/>
              <w:ind w:left="-12"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  <w:gridSpan w:val="2"/>
            <w:vAlign w:val="center"/>
            <w:hideMark/>
          </w:tcPr>
          <w:p w14:paraId="76EC5536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Наименование объекта закупки и его характеристики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38DED5B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Позиции по КТРУ, ОКПД2</w:t>
            </w:r>
          </w:p>
        </w:tc>
        <w:tc>
          <w:tcPr>
            <w:tcW w:w="1135" w:type="dxa"/>
            <w:vAlign w:val="center"/>
            <w:hideMark/>
          </w:tcPr>
          <w:p w14:paraId="56D795E6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279E6A3A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Align w:val="center"/>
            <w:hideMark/>
          </w:tcPr>
          <w:p w14:paraId="035E0C77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Цена единицы</w:t>
            </w:r>
          </w:p>
        </w:tc>
        <w:tc>
          <w:tcPr>
            <w:tcW w:w="1418" w:type="dxa"/>
            <w:vAlign w:val="center"/>
            <w:hideMark/>
          </w:tcPr>
          <w:p w14:paraId="4A10D918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Сумма</w:t>
            </w:r>
          </w:p>
        </w:tc>
        <w:tc>
          <w:tcPr>
            <w:tcW w:w="1559" w:type="dxa"/>
            <w:vAlign w:val="center"/>
            <w:hideMark/>
          </w:tcPr>
          <w:p w14:paraId="0365397A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Страна происхождения товара</w:t>
            </w:r>
          </w:p>
        </w:tc>
      </w:tr>
      <w:tr w:rsidR="001D7423" w:rsidRPr="001D7423" w14:paraId="504FE434" w14:textId="77777777" w:rsidTr="00B36EC3">
        <w:trPr>
          <w:trHeight w:val="603"/>
        </w:trPr>
        <w:tc>
          <w:tcPr>
            <w:tcW w:w="568" w:type="dxa"/>
            <w:vAlign w:val="center"/>
            <w:hideMark/>
          </w:tcPr>
          <w:p w14:paraId="79298BB4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346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Информационный листок «</w:t>
            </w:r>
            <w:proofErr w:type="spellStart"/>
            <w:r w:rsidRPr="001D7423">
              <w:rPr>
                <w:sz w:val="24"/>
                <w:szCs w:val="24"/>
              </w:rPr>
              <w:t>Лермонтовский</w:t>
            </w:r>
            <w:proofErr w:type="spellEnd"/>
            <w:r w:rsidRPr="001D7423">
              <w:rPr>
                <w:sz w:val="24"/>
                <w:szCs w:val="24"/>
              </w:rPr>
              <w:t xml:space="preserve"> тартан»</w:t>
            </w:r>
          </w:p>
        </w:tc>
        <w:tc>
          <w:tcPr>
            <w:tcW w:w="1559" w:type="dxa"/>
            <w:vAlign w:val="center"/>
          </w:tcPr>
          <w:p w14:paraId="69101A12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18.1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15FB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1D7423"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182D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D7423">
              <w:rPr>
                <w:rFonts w:eastAsiaTheme="minorHAnsi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2F97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AB5E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90A0433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D7423" w:rsidRPr="001D7423" w14:paraId="025666AC" w14:textId="77777777" w:rsidTr="00B36EC3">
        <w:trPr>
          <w:trHeight w:val="555"/>
        </w:trPr>
        <w:tc>
          <w:tcPr>
            <w:tcW w:w="568" w:type="dxa"/>
            <w:vAlign w:val="center"/>
          </w:tcPr>
          <w:p w14:paraId="23F28A44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158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Информационный листок «</w:t>
            </w:r>
            <w:proofErr w:type="spellStart"/>
            <w:r w:rsidRPr="001D7423">
              <w:rPr>
                <w:sz w:val="24"/>
                <w:szCs w:val="24"/>
              </w:rPr>
              <w:t>Языковская</w:t>
            </w:r>
            <w:proofErr w:type="spellEnd"/>
            <w:r w:rsidRPr="001D7423">
              <w:rPr>
                <w:sz w:val="24"/>
                <w:szCs w:val="24"/>
              </w:rPr>
              <w:t xml:space="preserve"> игрушка» </w:t>
            </w:r>
          </w:p>
        </w:tc>
        <w:tc>
          <w:tcPr>
            <w:tcW w:w="1559" w:type="dxa"/>
            <w:vAlign w:val="center"/>
          </w:tcPr>
          <w:p w14:paraId="1939311E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18.1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FEB3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1D7423"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F8B7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D7423">
              <w:rPr>
                <w:rFonts w:eastAsiaTheme="minorHAnsi"/>
                <w:b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363B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66A6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CE9D9D5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D7423" w:rsidRPr="001D7423" w14:paraId="3B8DCA5B" w14:textId="77777777" w:rsidTr="00B36EC3">
        <w:trPr>
          <w:trHeight w:val="555"/>
        </w:trPr>
        <w:tc>
          <w:tcPr>
            <w:tcW w:w="568" w:type="dxa"/>
            <w:vAlign w:val="center"/>
          </w:tcPr>
          <w:p w14:paraId="47AD80FE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611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Информационный листок «План схема музея-заповедника «Тарханы»</w:t>
            </w:r>
          </w:p>
        </w:tc>
        <w:tc>
          <w:tcPr>
            <w:tcW w:w="1559" w:type="dxa"/>
            <w:vAlign w:val="center"/>
          </w:tcPr>
          <w:p w14:paraId="696A8A31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423">
              <w:rPr>
                <w:sz w:val="24"/>
                <w:szCs w:val="24"/>
              </w:rPr>
              <w:t>18.1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68D8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1D7423"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07A6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D7423">
              <w:rPr>
                <w:rFonts w:eastAsiaTheme="minorHAnsi"/>
                <w:bCs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BB3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A730" w14:textId="77777777" w:rsidR="001D7423" w:rsidRPr="001D7423" w:rsidRDefault="001D7423" w:rsidP="001D742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711A904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D7423" w:rsidRPr="001D7423" w14:paraId="08AECF1A" w14:textId="77777777" w:rsidTr="00B36EC3">
        <w:trPr>
          <w:gridAfter w:val="7"/>
          <w:wAfter w:w="9356" w:type="dxa"/>
          <w:trHeight w:val="251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98DEF9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54BC75A" w14:textId="77777777" w:rsidR="001D7423" w:rsidRPr="001D7423" w:rsidRDefault="001D7423" w:rsidP="001D7423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1D7423">
        <w:rPr>
          <w:sz w:val="24"/>
          <w:szCs w:val="24"/>
        </w:rPr>
        <w:t xml:space="preserve">Цена Договора составляет </w:t>
      </w:r>
      <w:r w:rsidRPr="001D7423">
        <w:rPr>
          <w:b/>
          <w:sz w:val="24"/>
          <w:szCs w:val="24"/>
        </w:rPr>
        <w:t xml:space="preserve">_________(____________________________________________) руб. __ копеек, в </w:t>
      </w:r>
      <w:proofErr w:type="spellStart"/>
      <w:r w:rsidRPr="001D7423">
        <w:rPr>
          <w:b/>
          <w:sz w:val="24"/>
          <w:szCs w:val="24"/>
        </w:rPr>
        <w:t>т.ч</w:t>
      </w:r>
      <w:proofErr w:type="spellEnd"/>
      <w:r w:rsidRPr="001D7423">
        <w:rPr>
          <w:b/>
          <w:sz w:val="24"/>
          <w:szCs w:val="24"/>
        </w:rPr>
        <w:t>. НДС (без НДС)</w:t>
      </w:r>
    </w:p>
    <w:p w14:paraId="372B964C" w14:textId="77777777" w:rsidR="001D7423" w:rsidRPr="001D7423" w:rsidRDefault="001D7423" w:rsidP="001D7423">
      <w:pPr>
        <w:widowControl/>
        <w:autoSpaceDE/>
        <w:autoSpaceDN/>
        <w:adjustRightInd/>
        <w:ind w:left="-993" w:firstLine="567"/>
        <w:jc w:val="both"/>
        <w:rPr>
          <w:b/>
          <w:i/>
          <w:sz w:val="24"/>
          <w:szCs w:val="24"/>
          <w:u w:val="single"/>
          <w:lang w:eastAsia="en-US"/>
        </w:rPr>
      </w:pPr>
    </w:p>
    <w:tbl>
      <w:tblPr>
        <w:tblpPr w:leftFromText="180" w:rightFromText="180" w:vertAnchor="text" w:horzAnchor="page" w:tblpX="1186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1D7423" w:rsidRPr="001D7423" w14:paraId="18470296" w14:textId="77777777" w:rsidTr="00B36EC3">
        <w:trPr>
          <w:trHeight w:val="80"/>
        </w:trPr>
        <w:tc>
          <w:tcPr>
            <w:tcW w:w="4678" w:type="dxa"/>
          </w:tcPr>
          <w:p w14:paraId="1E31A9D8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D7423">
              <w:rPr>
                <w:b/>
                <w:sz w:val="24"/>
                <w:szCs w:val="24"/>
              </w:rPr>
              <w:t>Директор</w:t>
            </w:r>
          </w:p>
          <w:p w14:paraId="724D7AD7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216E6CDD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24531D59" w14:textId="77777777" w:rsidR="001D7423" w:rsidRPr="001D7423" w:rsidRDefault="001D7423" w:rsidP="001D742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D7423">
              <w:rPr>
                <w:b/>
                <w:sz w:val="24"/>
                <w:szCs w:val="24"/>
              </w:rPr>
              <w:t xml:space="preserve">____________________Ю.В. </w:t>
            </w:r>
            <w:proofErr w:type="spellStart"/>
            <w:r w:rsidRPr="001D7423">
              <w:rPr>
                <w:b/>
                <w:sz w:val="24"/>
                <w:szCs w:val="24"/>
              </w:rPr>
              <w:t>Печникова</w:t>
            </w:r>
            <w:proofErr w:type="spellEnd"/>
            <w:r w:rsidRPr="001D7423">
              <w:rPr>
                <w:b/>
                <w:sz w:val="24"/>
                <w:szCs w:val="24"/>
              </w:rPr>
              <w:t xml:space="preserve"> </w:t>
            </w:r>
          </w:p>
          <w:p w14:paraId="2399A89D" w14:textId="77777777" w:rsidR="001D7423" w:rsidRPr="001D7423" w:rsidRDefault="001D7423" w:rsidP="001D7423">
            <w:pPr>
              <w:widowControl/>
              <w:autoSpaceDE/>
              <w:autoSpaceDN/>
              <w:adjustRightInd/>
              <w:ind w:right="530"/>
              <w:rPr>
                <w:b/>
                <w:sz w:val="24"/>
                <w:szCs w:val="24"/>
              </w:rPr>
            </w:pPr>
            <w:r w:rsidRPr="001D7423">
              <w:rPr>
                <w:b/>
                <w:sz w:val="24"/>
                <w:szCs w:val="24"/>
              </w:rPr>
              <w:t>Э.П.</w:t>
            </w:r>
          </w:p>
        </w:tc>
        <w:tc>
          <w:tcPr>
            <w:tcW w:w="5811" w:type="dxa"/>
          </w:tcPr>
          <w:p w14:paraId="58E65B3C" w14:textId="77777777" w:rsidR="001D7423" w:rsidRPr="001D7423" w:rsidRDefault="001D7423" w:rsidP="001D7423">
            <w:pPr>
              <w:widowControl/>
              <w:suppressAutoHyphens/>
              <w:autoSpaceDE/>
              <w:autoSpaceDN/>
              <w:adjustRightInd/>
              <w:ind w:left="522" w:firstLine="2313"/>
              <w:rPr>
                <w:sz w:val="24"/>
                <w:szCs w:val="24"/>
              </w:rPr>
            </w:pPr>
          </w:p>
        </w:tc>
      </w:tr>
    </w:tbl>
    <w:p w14:paraId="773AFCA5" w14:textId="77777777" w:rsidR="001D7423" w:rsidRPr="001D7423" w:rsidRDefault="001D7423" w:rsidP="001D7423">
      <w:pPr>
        <w:adjustRightInd/>
        <w:rPr>
          <w:b/>
          <w:sz w:val="24"/>
          <w:szCs w:val="24"/>
        </w:rPr>
      </w:pPr>
    </w:p>
    <w:p w14:paraId="2CFB4313" w14:textId="21B1C243" w:rsidR="001D7423" w:rsidRPr="001D7423" w:rsidRDefault="00E10E22" w:rsidP="001D742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Исполнитель</w:t>
      </w:r>
      <w:bookmarkStart w:id="0" w:name="_GoBack"/>
      <w:bookmarkEnd w:id="0"/>
    </w:p>
    <w:p w14:paraId="3E48F091" w14:textId="77777777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4"/>
          <w:szCs w:val="24"/>
        </w:rPr>
      </w:pPr>
    </w:p>
    <w:p w14:paraId="0F41BB27" w14:textId="77777777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4"/>
          <w:szCs w:val="24"/>
        </w:rPr>
      </w:pPr>
    </w:p>
    <w:p w14:paraId="67B57DCA" w14:textId="77777777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4"/>
          <w:szCs w:val="24"/>
        </w:rPr>
      </w:pPr>
    </w:p>
    <w:p w14:paraId="38A7982F" w14:textId="77777777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4"/>
          <w:szCs w:val="24"/>
        </w:rPr>
      </w:pPr>
    </w:p>
    <w:p w14:paraId="108608D6" w14:textId="77777777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4"/>
          <w:szCs w:val="24"/>
        </w:rPr>
      </w:pPr>
    </w:p>
    <w:p w14:paraId="0B3FA472" w14:textId="77777777" w:rsidR="001D7423" w:rsidRDefault="001D7423" w:rsidP="001D742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4"/>
          <w:szCs w:val="24"/>
        </w:rPr>
        <w:sectPr w:rsidR="001D7423" w:rsidSect="001D7423">
          <w:pgSz w:w="16834" w:h="11909" w:orient="landscape"/>
          <w:pgMar w:top="1134" w:right="851" w:bottom="851" w:left="851" w:header="720" w:footer="720" w:gutter="0"/>
          <w:cols w:space="60"/>
          <w:noEndnote/>
        </w:sectPr>
      </w:pPr>
    </w:p>
    <w:p w14:paraId="010DB158" w14:textId="33136CBF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4"/>
          <w:szCs w:val="24"/>
        </w:rPr>
      </w:pPr>
    </w:p>
    <w:p w14:paraId="2552A458" w14:textId="77777777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b/>
          <w:sz w:val="24"/>
          <w:szCs w:val="24"/>
        </w:rPr>
      </w:pPr>
      <w:r w:rsidRPr="001D7423">
        <w:rPr>
          <w:rFonts w:eastAsiaTheme="minorHAnsi"/>
          <w:b/>
          <w:sz w:val="24"/>
          <w:szCs w:val="24"/>
        </w:rPr>
        <w:t xml:space="preserve">Приложение № 2 </w:t>
      </w:r>
    </w:p>
    <w:p w14:paraId="6E7794E4" w14:textId="77777777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b/>
          <w:sz w:val="24"/>
          <w:szCs w:val="24"/>
        </w:rPr>
      </w:pPr>
      <w:r w:rsidRPr="001D7423">
        <w:rPr>
          <w:rFonts w:eastAsiaTheme="minorHAnsi"/>
          <w:b/>
          <w:sz w:val="24"/>
          <w:szCs w:val="24"/>
        </w:rPr>
        <w:t>к Договору № ___ от «_</w:t>
      </w:r>
      <w:proofErr w:type="gramStart"/>
      <w:r w:rsidRPr="001D7423">
        <w:rPr>
          <w:rFonts w:eastAsiaTheme="minorHAnsi"/>
          <w:b/>
          <w:sz w:val="24"/>
          <w:szCs w:val="24"/>
        </w:rPr>
        <w:t>_»_</w:t>
      </w:r>
      <w:proofErr w:type="gramEnd"/>
      <w:r w:rsidRPr="001D7423">
        <w:rPr>
          <w:rFonts w:eastAsiaTheme="minorHAnsi"/>
          <w:b/>
          <w:sz w:val="24"/>
          <w:szCs w:val="24"/>
        </w:rPr>
        <w:t xml:space="preserve">____ 2026 г. </w:t>
      </w:r>
    </w:p>
    <w:p w14:paraId="7C97CF42" w14:textId="77777777" w:rsidR="001D7423" w:rsidRPr="001D7423" w:rsidRDefault="001D7423" w:rsidP="001D7423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</w:rPr>
      </w:pPr>
      <w:r w:rsidRPr="001D7423">
        <w:rPr>
          <w:rFonts w:eastAsiaTheme="minorHAnsi"/>
          <w:b/>
          <w:sz w:val="28"/>
          <w:szCs w:val="28"/>
        </w:rPr>
        <w:t>Техническое задание</w:t>
      </w:r>
    </w:p>
    <w:p w14:paraId="66F70E7C" w14:textId="5B388D41" w:rsidR="001D7423" w:rsidRPr="00356E3A" w:rsidRDefault="001D7423" w:rsidP="00857BF5">
      <w:pPr>
        <w:pStyle w:val="a3"/>
        <w:widowControl/>
        <w:numPr>
          <w:ilvl w:val="0"/>
          <w:numId w:val="17"/>
        </w:numPr>
        <w:autoSpaceDE/>
        <w:autoSpaceDN/>
        <w:adjustRightInd/>
        <w:spacing w:line="0" w:lineRule="atLeast"/>
        <w:rPr>
          <w:rFonts w:eastAsiaTheme="minorHAnsi"/>
          <w:b/>
          <w:sz w:val="24"/>
          <w:szCs w:val="24"/>
        </w:rPr>
      </w:pPr>
      <w:r w:rsidRPr="00356E3A">
        <w:rPr>
          <w:rFonts w:eastAsiaTheme="minorHAnsi"/>
          <w:b/>
          <w:bCs/>
          <w:sz w:val="24"/>
          <w:szCs w:val="24"/>
        </w:rPr>
        <w:t>Формат и размеры:</w:t>
      </w:r>
    </w:p>
    <w:p w14:paraId="2EF3A076" w14:textId="77777777" w:rsidR="001D7423" w:rsidRPr="001D7423" w:rsidRDefault="001D7423" w:rsidP="001D7423">
      <w:pPr>
        <w:widowControl/>
        <w:autoSpaceDE/>
        <w:autoSpaceDN/>
        <w:adjustRightInd/>
        <w:spacing w:line="0" w:lineRule="atLeast"/>
        <w:jc w:val="both"/>
        <w:rPr>
          <w:rFonts w:eastAsiaTheme="minorHAnsi"/>
          <w:sz w:val="24"/>
          <w:szCs w:val="24"/>
        </w:rPr>
      </w:pPr>
      <w:r w:rsidRPr="001D7423">
        <w:rPr>
          <w:rFonts w:eastAsiaTheme="minorHAnsi"/>
          <w:sz w:val="24"/>
          <w:szCs w:val="24"/>
        </w:rPr>
        <w:t xml:space="preserve">Информационные листовки </w:t>
      </w:r>
      <w:r w:rsidRPr="001D7423">
        <w:rPr>
          <w:sz w:val="24"/>
          <w:szCs w:val="24"/>
        </w:rPr>
        <w:t>«</w:t>
      </w:r>
      <w:proofErr w:type="spellStart"/>
      <w:r w:rsidRPr="001D7423">
        <w:rPr>
          <w:sz w:val="24"/>
          <w:szCs w:val="24"/>
        </w:rPr>
        <w:t>Лермонтовский</w:t>
      </w:r>
      <w:proofErr w:type="spellEnd"/>
      <w:r w:rsidRPr="001D7423">
        <w:rPr>
          <w:sz w:val="24"/>
          <w:szCs w:val="24"/>
        </w:rPr>
        <w:t xml:space="preserve"> тартан» и «</w:t>
      </w:r>
      <w:proofErr w:type="spellStart"/>
      <w:r w:rsidRPr="001D7423">
        <w:rPr>
          <w:sz w:val="24"/>
          <w:szCs w:val="24"/>
        </w:rPr>
        <w:t>Языковская</w:t>
      </w:r>
      <w:proofErr w:type="spellEnd"/>
      <w:r w:rsidRPr="001D7423">
        <w:rPr>
          <w:sz w:val="24"/>
          <w:szCs w:val="24"/>
        </w:rPr>
        <w:t xml:space="preserve"> игрушка» </w:t>
      </w:r>
      <w:r w:rsidRPr="001D7423">
        <w:rPr>
          <w:rFonts w:eastAsiaTheme="minorHAnsi"/>
          <w:sz w:val="24"/>
          <w:szCs w:val="24"/>
        </w:rPr>
        <w:t>должны быть изготовлены в формате 15х20 см (книжная ориентация). Обрезной формат должен соответствовать указанным размерам.</w:t>
      </w:r>
      <w:r w:rsidRPr="001D7423">
        <w:rPr>
          <w:sz w:val="24"/>
          <w:szCs w:val="24"/>
        </w:rPr>
        <w:t xml:space="preserve"> </w:t>
      </w:r>
      <w:r w:rsidRPr="001D7423">
        <w:rPr>
          <w:rFonts w:eastAsiaTheme="minorHAnsi"/>
          <w:sz w:val="24"/>
          <w:szCs w:val="24"/>
        </w:rPr>
        <w:t>15×2015 \</w:t>
      </w:r>
      <w:proofErr w:type="spellStart"/>
      <w:r w:rsidRPr="001D7423">
        <w:rPr>
          <w:rFonts w:eastAsiaTheme="minorHAnsi"/>
          <w:sz w:val="24"/>
          <w:szCs w:val="24"/>
        </w:rPr>
        <w:t>times</w:t>
      </w:r>
      <w:proofErr w:type="spellEnd"/>
      <w:r w:rsidRPr="001D7423">
        <w:rPr>
          <w:rFonts w:eastAsiaTheme="minorHAnsi"/>
          <w:sz w:val="24"/>
          <w:szCs w:val="24"/>
        </w:rPr>
        <w:t xml:space="preserve"> 2015×20 см (обрезной размер в готовом виде). Материал бумаги: мелованная глянцевая плотностью не менее 250 г/м².</w:t>
      </w:r>
    </w:p>
    <w:p w14:paraId="535F9A8B" w14:textId="77777777" w:rsidR="001D7423" w:rsidRPr="001D7423" w:rsidRDefault="001D7423" w:rsidP="001D7423">
      <w:pPr>
        <w:widowControl/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1D7423">
        <w:rPr>
          <w:sz w:val="24"/>
          <w:szCs w:val="24"/>
        </w:rPr>
        <w:t xml:space="preserve">Информационный листок «План схема музея-заповедника «Тарханы» </w:t>
      </w:r>
      <w:r w:rsidRPr="001D7423">
        <w:rPr>
          <w:rFonts w:eastAsiaTheme="minorHAnsi"/>
          <w:sz w:val="24"/>
          <w:szCs w:val="24"/>
        </w:rPr>
        <w:t>должны быть изготовлены в формате</w:t>
      </w:r>
      <w:r w:rsidRPr="001D7423">
        <w:rPr>
          <w:rFonts w:eastAsiaTheme="minorHAnsi"/>
          <w:color w:val="000000"/>
          <w:sz w:val="24"/>
          <w:szCs w:val="24"/>
          <w:lang w:eastAsia="en-US"/>
        </w:rPr>
        <w:t xml:space="preserve"> А4, бумага 120гр., 2 сгиба.</w:t>
      </w:r>
    </w:p>
    <w:p w14:paraId="15B8B1DF" w14:textId="77777777" w:rsidR="001D7423" w:rsidRPr="001D7423" w:rsidRDefault="001D7423" w:rsidP="001D7423">
      <w:pPr>
        <w:widowControl/>
        <w:numPr>
          <w:ilvl w:val="0"/>
          <w:numId w:val="15"/>
        </w:numPr>
        <w:autoSpaceDE/>
        <w:autoSpaceDN/>
        <w:adjustRightInd/>
        <w:spacing w:after="200" w:line="0" w:lineRule="atLeast"/>
        <w:jc w:val="both"/>
        <w:rPr>
          <w:rFonts w:eastAsiaTheme="minorHAnsi"/>
          <w:sz w:val="24"/>
          <w:szCs w:val="24"/>
        </w:rPr>
      </w:pPr>
      <w:r w:rsidRPr="001D7423">
        <w:rPr>
          <w:rFonts w:eastAsiaTheme="minorHAnsi"/>
          <w:bCs/>
          <w:sz w:val="24"/>
          <w:szCs w:val="24"/>
        </w:rPr>
        <w:t>Тип печати:</w:t>
      </w:r>
      <w:r w:rsidRPr="001D7423">
        <w:rPr>
          <w:rFonts w:eastAsiaTheme="minorHAnsi"/>
          <w:sz w:val="24"/>
          <w:szCs w:val="24"/>
        </w:rPr>
        <w:t xml:space="preserve"> офсетная печать.</w:t>
      </w:r>
    </w:p>
    <w:p w14:paraId="698C76A6" w14:textId="77777777" w:rsidR="001D7423" w:rsidRPr="001D7423" w:rsidRDefault="001D7423" w:rsidP="001D7423">
      <w:pPr>
        <w:widowControl/>
        <w:numPr>
          <w:ilvl w:val="0"/>
          <w:numId w:val="15"/>
        </w:numPr>
        <w:autoSpaceDE/>
        <w:autoSpaceDN/>
        <w:adjustRightInd/>
        <w:spacing w:after="200" w:line="0" w:lineRule="atLeast"/>
        <w:jc w:val="both"/>
        <w:rPr>
          <w:rFonts w:eastAsiaTheme="minorHAnsi"/>
          <w:sz w:val="24"/>
          <w:szCs w:val="24"/>
        </w:rPr>
      </w:pPr>
      <w:r w:rsidRPr="001D7423">
        <w:rPr>
          <w:rFonts w:eastAsiaTheme="minorHAnsi"/>
          <w:bCs/>
          <w:sz w:val="24"/>
          <w:szCs w:val="24"/>
        </w:rPr>
        <w:t>Цветность:</w:t>
      </w:r>
      <w:r w:rsidRPr="001D7423">
        <w:rPr>
          <w:rFonts w:eastAsiaTheme="minorHAnsi"/>
          <w:sz w:val="24"/>
          <w:szCs w:val="24"/>
        </w:rPr>
        <w:t xml:space="preserve"> Полноцветная печать CMYK, 4+4 (двусторонняя).</w:t>
      </w:r>
    </w:p>
    <w:p w14:paraId="4CB0B8D0" w14:textId="536FE008" w:rsidR="001D7423" w:rsidRPr="00356E3A" w:rsidRDefault="001D7423" w:rsidP="00857BF5">
      <w:pPr>
        <w:pStyle w:val="a3"/>
        <w:widowControl/>
        <w:numPr>
          <w:ilvl w:val="0"/>
          <w:numId w:val="17"/>
        </w:numPr>
        <w:autoSpaceDE/>
        <w:autoSpaceDN/>
        <w:adjustRightInd/>
        <w:spacing w:line="0" w:lineRule="atLeast"/>
        <w:rPr>
          <w:color w:val="494949"/>
          <w:sz w:val="24"/>
          <w:szCs w:val="24"/>
        </w:rPr>
      </w:pPr>
      <w:r w:rsidRPr="00356E3A">
        <w:rPr>
          <w:b/>
          <w:bCs/>
          <w:color w:val="494949"/>
          <w:sz w:val="24"/>
          <w:szCs w:val="24"/>
        </w:rPr>
        <w:t>Дизайн и содержание:</w:t>
      </w:r>
    </w:p>
    <w:p w14:paraId="32AEDCBA" w14:textId="77777777" w:rsidR="001D7423" w:rsidRPr="001D7423" w:rsidRDefault="001D7423" w:rsidP="001D7423">
      <w:pPr>
        <w:widowControl/>
        <w:numPr>
          <w:ilvl w:val="0"/>
          <w:numId w:val="16"/>
        </w:numPr>
        <w:autoSpaceDE/>
        <w:autoSpaceDN/>
        <w:adjustRightInd/>
        <w:spacing w:after="200" w:line="0" w:lineRule="atLeast"/>
        <w:ind w:left="375"/>
        <w:rPr>
          <w:color w:val="494949"/>
          <w:sz w:val="24"/>
          <w:szCs w:val="24"/>
        </w:rPr>
      </w:pPr>
      <w:r w:rsidRPr="001D7423">
        <w:rPr>
          <w:b/>
          <w:bCs/>
          <w:color w:val="494949"/>
          <w:sz w:val="24"/>
          <w:szCs w:val="24"/>
        </w:rPr>
        <w:t>Макет:</w:t>
      </w:r>
      <w:r w:rsidRPr="001D7423">
        <w:rPr>
          <w:color w:val="494949"/>
          <w:sz w:val="24"/>
          <w:szCs w:val="24"/>
        </w:rPr>
        <w:t xml:space="preserve"> Предоставляется заказчиком в векторном формате (AI, CDR, EPS, PDF) с соблюдением цветовой модели CMYK и вылетов под обрез в течении 3 (трех)дней с даты подписания договора.</w:t>
      </w:r>
    </w:p>
    <w:p w14:paraId="7956AB40" w14:textId="77777777" w:rsidR="001D7423" w:rsidRPr="001D7423" w:rsidRDefault="001D7423" w:rsidP="001D7423">
      <w:pPr>
        <w:widowControl/>
        <w:numPr>
          <w:ilvl w:val="0"/>
          <w:numId w:val="16"/>
        </w:numPr>
        <w:autoSpaceDE/>
        <w:autoSpaceDN/>
        <w:adjustRightInd/>
        <w:spacing w:after="200" w:line="0" w:lineRule="atLeast"/>
        <w:ind w:left="375"/>
        <w:rPr>
          <w:color w:val="494949"/>
          <w:sz w:val="24"/>
          <w:szCs w:val="24"/>
        </w:rPr>
      </w:pPr>
      <w:r w:rsidRPr="001D7423">
        <w:rPr>
          <w:b/>
          <w:bCs/>
          <w:color w:val="494949"/>
          <w:sz w:val="24"/>
          <w:szCs w:val="24"/>
        </w:rPr>
        <w:t>Ключевая информация:</w:t>
      </w:r>
      <w:r w:rsidRPr="001D7423">
        <w:rPr>
          <w:color w:val="494949"/>
          <w:sz w:val="24"/>
          <w:szCs w:val="24"/>
        </w:rPr>
        <w:t xml:space="preserve"> Текст, логотипы, изображения, контактные данные, призыв к действию – должны быть четкими, легко читаемыми и располагаться на безопасном расстоянии от края (не менее 5 мм).</w:t>
      </w:r>
    </w:p>
    <w:p w14:paraId="0CF4B4BB" w14:textId="77777777" w:rsidR="001D7423" w:rsidRPr="001D7423" w:rsidRDefault="001D7423" w:rsidP="001D7423">
      <w:pPr>
        <w:widowControl/>
        <w:numPr>
          <w:ilvl w:val="0"/>
          <w:numId w:val="16"/>
        </w:numPr>
        <w:autoSpaceDE/>
        <w:autoSpaceDN/>
        <w:adjustRightInd/>
        <w:spacing w:after="200" w:line="0" w:lineRule="atLeast"/>
        <w:ind w:left="375"/>
        <w:rPr>
          <w:color w:val="494949"/>
          <w:sz w:val="24"/>
          <w:szCs w:val="24"/>
        </w:rPr>
      </w:pPr>
      <w:r w:rsidRPr="001D7423">
        <w:rPr>
          <w:b/>
          <w:bCs/>
          <w:color w:val="494949"/>
          <w:sz w:val="24"/>
          <w:szCs w:val="24"/>
        </w:rPr>
        <w:t>Стиль:</w:t>
      </w:r>
      <w:r w:rsidRPr="001D7423">
        <w:rPr>
          <w:color w:val="494949"/>
          <w:sz w:val="24"/>
          <w:szCs w:val="24"/>
        </w:rPr>
        <w:t xml:space="preserve"> Дизайн должен соответствовать заявленному макету.</w:t>
      </w:r>
    </w:p>
    <w:p w14:paraId="34073597" w14:textId="77777777" w:rsidR="0014061F" w:rsidRPr="00356E3A" w:rsidRDefault="0014061F" w:rsidP="00C54803">
      <w:pPr>
        <w:shd w:val="clear" w:color="auto" w:fill="FFFFFF"/>
        <w:ind w:firstLine="567"/>
        <w:rPr>
          <w:sz w:val="24"/>
          <w:szCs w:val="24"/>
        </w:rPr>
      </w:pPr>
    </w:p>
    <w:p w14:paraId="139FB9E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71AB707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9056841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F7D7149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38F6315"/>
    <w:multiLevelType w:val="hybridMultilevel"/>
    <w:tmpl w:val="1F38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3EC1007"/>
    <w:multiLevelType w:val="multilevel"/>
    <w:tmpl w:val="2FB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7182F4C"/>
    <w:multiLevelType w:val="multilevel"/>
    <w:tmpl w:val="661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1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2"/>
    <w:rsid w:val="0003631E"/>
    <w:rsid w:val="00064D3C"/>
    <w:rsid w:val="000B4712"/>
    <w:rsid w:val="000C1E56"/>
    <w:rsid w:val="00107082"/>
    <w:rsid w:val="00114347"/>
    <w:rsid w:val="0014061F"/>
    <w:rsid w:val="00154A79"/>
    <w:rsid w:val="001A768E"/>
    <w:rsid w:val="001C1894"/>
    <w:rsid w:val="001C247F"/>
    <w:rsid w:val="001D7423"/>
    <w:rsid w:val="00210BDD"/>
    <w:rsid w:val="002452A9"/>
    <w:rsid w:val="002A3AF9"/>
    <w:rsid w:val="002C11C0"/>
    <w:rsid w:val="002C6E4D"/>
    <w:rsid w:val="0030597D"/>
    <w:rsid w:val="00333191"/>
    <w:rsid w:val="00351595"/>
    <w:rsid w:val="00351C0C"/>
    <w:rsid w:val="00356E3A"/>
    <w:rsid w:val="0039080A"/>
    <w:rsid w:val="00391A90"/>
    <w:rsid w:val="003C39D1"/>
    <w:rsid w:val="00411AF7"/>
    <w:rsid w:val="00412CDC"/>
    <w:rsid w:val="00424877"/>
    <w:rsid w:val="00425787"/>
    <w:rsid w:val="00463E20"/>
    <w:rsid w:val="00474B67"/>
    <w:rsid w:val="004809D3"/>
    <w:rsid w:val="00483621"/>
    <w:rsid w:val="004D585E"/>
    <w:rsid w:val="004D6AF7"/>
    <w:rsid w:val="004E610C"/>
    <w:rsid w:val="004F393D"/>
    <w:rsid w:val="004F3B3A"/>
    <w:rsid w:val="004F6D9A"/>
    <w:rsid w:val="00536344"/>
    <w:rsid w:val="0057667A"/>
    <w:rsid w:val="005779E3"/>
    <w:rsid w:val="00596C5D"/>
    <w:rsid w:val="005B380B"/>
    <w:rsid w:val="005D2B97"/>
    <w:rsid w:val="005D463B"/>
    <w:rsid w:val="005D66BC"/>
    <w:rsid w:val="006817B5"/>
    <w:rsid w:val="0068746E"/>
    <w:rsid w:val="006C24C0"/>
    <w:rsid w:val="006E1841"/>
    <w:rsid w:val="006E7B3A"/>
    <w:rsid w:val="006F062C"/>
    <w:rsid w:val="00743B1B"/>
    <w:rsid w:val="00747B62"/>
    <w:rsid w:val="007619D9"/>
    <w:rsid w:val="00765B1C"/>
    <w:rsid w:val="0079569A"/>
    <w:rsid w:val="007E49EA"/>
    <w:rsid w:val="007F0CFD"/>
    <w:rsid w:val="0082400F"/>
    <w:rsid w:val="0084109E"/>
    <w:rsid w:val="00844DED"/>
    <w:rsid w:val="008525DE"/>
    <w:rsid w:val="00857BF5"/>
    <w:rsid w:val="00881BA8"/>
    <w:rsid w:val="00895051"/>
    <w:rsid w:val="008B19E9"/>
    <w:rsid w:val="009439CF"/>
    <w:rsid w:val="009576C4"/>
    <w:rsid w:val="00977BE9"/>
    <w:rsid w:val="00984BB1"/>
    <w:rsid w:val="00986661"/>
    <w:rsid w:val="009C07B9"/>
    <w:rsid w:val="009D29C4"/>
    <w:rsid w:val="009E14E8"/>
    <w:rsid w:val="009F0C07"/>
    <w:rsid w:val="009F6B1B"/>
    <w:rsid w:val="00A34405"/>
    <w:rsid w:val="00A568B5"/>
    <w:rsid w:val="00A66A5E"/>
    <w:rsid w:val="00A87AFE"/>
    <w:rsid w:val="00A90B23"/>
    <w:rsid w:val="00AB3F32"/>
    <w:rsid w:val="00AD2AD2"/>
    <w:rsid w:val="00AD43AC"/>
    <w:rsid w:val="00B10FAC"/>
    <w:rsid w:val="00B30E78"/>
    <w:rsid w:val="00B41153"/>
    <w:rsid w:val="00B52D7F"/>
    <w:rsid w:val="00B63B75"/>
    <w:rsid w:val="00B82BEE"/>
    <w:rsid w:val="00BA16EA"/>
    <w:rsid w:val="00BC153D"/>
    <w:rsid w:val="00C163FA"/>
    <w:rsid w:val="00C54803"/>
    <w:rsid w:val="00CB36BE"/>
    <w:rsid w:val="00CB57C1"/>
    <w:rsid w:val="00CF2C27"/>
    <w:rsid w:val="00D02695"/>
    <w:rsid w:val="00D21051"/>
    <w:rsid w:val="00D240A0"/>
    <w:rsid w:val="00D308BD"/>
    <w:rsid w:val="00D345A5"/>
    <w:rsid w:val="00D96EAA"/>
    <w:rsid w:val="00DC0FF7"/>
    <w:rsid w:val="00DD0507"/>
    <w:rsid w:val="00DD1C6E"/>
    <w:rsid w:val="00DE41CD"/>
    <w:rsid w:val="00E101F8"/>
    <w:rsid w:val="00E10E22"/>
    <w:rsid w:val="00E24CD3"/>
    <w:rsid w:val="00E518F7"/>
    <w:rsid w:val="00E65A96"/>
    <w:rsid w:val="00E7420D"/>
    <w:rsid w:val="00E91469"/>
    <w:rsid w:val="00ED2067"/>
    <w:rsid w:val="00EE094A"/>
    <w:rsid w:val="00F11CFF"/>
    <w:rsid w:val="00F145CD"/>
    <w:rsid w:val="00F34265"/>
    <w:rsid w:val="00F46A83"/>
    <w:rsid w:val="00F55E21"/>
    <w:rsid w:val="00F70EE0"/>
    <w:rsid w:val="00F95EFD"/>
    <w:rsid w:val="00FA0692"/>
    <w:rsid w:val="00FB5852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ENV</cp:lastModifiedBy>
  <cp:revision>3</cp:revision>
  <cp:lastPrinted>2025-01-30T12:31:00Z</cp:lastPrinted>
  <dcterms:created xsi:type="dcterms:W3CDTF">2026-06-23T08:14:00Z</dcterms:created>
  <dcterms:modified xsi:type="dcterms:W3CDTF">2026-06-23T08:17:00Z</dcterms:modified>
</cp:coreProperties>
</file>