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60" w:leader="none"/>
        </w:tabs>
        <w:ind w:hanging="0" w:left="0" w:right="0"/>
        <w:jc w:val="center"/>
        <w:rPr/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ДОГОВОР №   </w:t>
      </w:r>
    </w:p>
    <w:p>
      <w:pPr>
        <w:pStyle w:val="Normal"/>
        <w:tabs>
          <w:tab w:val="clear" w:pos="708"/>
          <w:tab w:val="left" w:pos="360" w:leader="none"/>
        </w:tabs>
        <w:ind w:hanging="0" w:left="0" w:right="0"/>
        <w:jc w:val="center"/>
        <w:rPr/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на оказание услуг</w:t>
      </w:r>
    </w:p>
    <w:p>
      <w:pPr>
        <w:pStyle w:val="Normal"/>
        <w:ind w:hanging="0" w:left="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rPr/>
      </w:pPr>
      <w:r>
        <w:rPr>
          <w:sz w:val="22"/>
          <w:szCs w:val="22"/>
        </w:rPr>
        <w:t>Кемеровская область — Кузбасс, г. Кемерово</w:t>
        <w:tab/>
        <w:tab/>
        <w:tab/>
        <w:t xml:space="preserve">                               «   » _________ 2026 г</w:t>
      </w:r>
    </w:p>
    <w:p>
      <w:pPr>
        <w:pStyle w:val="Normal"/>
        <w:ind w:hanging="0" w:left="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360" w:left="0" w:right="0"/>
        <w:jc w:val="both"/>
        <w:rPr/>
      </w:pPr>
      <w:r>
        <w:rPr>
          <w:sz w:val="22"/>
          <w:szCs w:val="22"/>
        </w:rPr>
        <w:t xml:space="preserve">Федеральное государственное бюджетное научное учреждение «Научно-исследовательский институт комплексных проблем сердечно-сосудистых заболеваний» (НИИ КПССЗ), именуемое в дальнейшем «Заказчик», в лице Семенкова Александра Викторовича, действующего на основании   Доверенности от 29.12.2025 г., с одной стороны, и _____________ , в дальнейшем именуемый «Исполнитель», в лице ____________  , действующего на основании____________, с другой стороны,  во исполнение Закона Российской Федерации «О ветеринарии» от 14.05.1993 г. № 4979-1, </w:t>
      </w:r>
      <w:r>
        <w:rPr>
          <w:color w:val="000000"/>
          <w:sz w:val="22"/>
          <w:szCs w:val="22"/>
        </w:rPr>
        <w:t>Постановления Правительства РФ от 30.04.2025 N 579 "Об утверждении Правил оказания платных ветеринарных услуг"</w:t>
      </w:r>
      <w:bookmarkStart w:id="0" w:name="_Hlk93405059"/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bookmarkEnd w:id="0"/>
      <w:r>
        <w:rPr>
          <w:rFonts w:eastAsia="Times New Roman" w:cs="Times New Roman"/>
          <w:b w:val="false"/>
          <w:bCs w:val="false"/>
          <w:color w:val="000000"/>
          <w:kern w:val="0"/>
          <w:sz w:val="23"/>
          <w:szCs w:val="23"/>
          <w:shd w:fill="auto" w:val="clear"/>
          <w:lang w:val="ru-RU" w:eastAsia="zh-CN" w:bidi="ar-SA"/>
        </w:rPr>
        <w:t>на основании Федерального Закона от 18.07.2011 г. № 223-ФЗ «О закупках товаров, работ, услуг отдельными видами юридических лиц» в соответствии с  гл. IV р. 2 п. 1 пп. 54 Положения о закупке товаров, работ, услуг для нужд Федерального государственного бюджетного научного учреждения «Научно-исследовательский институт комплексных проблем сердечно-сосудистых заболеваний» заключили настоящий договор о нижеследующем:</w:t>
      </w:r>
    </w:p>
    <w:p>
      <w:pPr>
        <w:pStyle w:val="Normal"/>
        <w:ind w:hanging="0" w:left="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"/>
        </w:numPr>
        <w:ind w:hanging="360" w:left="720" w:right="0"/>
        <w:jc w:val="center"/>
        <w:rPr/>
      </w:pPr>
      <w:r>
        <w:rPr>
          <w:bCs/>
          <w:sz w:val="22"/>
          <w:szCs w:val="22"/>
        </w:rPr>
        <w:t>Предмет и цена договора.</w:t>
      </w:r>
    </w:p>
    <w:p>
      <w:pPr>
        <w:pStyle w:val="ConsNormal"/>
        <w:ind w:firstLine="360" w:left="0" w:right="0"/>
        <w:rPr/>
      </w:pPr>
      <w:r>
        <w:rPr>
          <w:rFonts w:eastAsia="Times New Roman" w:cs="Times New Roman" w:ascii="Times New Roman" w:hAnsi="Times New Roman"/>
          <w:sz w:val="22"/>
          <w:szCs w:val="22"/>
        </w:rPr>
        <w:t>1.1. В соответствии с условиями настоящего договора Исполнитель обязуется оказать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2"/>
          <w:sz w:val="22"/>
          <w:szCs w:val="22"/>
          <w:lang w:val="ru-RU" w:eastAsia="hi-IN" w:bidi="hi-IN"/>
        </w:rPr>
        <w:t>ветеринарные услуги для 6 голов лабораторных животных (овец), принадлежащим Заказчику, вид и индивидуальные признаки которых</w:t>
      </w:r>
      <w:r>
        <w:rPr>
          <w:rFonts w:eastAsia="Times New Roman" w:cs="Times New Roman" w:ascii="Times New Roman" w:hAnsi="Times New Roman"/>
          <w:sz w:val="22"/>
          <w:szCs w:val="22"/>
          <w:shd w:fill="auto" w:val="clear"/>
        </w:rPr>
        <w:t xml:space="preserve"> указаны в Приложении № 2,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а Заказчик обязуется своевременно оплатить стоимость оказанных услуг.</w:t>
      </w:r>
    </w:p>
    <w:p>
      <w:pPr>
        <w:pStyle w:val="ConsNormal"/>
        <w:ind w:firstLine="360" w:left="0" w:right="0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1.2. 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Перечень оказываемых услуг и общая стоимость определяются Сторонами в Спецификации , являющейся неотъемлемой частью настоящего договора (приложение № 1).</w:t>
      </w:r>
    </w:p>
    <w:p>
      <w:pPr>
        <w:pStyle w:val="Normal"/>
        <w:ind w:hanging="0" w:left="0" w:right="0"/>
        <w:jc w:val="both"/>
        <w:rPr/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1.3. Место оказания услуг: Кемеровская область - Кузбасс, пгт Крапивинский,ул Мостовая, 34</w:t>
      </w:r>
    </w:p>
    <w:p>
      <w:pPr>
        <w:pStyle w:val="Normal"/>
        <w:ind w:hanging="0" w:left="0" w:right="0"/>
        <w:jc w:val="both"/>
        <w:rPr/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1.4. Услуги оказываются </w:t>
      </w:r>
      <w:r>
        <w:rPr>
          <w:b/>
          <w:bCs/>
          <w:sz w:val="22"/>
          <w:szCs w:val="22"/>
        </w:rPr>
        <w:t>с даты заключения до 30.11.2026 г.</w:t>
      </w:r>
    </w:p>
    <w:p>
      <w:pPr>
        <w:pStyle w:val="Normal"/>
        <w:ind w:hanging="0" w:left="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"/>
        </w:numPr>
        <w:ind w:hanging="360" w:left="720" w:right="0"/>
        <w:jc w:val="center"/>
        <w:rPr/>
      </w:pPr>
      <w:r>
        <w:rPr>
          <w:sz w:val="22"/>
          <w:szCs w:val="22"/>
        </w:rPr>
        <w:t>Цена договора и порядок расчётов</w:t>
      </w:r>
    </w:p>
    <w:p>
      <w:pPr>
        <w:pStyle w:val="ConsNormal"/>
        <w:ind w:firstLine="360" w:left="0" w:right="0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2.1. Цена договора___________________ . </w:t>
      </w:r>
    </w:p>
    <w:p>
      <w:pPr>
        <w:pStyle w:val="ConsNormal"/>
        <w:ind w:firstLine="360" w:left="0" w:right="0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Стоимость обслуживания одного животного в месяц составляет _________________руб . НДС не предусмотрен в связи с применением Исполнителем упрощенной системы налогообложения. </w:t>
      </w:r>
      <w:r>
        <w:rPr>
          <w:rFonts w:eastAsia="Times New Roman" w:cs="Times New Roman" w:ascii="Times New Roman" w:hAnsi="Times New Roman"/>
          <w:bCs/>
          <w:sz w:val="22"/>
          <w:szCs w:val="22"/>
        </w:rPr>
        <w:t xml:space="preserve"> </w:t>
      </w:r>
    </w:p>
    <w:p>
      <w:pPr>
        <w:pStyle w:val="ConsNormal"/>
        <w:ind w:firstLine="360" w:left="0" w:right="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Цена договора остается твердой на весь срок действия договора. </w:t>
      </w:r>
    </w:p>
    <w:p>
      <w:pPr>
        <w:pStyle w:val="CommentText"/>
        <w:ind w:firstLine="360" w:left="0" w:right="0"/>
        <w:jc w:val="both"/>
        <w:rPr>
          <w:color w:val="000000"/>
        </w:rPr>
      </w:pPr>
      <w:r>
        <w:rPr>
          <w:rFonts w:eastAsia="Times New Roman" w:cs="Times New Roman"/>
          <w:b w:val="false"/>
          <w:bCs w:val="false"/>
          <w:color w:val="000000"/>
          <w:sz w:val="22"/>
          <w:szCs w:val="22"/>
        </w:rPr>
        <w:t>В случае изменения законодательства Российской Федерации в отношении условий налогообложения Исполнителя  цена договора не подлежит изменению и включает в себя НДС. Исполнитель не вправе предъявлять к оплате суммы сверх установленной в п. 2.1 договора.</w:t>
      </w:r>
    </w:p>
    <w:p>
      <w:pPr>
        <w:pStyle w:val="Normal"/>
        <w:ind w:firstLine="360" w:left="0" w:right="0"/>
        <w:jc w:val="both"/>
        <w:rPr/>
      </w:pPr>
      <w:r>
        <w:rPr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.2. Расчет по настоящему договору производится Заказчиком в течение 10 (десяти) рабочих дней с момента приемки услуг по качеству на основании Акта приема-передачи оказанных услуг (приложение № 3), счет-фактуры (УПД) подписанного Заказчиком Акта приемки по форме ОКУД 0510452 (Приказ Минфина от 15.04.2021 г. № 61н) (далее -ф. 0510452), счет-фактуры (УПД) или товарной накладной. </w:t>
      </w:r>
    </w:p>
    <w:p>
      <w:pPr>
        <w:pStyle w:val="Normal"/>
        <w:widowControl w:val="false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>2.4. Оплата по договору осуществляется путем безналичного расчета. Датой оплаты считается дата списания денежных средств со счета Заказчика.</w:t>
      </w:r>
    </w:p>
    <w:p>
      <w:pPr>
        <w:pStyle w:val="Normal"/>
        <w:widowControl w:val="false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 случае изменения своего расчетного счета Исполнитель обязан в течение 5 (пяти)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2.5. </w:t>
      </w:r>
      <w:r>
        <w:rPr>
          <w:b/>
          <w:sz w:val="22"/>
          <w:szCs w:val="22"/>
        </w:rPr>
        <w:t>Источник финансирования:</w:t>
      </w:r>
      <w:r>
        <w:rPr>
          <w:rFonts w:eastAsia="Liberation Serif" w:cs="Liberation Serif"/>
          <w:color w:val="auto"/>
          <w:kern w:val="2"/>
          <w:sz w:val="22"/>
          <w:szCs w:val="22"/>
          <w:lang w:val="ru-RU" w:eastAsia="hi-IN" w:bidi="hi-IN"/>
        </w:rPr>
        <w:t xml:space="preserve"> </w:t>
      </w:r>
      <w:bookmarkStart w:id="1" w:name="_Hlk174882174"/>
      <w:bookmarkEnd w:id="1"/>
      <w:r>
        <w:rPr>
          <w:rFonts w:eastAsia="Liberation Serif" w:cs="Liberation Serif"/>
          <w:color w:val="000000"/>
          <w:kern w:val="2"/>
          <w:sz w:val="22"/>
          <w:szCs w:val="22"/>
          <w:shd w:fill="auto" w:val="clear"/>
          <w:lang w:val="ru-RU" w:eastAsia="hi-IN" w:bidi="hi-IN"/>
        </w:rPr>
        <w:t xml:space="preserve">средства </w:t>
      </w:r>
      <w:r>
        <w:rPr>
          <w:rFonts w:eastAsia="Calibri" w:cs="Times New Roman"/>
          <w:color w:val="auto"/>
          <w:kern w:val="0"/>
          <w:sz w:val="20"/>
          <w:szCs w:val="20"/>
          <w:lang w:val="ru-RU" w:eastAsia="ru-RU" w:bidi="ar-SA"/>
        </w:rPr>
        <w:t>гранта РНФ № 25-25-00791 от 17.02.2026 г. «Разработка полимерной сосудистой заплаты с антипролиферативными свойствами и её преклинические испытания на модели овцы».</w:t>
      </w:r>
    </w:p>
    <w:p>
      <w:pPr>
        <w:pStyle w:val="Normal"/>
        <w:ind w:hanging="0" w:left="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jc w:val="center"/>
        <w:rPr/>
      </w:pPr>
      <w:r>
        <w:rPr>
          <w:sz w:val="22"/>
          <w:szCs w:val="22"/>
        </w:rPr>
        <w:t>3. Права и обязанности Сторон</w:t>
      </w:r>
    </w:p>
    <w:p>
      <w:pPr>
        <w:pStyle w:val="Normal"/>
        <w:ind w:firstLine="540" w:left="0" w:right="0"/>
        <w:jc w:val="both"/>
        <w:rPr/>
      </w:pPr>
      <w:r>
        <w:rPr>
          <w:b/>
          <w:bCs/>
          <w:sz w:val="22"/>
          <w:szCs w:val="22"/>
        </w:rPr>
        <w:t>3.1. Исполнитель обязуется: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3.1.1. Обеспечивать применение лекарственных средств и методов, исключающих отрицательное влияние на животное при диагностике, лечении и профилактике, высокоэффективных ветеринарных препаратов и методов ветеринарного воздействия.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3.1.2. В соответствии с диагнозом и планом лечения, внесенными в амбулаторную карту врачом, обеспечить качественные методы лечения в соответствии с законодательством о ветеринарии.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3.1.3. Извещать Заказчика по адресу электронной почты </w:t>
      </w:r>
      <w:hyperlink r:id="rId2">
        <w:r>
          <w:rPr>
            <w:rStyle w:val="Style4"/>
            <w:color w:val="0000FF"/>
            <w:sz w:val="22"/>
            <w:szCs w:val="22"/>
            <w:u w:val="single"/>
            <w:lang w:val="en-US" w:eastAsia="ru-RU" w:bidi="ar-SA"/>
          </w:rPr>
          <w:t>krasus</w:t>
        </w:r>
        <w:r>
          <w:rPr>
            <w:rStyle w:val="Style4"/>
            <w:color w:val="0000FF"/>
            <w:sz w:val="22"/>
            <w:szCs w:val="22"/>
            <w:u w:val="single"/>
            <w:lang w:eastAsia="ru-RU" w:bidi="ar-SA"/>
          </w:rPr>
          <w:t>@</w:t>
        </w:r>
        <w:r>
          <w:rPr>
            <w:rStyle w:val="Style4"/>
            <w:color w:val="0000FF"/>
            <w:sz w:val="22"/>
            <w:szCs w:val="22"/>
            <w:u w:val="single"/>
            <w:lang w:val="en-US" w:eastAsia="ru-RU" w:bidi="ar-SA"/>
          </w:rPr>
          <w:t>kemcardio</w:t>
        </w:r>
        <w:r>
          <w:rPr>
            <w:rStyle w:val="Style4"/>
            <w:color w:val="0000FF"/>
            <w:sz w:val="22"/>
            <w:szCs w:val="22"/>
            <w:u w:val="single"/>
            <w:lang w:eastAsia="ru-RU" w:bidi="ar-SA"/>
          </w:rPr>
          <w:t>.</w:t>
        </w:r>
        <w:r>
          <w:rPr>
            <w:rStyle w:val="Style4"/>
            <w:color w:val="0000FF"/>
            <w:sz w:val="22"/>
            <w:szCs w:val="22"/>
            <w:u w:val="single"/>
            <w:lang w:val="en-US" w:eastAsia="ru-RU" w:bidi="ar-SA"/>
          </w:rPr>
          <w:t>ru</w:t>
        </w:r>
      </w:hyperlink>
      <w:r>
        <w:rPr>
          <w:sz w:val="22"/>
          <w:szCs w:val="22"/>
        </w:rPr>
        <w:t xml:space="preserve"> указанном в договоре о невозможности оказания лечебно-профилактической помощи, либо о возникших обстоятельствах, которые могут привести к сокращению оказываемых услуг, либо о дополнительно оказываемых услугах.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3.1.4. Ознакомить Заказчика с результатами диагностики.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3.1.5. Своевременно предупредить Заказчика о возможных осложнениях и порядке принятия предупредительных мер, а также об иных, независящих от Исполнителя обстоятельствах, которые угрожают качеству оказываемой услуги.</w:t>
      </w:r>
    </w:p>
    <w:p>
      <w:pPr>
        <w:pStyle w:val="Normal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>3.1.6. Направить Заказчику документы для оплаты: Акт приема-передачи оказанных услуг по форме, указанной в приложении № 3 к настоящему договору, счет-фактуру (УПД).</w:t>
      </w:r>
    </w:p>
    <w:p>
      <w:pPr>
        <w:pStyle w:val="Normal"/>
        <w:ind w:firstLine="540" w:left="0" w:right="0"/>
        <w:jc w:val="both"/>
        <w:rPr/>
      </w:pPr>
      <w:r>
        <w:rPr>
          <w:b/>
          <w:bCs/>
          <w:sz w:val="22"/>
          <w:szCs w:val="22"/>
        </w:rPr>
        <w:t>3.2. Исполнитель вправе: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3.2.1. Отказать в проведении лечебно-диагностических мероприятий в случае невыполнения Заказчиком требований ветеринарного врача.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3.2.2. При выявлении у животного противопоказаний к проведению лечебно-диагностических мероприятий обоснованно отказать Заказчику в проведении лечебно-диагностических мероприятий.</w:t>
      </w:r>
    </w:p>
    <w:p>
      <w:pPr>
        <w:pStyle w:val="Normal"/>
        <w:ind w:firstLine="540" w:left="0" w:right="0"/>
        <w:jc w:val="both"/>
        <w:rPr/>
      </w:pPr>
      <w:r>
        <w:rPr>
          <w:b/>
          <w:bCs/>
          <w:sz w:val="22"/>
          <w:szCs w:val="22"/>
        </w:rPr>
        <w:t>3.3. Заказчик обязуется: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3.3.1. Предоставить Исполнителю документы, подтверждающие право собственности на животное (выписка из специальных учетных документов, которому необходимо оказать ветеринарные услуги. 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3.3.2. Исполнять все рекомендации лечащего врача и группы специалистов по лечению и профилактике заболевания животного.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3.3.3. Своевременно и в полном объеме производить оплату ветеринарных услуг.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3.3.4. Предоставить контактную информацию о лице, уполномоченном представлять интересы Заказчика в месте содержания животных.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3.3.5. </w:t>
      </w:r>
      <w:r>
        <w:rPr>
          <w:color w:val="000000"/>
          <w:sz w:val="22"/>
          <w:szCs w:val="22"/>
          <w:lang w:val="ru-RU"/>
        </w:rPr>
        <w:t xml:space="preserve">При отсутствии замечаний, оформить, подписать и передать Поставщику экземпляр Акта приемки по форме ОКУД 0510452 (Приказ Минфина от 15.04.2021 г. № 61н) (далее -ф. 0510452). </w:t>
      </w:r>
    </w:p>
    <w:p>
      <w:pPr>
        <w:pStyle w:val="Normal"/>
        <w:ind w:firstLine="540" w:left="0" w:right="0"/>
        <w:jc w:val="both"/>
        <w:rPr/>
      </w:pPr>
      <w:r>
        <w:rPr>
          <w:b/>
          <w:bCs/>
          <w:sz w:val="22"/>
          <w:szCs w:val="22"/>
        </w:rPr>
        <w:t>3.4. Заказчик вправе: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3.4.1. Требовать заменить ветеринарного врача в процессе лечебно-диагностических мероприятий.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3.4.2. Получать заключения с указанием результатов проведенных исследований, лечебных мероприятий и необходимых рекомендаций.</w:t>
      </w:r>
    </w:p>
    <w:p>
      <w:pPr>
        <w:pStyle w:val="Normal"/>
        <w:ind w:hanging="0" w:left="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360" w:right="0"/>
        <w:jc w:val="center"/>
        <w:rPr/>
      </w:pPr>
      <w:r>
        <w:rPr>
          <w:sz w:val="22"/>
          <w:szCs w:val="22"/>
        </w:rPr>
        <w:t>4. Порядок ветеринарного обслуживания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4.1. Настоящий договор заключается на оказание ветеринарной помощи животным Заказчика в количестве 6 (шести) голов, индивидуализирующие признаки которых указаны в Приложении № 2 к договору.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4.2. Исполнитель принимает заказы на услуги, соответствующие профилю его деятельности.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4.3. Осмотр животного производится соответствующими специалистами либо, по необходимости, коллективно (группой специалистов), в том числе: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-   Клинический осмотр животных ежедневно;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- Послеоперационное лечение животных (инъекции внутримышечные, подкожные, внутривенные) ежедневно.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- Отбор проб биоматериала от овец (кровь, кал, моча и др.) с оформлением сопроводительных документов в аккредитованную ветеринарную лабораторию для проведения лабораторных исследований на инфекционные и инвазионные болезни, 1 раз в 3 месяца 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- Профилактические мероприятия, направленные на обеспечение эпизоотического благополучия животных (вакцинация, дегельминтизация, обработка от эктопаразитов и др.) 1 раз в 3 месяца;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- Мероприятия, направленные на профилактику заболеваний конечностей (чистка и стрижка копыт), 1 раз в 3 месяца;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-  Дератизацию и дезинфекцию животноводческих помещений, складов для хранения кормов 1 раз в 3 месяца.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4.4. В целях оказания услуг Исполнитель самостоятельно приобретает биопрепараты, дератизационные, дезинвазионные, дезинфекционные, лекарственные средства и другими препараты, применяемые в ветеринарии;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4.5. Индивидуальная медицинская карта животного на руки Заказчику не выдается. Выписка из индивидуальной медицинской карты животного готовится в течение 10 дней после письменного заявления Заказчика на имя главного врача.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4.6. Исполнитель оказывает услуги по стоимости, указанной в </w:t>
      </w:r>
      <w:r>
        <w:rPr>
          <w:color w:val="000000"/>
          <w:sz w:val="22"/>
          <w:szCs w:val="22"/>
        </w:rPr>
        <w:t xml:space="preserve">Спецификации </w:t>
      </w:r>
      <w:r>
        <w:rPr>
          <w:color w:val="000000"/>
          <w:sz w:val="22"/>
          <w:szCs w:val="22"/>
          <w:shd w:fill="auto" w:val="clear"/>
        </w:rPr>
        <w:t xml:space="preserve"> </w:t>
      </w:r>
      <w:r>
        <w:rPr>
          <w:sz w:val="22"/>
          <w:szCs w:val="22"/>
          <w:shd w:fill="auto" w:val="clear"/>
        </w:rPr>
        <w:t>(Приложение № 1),</w:t>
      </w:r>
      <w:r>
        <w:rPr>
          <w:sz w:val="22"/>
          <w:szCs w:val="22"/>
        </w:rPr>
        <w:t xml:space="preserve"> содержащем перечень конкретных ветеринарных (диагностических, лечебных и пр.) услуг, которые необходимо оказать по состоянию здоровья животного.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4.7. В случае необходимости оказания услуг, </w:t>
      </w:r>
      <w:r>
        <w:rPr>
          <w:color w:val="000000"/>
          <w:sz w:val="22"/>
          <w:szCs w:val="22"/>
        </w:rPr>
        <w:t>превышающих цену договора,</w:t>
      </w:r>
      <w:r>
        <w:rPr>
          <w:sz w:val="22"/>
          <w:szCs w:val="22"/>
        </w:rPr>
        <w:t xml:space="preserve"> Исполнитель обязан направить Заказчику запрос о согласовании такого превышения.  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4.8. Заказчик обязан предоставлять Исполнителю по его требованию животных для осмотра, немедленно сообщать обо всех случаях, связанных с внезапным падежом (или одновременным массовым заболеванием животных), или об их необычном поведении.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4.9. В случае ненадлежащего оказания Исполнителем услуг по настоящему договору Заказчик вправе потребовать: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- незамедлительного устранения недостатков;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- уменьшения стоимости услуг Исполнителя;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- возмещения своих расходов на устранение недостатков.</w:t>
      </w:r>
    </w:p>
    <w:p>
      <w:pPr>
        <w:pStyle w:val="Normal"/>
        <w:ind w:firstLine="540" w:left="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jc w:val="center"/>
        <w:rPr/>
      </w:pPr>
      <w:r>
        <w:rPr>
          <w:sz w:val="22"/>
          <w:szCs w:val="22"/>
        </w:rPr>
        <w:t>5. Ответственность Сторон и форс-мажорные обстоятельства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 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5.2. Стороны освобождаются от ответственности за частичное или полное неисполнение обязательств по настоящему договору, если это неисполнение произошло вследствие обстоятельств непреодолимой силы (форс-мажор),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 и которые делают невозможным выполнение ранее принятых на себя обязательств по настоящему договору.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5.3. 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например: стихийные бедствия, чрезвычайные события социального характера (война, массовые беспорядки и иные), правительственные постановления или распоряжения государственных органов, делающие невозможным выполнение договора.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5.4. В случае если обстоятельства непреодолимой силы будут существовать более 60 календарных дней, Стороны обязаны решить вопрос о расторжении договора или о продлении срока его исполнения.</w:t>
      </w:r>
    </w:p>
    <w:p>
      <w:pPr>
        <w:pStyle w:val="Normal"/>
        <w:ind w:firstLine="540" w:left="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jc w:val="center"/>
        <w:rPr/>
      </w:pPr>
      <w:r>
        <w:rPr>
          <w:sz w:val="22"/>
          <w:szCs w:val="22"/>
        </w:rPr>
        <w:t>6. Срок действия, изменение и прекращение договора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6.1. Настоящий договор распространяет своё действие </w:t>
      </w:r>
      <w:r>
        <w:rPr>
          <w:b/>
          <w:bCs/>
          <w:sz w:val="22"/>
          <w:szCs w:val="22"/>
        </w:rPr>
        <w:t>с даты заключения и действует до 31.12.2026</w:t>
      </w:r>
      <w:r>
        <w:rPr>
          <w:sz w:val="22"/>
          <w:szCs w:val="22"/>
        </w:rPr>
        <w:t xml:space="preserve"> г. включительно, а в части оплаты до полного исполнения Сторонами своих обязательств по договору.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6.2. Все изменения и дополнения к настоящему договору считаются действительными, если они оформлены в письменной форме и подписаны обеими Сторонами.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6.3. Настоящий договор может быть расторгнут по инициативе любой из Сторон в соответствии с законодательством Российской Федерации, при этом стоимость услуг оплачивается Заказчиком в соответствии с фактическим объемом оказанных услуг.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6.5. В случае досрочного расторжения настоящего договора заинтересованная Сторона обязана известить другую Сторону письменно за 10 дней до предполагаемой даты расторжения договора с проведением всех необходимых взаиморасчетов в течение 20 дней с момента получения уведомления о расторжении договора.</w:t>
      </w:r>
    </w:p>
    <w:p>
      <w:pPr>
        <w:pStyle w:val="Normal"/>
        <w:ind w:firstLine="540" w:left="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jc w:val="center"/>
        <w:rPr/>
      </w:pPr>
      <w:r>
        <w:rPr>
          <w:sz w:val="22"/>
          <w:szCs w:val="22"/>
        </w:rPr>
        <w:t>7. Прочие условия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7.1. В случае необходимости помещения животного в стационар для осуществления лечебных и диагностических мероприятий Сторонами заключается отдельный договор оказания услуг стационара для животных.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7.2. Все споры и разногласия, возникающие в процессе исполнения настоящего договора, будут, по возможности, разрешаться путем переговоров между Сторонами.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7.3. В случае если Стороны не придут к соглашению по спорным вопросам по результатам переговоров, споры будут переданы на рассмотрение в суд в порядке, предусмотренном действующим законодательством Российской Федерации.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7.4.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>7.5. Настоящий договор составлен в двух экземплярах, имеющих одинаковую юридическую силу, по одному для каждой из Сторон.</w:t>
      </w:r>
    </w:p>
    <w:p>
      <w:pPr>
        <w:pStyle w:val="Normal"/>
        <w:ind w:firstLine="540" w:left="0" w:right="0"/>
        <w:jc w:val="both"/>
        <w:rPr/>
      </w:pPr>
      <w:r>
        <w:rPr/>
      </w:r>
    </w:p>
    <w:p>
      <w:pPr>
        <w:pStyle w:val="Normal"/>
        <w:ind w:firstLine="540" w:left="0" w:right="0"/>
        <w:jc w:val="both"/>
        <w:rPr/>
      </w:pPr>
      <w:r>
        <w:rPr>
          <w:sz w:val="22"/>
          <w:szCs w:val="22"/>
        </w:rPr>
        <w:t xml:space="preserve"> </w:t>
      </w:r>
    </w:p>
    <w:p>
      <w:pPr>
        <w:pStyle w:val="Normal"/>
        <w:ind w:firstLine="540" w:left="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jc w:val="center"/>
        <w:rPr/>
      </w:pPr>
      <w:r>
        <w:rPr>
          <w:b/>
          <w:sz w:val="22"/>
          <w:szCs w:val="22"/>
        </w:rPr>
        <w:t>8. Адреса, реквизиты и подписи сторон.</w:t>
      </w:r>
    </w:p>
    <w:tbl>
      <w:tblPr>
        <w:tblW w:w="9670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50"/>
      </w:tblGrid>
      <w:tr>
        <w:trPr>
          <w:trHeight w:val="563" w:hRule="atLeast"/>
        </w:trPr>
        <w:tc>
          <w:tcPr>
            <w:tcW w:w="4819" w:type="dxa"/>
            <w:tcBorders/>
          </w:tcPr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>
                <w:b/>
                <w:sz w:val="22"/>
                <w:szCs w:val="22"/>
              </w:rPr>
              <w:t>Исполнитель:</w:t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850" w:type="dxa"/>
            <w:tcBorders/>
          </w:tcPr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</w:tr>
      <w:tr>
        <w:trPr>
          <w:trHeight w:val="7155" w:hRule="atLeast"/>
        </w:trPr>
        <w:tc>
          <w:tcPr>
            <w:tcW w:w="4819" w:type="dxa"/>
            <w:tcBorders/>
          </w:tcPr>
          <w:p>
            <w:pPr>
              <w:pStyle w:val="Normal"/>
              <w:tabs>
                <w:tab w:val="clear" w:pos="708"/>
              </w:tabs>
              <w:ind w:hanging="0"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/>
            </w:pPr>
            <w:r>
              <w:rPr>
                <w:sz w:val="22"/>
                <w:szCs w:val="22"/>
              </w:rPr>
              <w:t>___________________</w:t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50" w:type="dxa"/>
            <w:tcBorders/>
          </w:tcPr>
          <w:p>
            <w:pPr>
              <w:pStyle w:val="Normal1"/>
              <w:tabs>
                <w:tab w:val="clear" w:pos="708"/>
              </w:tabs>
              <w:ind w:hanging="0" w:left="0" w:right="99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      </w:r>
          </w:p>
          <w:p>
            <w:pPr>
              <w:pStyle w:val="Normal1"/>
              <w:tabs>
                <w:tab w:val="clear" w:pos="708"/>
              </w:tabs>
              <w:ind w:hanging="0" w:left="0" w:right="99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(НИИ КПССЗ)</w:t>
            </w:r>
          </w:p>
          <w:p>
            <w:pPr>
              <w:pStyle w:val="Normal1"/>
              <w:tabs>
                <w:tab w:val="clear" w:pos="708"/>
              </w:tabs>
              <w:ind w:hanging="0" w:left="0" w:right="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Юридический и фактический адрес: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650002, г. Кемерово, бульвар имени академика Л.С. Барбараша, стр. 6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Тел.: +7 (3842) 34-53-72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Банковские реквизиты:</w:t>
            </w:r>
          </w:p>
          <w:p>
            <w:pPr>
              <w:pStyle w:val="Normal"/>
              <w:overflowPunct w:val="true"/>
              <w:spacing w:before="0" w:after="0"/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color w:val="auto"/>
                <w:kern w:val="0"/>
                <w:sz w:val="20"/>
                <w:szCs w:val="24"/>
                <w:lang w:val="ru-RU" w:eastAsia="ru-RU" w:bidi="ar-SA"/>
              </w:rPr>
              <w:t>УФК по Новосибирской области (НИИ КПССЗ л/с 20396Х66880)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b w:val="false"/>
                <w:bCs w:val="false"/>
                <w:szCs w:val="24"/>
              </w:rPr>
            </w:pPr>
            <w:r>
              <w:rPr>
                <w:b w:val="false"/>
                <w:bCs w:val="false"/>
                <w:szCs w:val="24"/>
              </w:rPr>
              <w:t>УФК по Новосибирской области (НИИ КПССЗ л/с 22396Х66880)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b w:val="false"/>
                <w:bCs w:val="false"/>
                <w:szCs w:val="24"/>
              </w:rPr>
            </w:pPr>
            <w:r>
              <w:rPr>
                <w:b w:val="false"/>
                <w:bCs w:val="false"/>
                <w:szCs w:val="24"/>
              </w:rPr>
              <w:t>УФК по Новосибирской области (НИИ КПССЗ л/с 21396Х66880)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ИНН 4205012290  КПП 420501001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КС 03214643000000015106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ОКЦ № 1 СибГУ Банка России</w:t>
            </w:r>
            <w:r>
              <w:rPr>
                <w:szCs w:val="24"/>
              </w:rPr>
              <w:t>//УФК по Новосибирской области, г. Новосибирск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БИК 015004950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ЕКС 40102810445370000043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b w:val="false"/>
                <w:bCs w:val="false"/>
                <w:u w:val="none"/>
              </w:rPr>
            </w:pPr>
            <w:r>
              <w:rPr>
                <w:b w:val="false"/>
                <w:bCs w:val="false"/>
                <w:szCs w:val="24"/>
                <w:u w:val="none"/>
              </w:rPr>
              <w:t>КБК 00000000000000000</w:t>
            </w:r>
            <w:r>
              <w:rPr>
                <w:b w:val="false"/>
                <w:bCs w:val="false"/>
                <w:szCs w:val="24"/>
                <w:u w:val="none"/>
                <w:lang w:val="en-US"/>
              </w:rPr>
              <w:t>130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ОГРН 1034205024479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ОКПО 55608705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ОКАТО 32401000000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ОКТМО 32701000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ОКОГУ 1330612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ОКФС 12</w:t>
            </w:r>
          </w:p>
          <w:p>
            <w:pPr>
              <w:pStyle w:val="Normal"/>
              <w:widowControl/>
              <w:overflowPunct w:val="true"/>
              <w:spacing w:before="0"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ОКОПФ 75103</w:t>
            </w:r>
          </w:p>
          <w:p>
            <w:pPr>
              <w:pStyle w:val="Normal"/>
              <w:overflowPunct w:val="true"/>
              <w:spacing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4"/>
                <w:lang w:val="ru-RU" w:eastAsia="ru-RU" w:bidi="ar-SA"/>
              </w:rPr>
              <w:t>ОКВЭД 72.19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Тел/факс: +7 (3842) 64-33-08</w:t>
            </w:r>
          </w:p>
          <w:p>
            <w:pPr>
              <w:pStyle w:val="Normal"/>
              <w:overflowPunct w:val="true"/>
              <w:spacing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E-mail:  reception@kemcardio.ru</w:t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Начальник отдела материально-   технического снабжения</w:t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_______________А.В. Семенков</w:t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 w:right="0"/>
        <w:jc w:val="right"/>
        <w:rPr/>
      </w:pPr>
      <w:r>
        <w:rPr/>
      </w:r>
    </w:p>
    <w:p>
      <w:pPr>
        <w:pStyle w:val="Normal"/>
        <w:ind w:hanging="0" w:left="0" w:right="0"/>
        <w:jc w:val="right"/>
        <w:rPr/>
      </w:pPr>
      <w:r>
        <w:rPr/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center"/>
        <w:rPr/>
      </w:pPr>
      <w:r>
        <w:rPr/>
      </w:r>
    </w:p>
    <w:p>
      <w:pPr>
        <w:pStyle w:val="Normal"/>
        <w:ind w:hanging="0" w:left="0" w:right="0"/>
        <w:jc w:val="right"/>
        <w:rPr/>
      </w:pPr>
      <w:r>
        <w:rPr>
          <w:sz w:val="22"/>
          <w:szCs w:val="22"/>
        </w:rPr>
        <w:t>Приложение № 1</w:t>
      </w:r>
    </w:p>
    <w:p>
      <w:pPr>
        <w:pStyle w:val="Normal"/>
        <w:ind w:hanging="0" w:left="0" w:right="0"/>
        <w:jc w:val="center"/>
        <w:rPr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sz w:val="22"/>
          <w:szCs w:val="22"/>
        </w:rPr>
        <w:t>к договору № …………</w:t>
      </w:r>
    </w:p>
    <w:p>
      <w:pPr>
        <w:pStyle w:val="Normal"/>
        <w:ind w:hanging="0" w:left="0" w:right="0"/>
        <w:jc w:val="right"/>
        <w:rPr/>
      </w:pPr>
      <w:r>
        <w:rPr>
          <w:sz w:val="22"/>
          <w:szCs w:val="22"/>
        </w:rPr>
        <w:t>от «   » _______ 2026 г.</w:t>
      </w:r>
    </w:p>
    <w:p>
      <w:pPr>
        <w:pStyle w:val="Normal"/>
        <w:spacing w:before="0" w:after="60"/>
        <w:jc w:val="right"/>
        <w:rPr>
          <w:b/>
        </w:rPr>
      </w:pPr>
      <w:r>
        <w:rPr/>
        <w:t xml:space="preserve">                                                                                                                        </w:t>
      </w:r>
      <w:bookmarkStart w:id="2" w:name="_Hlk180496427"/>
      <w:bookmarkEnd w:id="2"/>
    </w:p>
    <w:p>
      <w:pPr>
        <w:pStyle w:val="Normal"/>
        <w:spacing w:before="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  <w:t>Спецификация</w:t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tbl>
      <w:tblPr>
        <w:tblW w:w="9463" w:type="dxa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8"/>
        <w:gridCol w:w="3793"/>
        <w:gridCol w:w="1762"/>
        <w:gridCol w:w="1216"/>
        <w:gridCol w:w="1904"/>
      </w:tblGrid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№</w:t>
            </w:r>
          </w:p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п/п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Наименование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Ед. изм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Кол-во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Тариф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за ед. услуги на 1 голову в месяц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,</w:t>
            </w:r>
          </w:p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руб</w:t>
            </w:r>
          </w:p>
        </w:tc>
      </w:tr>
      <w:tr>
        <w:trPr/>
        <w:tc>
          <w:tcPr>
            <w:tcW w:w="94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    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Ветеринарные услуги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Клинический осмотр животного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голова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Инъекции внутримышечные, подкожные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Инъекции внутрикожные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Инъекции внутривенные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а) шприцом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б) капельно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Подготовка кожного покрова для инъекции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Отбор проб биоматериалов (кровь, кал, моча и др)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Обработка против накожных заболеваний (эктопаразитов)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голова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Дегильминтезация сельскохозяйственных животных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голова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Чистка и стрижка копыт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Дератизация и дезинфекция животноводческих помещений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м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vertAlign w:val="superscript"/>
              </w:rPr>
              <w:t>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Ивермек, 1 мл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/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Дельцид, 40 мг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/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Тетрагидровит, 3 мл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/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Суиферровит, 5 мл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/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Соль лизунец, 570 г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/>
              <w:t>усл ед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before="0" w:after="60"/>
        <w:jc w:val="center"/>
        <w:rPr>
          <w:b/>
          <w:bCs/>
          <w:i w:val="false"/>
          <w:i w:val="false"/>
          <w:iCs w:val="false"/>
          <w:color w:val="FF0000"/>
        </w:rPr>
      </w:pPr>
      <w:r>
        <w:rPr>
          <w:b/>
          <w:bCs/>
          <w:i w:val="false"/>
          <w:iCs w:val="false"/>
          <w:color w:val="FF0000"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tbl>
      <w:tblPr>
        <w:tblW w:w="10288" w:type="dxa"/>
        <w:jc w:val="left"/>
        <w:tblInd w:w="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5424"/>
      </w:tblGrid>
      <w:tr>
        <w:trPr/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_____________</w:t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ЗАКАЗЧИК</w:t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>Начальник отдела материально-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>технического снабжения</w:t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_______________А.В. Семенков</w:t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5252" w:leader="none"/>
        </w:tabs>
        <w:ind w:hanging="0" w:left="0" w:right="0"/>
        <w:jc w:val="right"/>
        <w:rPr/>
      </w:pPr>
      <w:r>
        <w:rPr/>
        <w:t>Приложение №  2</w:t>
      </w:r>
    </w:p>
    <w:p>
      <w:pPr>
        <w:pStyle w:val="Normal"/>
        <w:tabs>
          <w:tab w:val="clear" w:pos="708"/>
          <w:tab w:val="left" w:pos="5252" w:leader="none"/>
        </w:tabs>
        <w:ind w:hanging="0" w:left="0" w:right="0"/>
        <w:jc w:val="right"/>
        <w:rPr/>
      </w:pPr>
      <w:r>
        <w:rPr/>
        <w:t xml:space="preserve"> </w:t>
      </w:r>
      <w:r>
        <w:rPr/>
        <w:t>к договору №  ……………...</w:t>
      </w:r>
    </w:p>
    <w:p>
      <w:pPr>
        <w:pStyle w:val="Normal"/>
        <w:tabs>
          <w:tab w:val="clear" w:pos="708"/>
          <w:tab w:val="left" w:pos="5252" w:leader="none"/>
        </w:tabs>
        <w:spacing w:before="0" w:after="60"/>
        <w:ind w:hanging="0" w:left="0" w:right="0"/>
        <w:jc w:val="right"/>
        <w:rPr>
          <w:b/>
          <w:bCs/>
          <w:sz w:val="24"/>
          <w:szCs w:val="24"/>
        </w:rPr>
      </w:pPr>
      <w:r>
        <w:rPr>
          <w:sz w:val="22"/>
          <w:szCs w:val="22"/>
        </w:rPr>
        <w:t>от «   » ________ 2026 г</w:t>
      </w:r>
    </w:p>
    <w:p>
      <w:pPr>
        <w:pStyle w:val="Normal"/>
        <w:ind w:hanging="0" w:left="0" w:right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hanging="0" w:left="0" w:right="0"/>
        <w:jc w:val="center"/>
        <w:rPr/>
      </w:pPr>
      <w:r>
        <w:rPr>
          <w:bCs/>
          <w:sz w:val="22"/>
          <w:szCs w:val="22"/>
        </w:rPr>
        <w:t>Перечень животных</w:t>
      </w:r>
    </w:p>
    <w:p>
      <w:pPr>
        <w:pStyle w:val="Normal"/>
        <w:ind w:hanging="0" w:left="0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9491" w:type="dxa"/>
        <w:jc w:val="left"/>
        <w:tblInd w:w="-3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2697"/>
        <w:gridCol w:w="994"/>
        <w:gridCol w:w="989"/>
        <w:gridCol w:w="1417"/>
        <w:gridCol w:w="1138"/>
        <w:gridCol w:w="1696"/>
      </w:tblGrid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№ </w:t>
            </w:r>
            <w:r>
              <w:rPr>
                <w:color w:val="000000"/>
                <w:sz w:val="22"/>
                <w:szCs w:val="22"/>
                <w:shd w:fill="FFFFFF" w:val="clear"/>
              </w:rPr>
              <w:t>п/п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center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№ </w:t>
            </w:r>
            <w:r>
              <w:rPr>
                <w:color w:val="000000"/>
                <w:sz w:val="22"/>
                <w:szCs w:val="22"/>
                <w:shd w:fill="FFFFFF" w:val="clear"/>
              </w:rPr>
              <w:t>бирки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center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>Вид животного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center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>Порода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center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>Возраст (год)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center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>Вес (кг)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center"/>
              <w:rPr/>
            </w:pPr>
            <w:r>
              <w:rPr>
                <w:color w:val="000000"/>
                <w:sz w:val="22"/>
                <w:szCs w:val="22"/>
                <w:shd w:fill="FFFFFF" w:val="clear"/>
              </w:rPr>
              <w:t>Инвентарная стоимость объекта, руб.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center"/>
              <w:rPr/>
            </w:pPr>
            <w:r>
              <w:rPr>
                <w:color w:val="000000"/>
                <w:shd w:fill="FFFFFF" w:val="clear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both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center"/>
              <w:rPr/>
            </w:pPr>
            <w:r>
              <w:rPr>
                <w:color w:val="000000"/>
                <w:shd w:fill="FFFFFF" w:val="clear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both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center"/>
              <w:rPr/>
            </w:pPr>
            <w:r>
              <w:rPr>
                <w:color w:val="000000"/>
                <w:shd w:fill="FFFFFF" w:val="clear"/>
              </w:rPr>
              <w:t>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both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center"/>
              <w:rPr/>
            </w:pPr>
            <w:r>
              <w:rPr>
                <w:color w:val="000000"/>
                <w:shd w:fill="FFFFFF" w:val="clear"/>
              </w:rPr>
              <w:t>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both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center"/>
              <w:rPr/>
            </w:pPr>
            <w:r>
              <w:rPr>
                <w:color w:val="000000"/>
                <w:shd w:fill="FFFFFF" w:val="clear"/>
              </w:rPr>
              <w:t>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both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center"/>
              <w:rPr/>
            </w:pPr>
            <w:r>
              <w:rPr>
                <w:color w:val="000000"/>
                <w:shd w:fill="FFFFFF" w:val="clear"/>
              </w:rPr>
              <w:t>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both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5252" w:leader="none"/>
        </w:tabs>
        <w:ind w:hanging="0" w:left="0" w:right="0"/>
        <w:jc w:val="right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288" w:type="dxa"/>
        <w:jc w:val="left"/>
        <w:tblInd w:w="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5424"/>
      </w:tblGrid>
      <w:tr>
        <w:trPr/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_____________</w:t>
            </w:r>
          </w:p>
          <w:p>
            <w:pPr>
              <w:pStyle w:val="Normal"/>
              <w:tabs>
                <w:tab w:val="clear" w:pos="708"/>
              </w:tabs>
              <w:ind w:hanging="0" w:left="0" w:right="-108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ЗАКАЗЧИК</w:t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>Начальник отдела материально-</w:t>
            </w:r>
          </w:p>
          <w:p>
            <w:pPr>
              <w:pStyle w:val="Normal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>технического снабжения</w:t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_______________А.В. Семенков</w:t>
            </w:r>
          </w:p>
          <w:p>
            <w:pPr>
              <w:pStyle w:val="1CStyle12"/>
              <w:tabs>
                <w:tab w:val="clear" w:pos="708"/>
              </w:tabs>
              <w:spacing w:lineRule="auto" w:line="276" w:before="0" w:after="0"/>
              <w:ind w:hanging="0" w:left="0" w:right="54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bidi w:val="0"/>
        <w:ind w:hanging="0" w:left="0" w:right="0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bidi w:val="0"/>
        <w:ind w:hanging="0" w:left="0" w:right="0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bidi w:val="0"/>
        <w:ind w:hanging="0" w:left="0" w:right="0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bidi w:val="0"/>
        <w:ind w:hanging="0" w:left="0" w:right="0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bidi w:val="0"/>
        <w:ind w:hanging="0" w:left="0" w:right="0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bidi w:val="0"/>
        <w:ind w:hanging="0" w:left="0" w:right="0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bidi w:val="0"/>
        <w:ind w:hanging="0" w:left="0" w:right="0"/>
        <w:jc w:val="right"/>
        <w:rPr/>
      </w:pPr>
      <w:bookmarkStart w:id="3" w:name="_Hlk132102019"/>
      <w:bookmarkStart w:id="4" w:name="_Hlk132101662"/>
      <w:bookmarkEnd w:id="3"/>
      <w:bookmarkEnd w:id="4"/>
      <w:r>
        <w:rPr>
          <w:sz w:val="22"/>
          <w:szCs w:val="22"/>
        </w:rPr>
        <w:t xml:space="preserve">Приложение № 3 </w:t>
      </w:r>
    </w:p>
    <w:p>
      <w:pPr>
        <w:pStyle w:val="Normal"/>
        <w:bidi w:val="0"/>
        <w:ind w:hanging="0" w:left="0" w:righ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>
        <w:rPr>
          <w:sz w:val="22"/>
          <w:szCs w:val="22"/>
        </w:rPr>
        <w:t>к договору №………</w:t>
      </w:r>
    </w:p>
    <w:p>
      <w:pPr>
        <w:pStyle w:val="Normal"/>
        <w:bidi w:val="0"/>
        <w:ind w:hanging="0" w:left="0" w:right="0"/>
        <w:jc w:val="right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от «  » ___________ 2026 г  </w:t>
      </w:r>
    </w:p>
    <w:p>
      <w:pPr>
        <w:pStyle w:val="Normal"/>
        <w:bidi w:val="0"/>
        <w:ind w:hanging="0" w:left="0" w:right="0"/>
        <w:jc w:val="center"/>
        <w:rPr>
          <w:rFonts w:ascii="Times New Roman" w:hAnsi="Times New Roman"/>
          <w:sz w:val="22"/>
          <w:szCs w:val="22"/>
        </w:rPr>
      </w:pPr>
      <w:bookmarkStart w:id="5" w:name="_Hlk132102019_Копия_1"/>
      <w:bookmarkEnd w:id="5"/>
      <w:r>
        <w:rPr>
          <w:sz w:val="22"/>
          <w:szCs w:val="22"/>
        </w:rPr>
        <w:t>ФОРМА</w:t>
      </w:r>
    </w:p>
    <w:p>
      <w:pPr>
        <w:pStyle w:val="Normal"/>
        <w:bidi w:val="0"/>
        <w:ind w:hanging="0" w:left="0" w:right="0"/>
        <w:jc w:val="center"/>
        <w:rPr>
          <w:color w:val="000000"/>
        </w:rPr>
      </w:pPr>
      <w:bookmarkStart w:id="6" w:name="_Hlk132101662_Копия_1"/>
      <w:bookmarkEnd w:id="6"/>
      <w:r>
        <w:rPr>
          <w:b/>
          <w:bCs/>
          <w:color w:val="000000"/>
          <w:sz w:val="22"/>
          <w:szCs w:val="22"/>
        </w:rPr>
        <w:t>АКТ ПРИЕМКИ-СДАЧИ ОКАЗАННЫХ УСЛУГ</w:t>
      </w:r>
      <w:r>
        <w:rPr>
          <w:color w:val="000000"/>
          <w:sz w:val="22"/>
          <w:szCs w:val="22"/>
        </w:rPr>
        <w:t xml:space="preserve"> </w:t>
      </w:r>
    </w:p>
    <w:p>
      <w:pPr>
        <w:pStyle w:val="Normal"/>
        <w:bidi w:val="0"/>
        <w:ind w:hanging="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  </w:t>
      </w:r>
    </w:p>
    <w:p>
      <w:pPr>
        <w:pStyle w:val="Normal"/>
        <w:bidi w:val="0"/>
        <w:ind w:hanging="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>Кемеровская область — Кузбасс, г Кемерово                                                              «   »                2026 г</w:t>
      </w:r>
    </w:p>
    <w:p>
      <w:pPr>
        <w:pStyle w:val="Normal"/>
        <w:bidi w:val="0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______________, именуем___ в дальнейшем "Заказчик", в лице __________, действующ___ на основании ____________, с одной стороны, и ______________, именуем__ в дальнейшем "Исполнитель", в лице ____________, действующ___ на основании ________, с другой стороны, составили настоящий Акт приемки-сдачи оказанных услуг (далее - Акт) по договору N ___ от "___" ___________ _____ г. (далее - Договор) о нижеследующем. </w:t>
      </w:r>
    </w:p>
    <w:p>
      <w:pPr>
        <w:pStyle w:val="Normal"/>
        <w:bidi w:val="0"/>
        <w:ind w:hanging="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  </w:t>
      </w:r>
    </w:p>
    <w:p>
      <w:pPr>
        <w:pStyle w:val="Normal"/>
        <w:bidi w:val="0"/>
        <w:ind w:firstLine="540" w:left="0" w:right="0"/>
        <w:jc w:val="both"/>
        <w:rPr/>
      </w:pPr>
      <w:r>
        <w:rPr>
          <w:color w:val="000000"/>
          <w:sz w:val="22"/>
          <w:szCs w:val="22"/>
        </w:rPr>
        <w:t xml:space="preserve">1. Во исполнение </w:t>
      </w:r>
      <w:hyperlink r:id="rId3">
        <w:r>
          <w:rPr>
            <w:rStyle w:val="Style4"/>
            <w:color w:val="000000"/>
            <w:sz w:val="22"/>
            <w:szCs w:val="22"/>
            <w:u w:val="single"/>
          </w:rPr>
          <w:t>п. 1.1</w:t>
        </w:r>
      </w:hyperlink>
      <w:r>
        <w:rPr>
          <w:color w:val="000000"/>
          <w:sz w:val="22"/>
          <w:szCs w:val="22"/>
        </w:rPr>
        <w:t xml:space="preserve"> договора Исполнитель в период с "__" ________ ____ г. по "__" ________ ____ г. оказал следующие услуги: </w:t>
      </w:r>
    </w:p>
    <w:p>
      <w:pPr>
        <w:pStyle w:val="Normal"/>
        <w:bidi w:val="0"/>
        <w:ind w:hanging="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  </w:t>
      </w:r>
    </w:p>
    <w:tbl>
      <w:tblPr>
        <w:tblW w:w="9923" w:type="dxa"/>
        <w:jc w:val="left"/>
        <w:tblInd w:w="-4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"/>
        <w:gridCol w:w="1514"/>
        <w:gridCol w:w="2168"/>
        <w:gridCol w:w="1044"/>
        <w:gridCol w:w="1134"/>
        <w:gridCol w:w="1215"/>
        <w:gridCol w:w="1162"/>
        <w:gridCol w:w="1518"/>
      </w:tblGrid>
      <w:tr>
        <w:trPr/>
        <w:tc>
          <w:tcPr>
            <w:tcW w:w="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ние услуг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Описание услуг (перечень действий)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Резуль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тат услуг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Единица измере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Коли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чество (объем)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(тариф) за единицу измере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ния, руб.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Стоимость услуг, руб., НДС (___)</w:t>
            </w:r>
          </w:p>
        </w:tc>
      </w:tr>
      <w:tr>
        <w:trPr/>
        <w:tc>
          <w:tcPr>
            <w:tcW w:w="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84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left="0" w:right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bidi w:val="0"/>
        <w:ind w:hanging="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  </w:t>
      </w:r>
    </w:p>
    <w:p>
      <w:pPr>
        <w:pStyle w:val="Normal"/>
        <w:bidi w:val="0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>2. Вышеперечисленные услуги оказаны согласно договору своевременно/не своевременно.</w:t>
      </w:r>
    </w:p>
    <w:p>
      <w:pPr>
        <w:pStyle w:val="Normal"/>
        <w:bidi w:val="0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>В соответствии/ не соответствии с требованиями, установленными договором к их качеству. Претензий Заказчика по объему, качеству и срокам оказания услуг (при наличии) ____________________</w:t>
      </w:r>
    </w:p>
    <w:p>
      <w:pPr>
        <w:pStyle w:val="Normal"/>
        <w:bidi w:val="0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3. Согласно договору общая стоимость оказанных услуг составляет _____ (__________) руб., в том числе НДС __% в размере _______ (__________) руб. </w:t>
      </w:r>
    </w:p>
    <w:p>
      <w:pPr>
        <w:pStyle w:val="Normal"/>
        <w:bidi w:val="0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</w:t>
      </w:r>
    </w:p>
    <w:p>
      <w:pPr>
        <w:pStyle w:val="Normal"/>
        <w:bidi w:val="0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По настоящему Акту причитается к получению _____ (__________) руб., в том числе НДС ___% в размере _____ (__________) руб. </w:t>
      </w:r>
    </w:p>
    <w:p>
      <w:pPr>
        <w:pStyle w:val="Normal"/>
        <w:bidi w:val="0"/>
        <w:ind w:firstLine="54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4. Настоящий Акт составлен в двух экземплярах, по одному для Исполнителя и Заказчика. </w:t>
      </w:r>
    </w:p>
    <w:p>
      <w:pPr>
        <w:pStyle w:val="Normal"/>
        <w:bidi w:val="0"/>
        <w:ind w:hanging="0" w:left="0" w:right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 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hanging="0" w:left="0" w:right="0"/>
        <w:rPr>
          <w:color w:val="000000"/>
        </w:rPr>
      </w:pPr>
      <w:r>
        <w:rPr>
          <w:color w:val="000000"/>
          <w:sz w:val="22"/>
          <w:szCs w:val="22"/>
        </w:rPr>
        <w:t>От имени Заказчика                   От имени Исполнителя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hanging="0" w:left="0" w:right="0"/>
        <w:rPr>
          <w:color w:val="000000"/>
        </w:rPr>
      </w:pPr>
      <w:r>
        <w:rPr>
          <w:color w:val="000000"/>
          <w:sz w:val="22"/>
          <w:szCs w:val="22"/>
        </w:rPr>
        <w:t> 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hanging="0" w:left="0" w:right="0"/>
        <w:rPr>
          <w:color w:val="000000"/>
        </w:rPr>
      </w:pPr>
      <w:r>
        <w:rPr>
          <w:color w:val="000000"/>
          <w:sz w:val="22"/>
          <w:szCs w:val="22"/>
        </w:rPr>
        <w:t>_____________________ (___________)  _____________________ (___________)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hanging="0" w:left="0" w:right="0"/>
        <w:rPr>
          <w:color w:val="000000"/>
        </w:rPr>
      </w:pPr>
      <w:r>
        <w:rPr>
          <w:color w:val="000000"/>
          <w:sz w:val="22"/>
          <w:szCs w:val="22"/>
        </w:rPr>
        <w:t> 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hanging="0" w:left="0" w:right="0"/>
        <w:rPr/>
      </w:pPr>
      <w:hyperlink r:id="rId4">
        <w:r>
          <w:rPr>
            <w:rStyle w:val="Style4"/>
            <w:color w:val="000000"/>
            <w:sz w:val="22"/>
            <w:szCs w:val="22"/>
            <w:u w:val="single"/>
          </w:rPr>
          <w:t>М.П.</w:t>
        </w:r>
      </w:hyperlink>
      <w:r>
        <w:rPr>
          <w:color w:val="000000"/>
          <w:sz w:val="22"/>
          <w:szCs w:val="22"/>
        </w:rPr>
        <w:t xml:space="preserve">                                 </w:t>
      </w:r>
      <w:hyperlink r:id="rId5">
        <w:r>
          <w:rPr>
            <w:rStyle w:val="Style4"/>
            <w:color w:val="000000"/>
            <w:sz w:val="22"/>
            <w:szCs w:val="22"/>
            <w:u w:val="single"/>
          </w:rPr>
          <w:t>М.П.</w:t>
        </w:r>
      </w:hyperlink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252" w:leader="none"/>
        </w:tabs>
        <w:ind w:hanging="0" w:left="0" w:right="0"/>
        <w:jc w:val="both"/>
        <w:rPr/>
      </w:pPr>
      <w:r>
        <w:rPr/>
      </w:r>
    </w:p>
    <w:sectPr>
      <w:type w:val="nextPage"/>
      <w:pgSz w:w="11906" w:h="16838"/>
      <w:pgMar w:left="1701" w:right="746" w:gutter="0" w:header="0" w:top="1134" w:footer="0" w:bottom="89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 Light">
    <w:charset w:val="01"/>
    <w:family w:val="roman"/>
    <w:pitch w:val="default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Garamond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cc"/>
    <w:family w:val="roman"/>
    <w:pitch w:val="variable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b/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eastAsia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ru-RU" w:eastAsia="hi-IN" w:bidi="hi-IN"/>
    </w:rPr>
  </w:style>
  <w:style w:type="paragraph" w:styleId="Heading2">
    <w:name w:val="heading 2"/>
    <w:basedOn w:val="Normal"/>
    <w:qFormat/>
    <w:pPr>
      <w:keepNext w:val="true"/>
      <w:spacing w:before="240" w:after="60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Heading5">
    <w:name w:val="heading 5"/>
    <w:basedOn w:val="Normal"/>
    <w:qFormat/>
    <w:pPr>
      <w:spacing w:before="240" w:after="60"/>
    </w:pPr>
    <w:rPr>
      <w:b/>
      <w:bCs/>
      <w:i/>
      <w:iCs/>
      <w:sz w:val="26"/>
      <w:szCs w:val="26"/>
      <w:lang w:eastAsia="ar-SA"/>
    </w:rPr>
  </w:style>
  <w:style w:type="paragraph" w:styleId="Heading6">
    <w:name w:val="heading 6"/>
    <w:basedOn w:val="Normal"/>
    <w:qFormat/>
    <w:pPr>
      <w:keepNext w:val="true"/>
    </w:pPr>
    <w:rPr>
      <w:b/>
      <w:color w:val="000000"/>
      <w:sz w:val="28"/>
      <w:lang w:eastAsia="ar-SA"/>
    </w:rPr>
  </w:style>
  <w:style w:type="paragraph" w:styleId="Heading7">
    <w:name w:val="heading 7"/>
    <w:basedOn w:val="Normal"/>
    <w:qFormat/>
    <w:pPr>
      <w:spacing w:before="240" w:after="60"/>
    </w:pPr>
    <w:rPr>
      <w:lang w:eastAsia="ar-SA"/>
    </w:rPr>
  </w:style>
  <w:style w:type="paragraph" w:styleId="Heading8">
    <w:name w:val="heading 8"/>
    <w:basedOn w:val="Normal"/>
    <w:qFormat/>
    <w:pPr>
      <w:spacing w:before="240" w:after="60"/>
    </w:pPr>
    <w:rPr>
      <w:i/>
      <w:iCs/>
      <w:lang w:eastAsia="ar-SA"/>
    </w:rPr>
  </w:style>
  <w:style w:type="character" w:styleId="DefaultParagraphFont">
    <w:name w:val="Default Paragraph Font"/>
    <w:qFormat/>
    <w:rPr/>
  </w:style>
  <w:style w:type="character" w:styleId="2">
    <w:name w:val="Заголовок 2 Знак"/>
    <w:basedOn w:val="DefaultParagraphFont"/>
    <w:qFormat/>
    <w:rPr>
      <w:rFonts w:ascii="Calibri Light" w:hAnsi="Calibri Light" w:eastAsia="Calibri Light"/>
      <w:b/>
      <w:bCs/>
      <w:i/>
      <w:iCs/>
      <w:sz w:val="28"/>
      <w:szCs w:val="28"/>
    </w:rPr>
  </w:style>
  <w:style w:type="character" w:styleId="5">
    <w:name w:val="Заголовок 5 Знак"/>
    <w:basedOn w:val="DefaultParagraphFont"/>
    <w:qFormat/>
    <w:rPr>
      <w:b/>
      <w:i/>
      <w:sz w:val="26"/>
    </w:rPr>
  </w:style>
  <w:style w:type="character" w:styleId="6">
    <w:name w:val="Заголовок 6 Знак"/>
    <w:basedOn w:val="DefaultParagraphFont"/>
    <w:qFormat/>
    <w:rPr>
      <w:rFonts w:ascii="Calibri" w:hAnsi="Calibri" w:eastAsia="Calibri"/>
      <w:b/>
      <w:bCs/>
    </w:rPr>
  </w:style>
  <w:style w:type="character" w:styleId="7">
    <w:name w:val="Заголовок 7 Знак"/>
    <w:basedOn w:val="DefaultParagraphFont"/>
    <w:qFormat/>
    <w:rPr>
      <w:rFonts w:ascii="Calibri" w:hAnsi="Calibri" w:eastAsia="Calibri"/>
    </w:rPr>
  </w:style>
  <w:style w:type="character" w:styleId="8">
    <w:name w:val="Заголовок 8 Знак"/>
    <w:basedOn w:val="DefaultParagraphFont"/>
    <w:qFormat/>
    <w:rPr>
      <w:i/>
    </w:rPr>
  </w:style>
  <w:style w:type="character" w:styleId="Hyperlink">
    <w:name w:val="Hyperlink"/>
    <w:qFormat/>
    <w:rPr>
      <w:color w:val="000080"/>
      <w:u w:val="single"/>
    </w:rPr>
  </w:style>
  <w:style w:type="character" w:styleId="Style9">
    <w:name w:val="Основной текст Знак"/>
    <w:basedOn w:val="DefaultParagraphFont"/>
    <w:qFormat/>
    <w:rPr/>
  </w:style>
  <w:style w:type="character" w:styleId="Style10">
    <w:name w:val="Верхний колонтитул Знак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21">
    <w:name w:val="Основной текст с отступом 2 Знак"/>
    <w:basedOn w:val="DefaultParagraphFont"/>
    <w:qFormat/>
    <w:rPr/>
  </w:style>
  <w:style w:type="character" w:styleId="Style11">
    <w:name w:val="Текст выноски Знак"/>
    <w:basedOn w:val="DefaultParagraphFont"/>
    <w:qFormat/>
    <w:rPr>
      <w:rFonts w:ascii="Segoe UI" w:hAnsi="Segoe UI" w:eastAsia="Segoe UI"/>
      <w:sz w:val="18"/>
      <w:szCs w:val="18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CommentReference">
    <w:name w:val="annotation reference"/>
    <w:basedOn w:val="DefaultParagraphFont"/>
    <w:qFormat/>
    <w:rPr>
      <w:sz w:val="16"/>
    </w:rPr>
  </w:style>
  <w:style w:type="character" w:styleId="Style12">
    <w:name w:val="Текст примечания Знак"/>
    <w:basedOn w:val="DefaultParagraphFont"/>
    <w:qFormat/>
    <w:rPr>
      <w:sz w:val="20"/>
    </w:rPr>
  </w:style>
  <w:style w:type="character" w:styleId="Style13">
    <w:name w:val="Тема примечания Знак"/>
    <w:basedOn w:val="Style12"/>
    <w:qFormat/>
    <w:rPr>
      <w:b/>
      <w:sz w:val="20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Times New Roman" w:hAnsi="Times New Roman" w:eastAsia="Times New Roman" w:cs="Times New Roman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  <w:lang w:eastAsia="ar-SA"/>
    </w:rPr>
  </w:style>
  <w:style w:type="paragraph" w:styleId="List">
    <w:name w:val="List"/>
    <w:basedOn w:val="BodyText"/>
    <w:pPr>
      <w:jc w:val="both"/>
    </w:pPr>
    <w:rPr>
      <w:rFonts w:ascii="PT Astra Serif" w:hAnsi="PT Astra Serif"/>
      <w:sz w:val="28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iCs/>
      <w:lang w:eastAsia="ar-SA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52" w:before="0" w:after="16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2"/>
      <w:szCs w:val="22"/>
      <w:lang w:val="ru-RU" w:eastAsia="hi-IN" w:bidi="hi-IN"/>
    </w:rPr>
  </w:style>
  <w:style w:type="paragraph" w:styleId="TableGrid">
    <w:name w:val="Table Grid"/>
    <w:basedOn w:val="NormalTable"/>
    <w:qFormat/>
    <w:pPr>
      <w:spacing w:lineRule="auto" w:line="252" w:before="0" w:after="160"/>
    </w:pPr>
    <w:rPr>
      <w:sz w:val="20"/>
      <w:szCs w:val="20"/>
      <w:lang w:eastAsia="ar-SA"/>
    </w:rPr>
  </w:style>
  <w:style w:type="paragraph" w:styleId="Style16">
    <w:name w:val="Верхний и нижний колонтитулы"/>
    <w:basedOn w:val="Normal"/>
    <w:qFormat/>
    <w:pPr/>
    <w:rPr>
      <w:lang w:eastAsia="ar-SA"/>
    </w:rPr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ar-SA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>
      <w:lang w:eastAsia="ar-SA"/>
    </w:rPr>
  </w:style>
  <w:style w:type="paragraph" w:styleId="NormalWeb">
    <w:name w:val="Normal (Web)"/>
    <w:basedOn w:val="Normal"/>
    <w:qFormat/>
    <w:pPr>
      <w:spacing w:beforeAutospacing="1" w:afterAutospacing="1"/>
    </w:pPr>
    <w:rPr>
      <w:lang w:eastAsia="ar-SA"/>
    </w:rPr>
  </w:style>
  <w:style w:type="paragraph" w:styleId="BodyTextIndent2">
    <w:name w:val="Body Text Indent 2"/>
    <w:basedOn w:val="Normal"/>
    <w:qFormat/>
    <w:pPr>
      <w:widowControl w:val="false"/>
      <w:spacing w:before="220" w:after="0"/>
      <w:ind w:firstLine="510"/>
    </w:pPr>
    <w:rPr>
      <w:szCs w:val="20"/>
      <w:lang w:eastAsia="ar-SA"/>
    </w:rPr>
  </w:style>
  <w:style w:type="paragraph" w:styleId="Normal1">
    <w:name w:val="Normal1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Garamond" w:hAnsi="Garamond" w:eastAsia="Liberation Serif" w:cs="Liberation Serif"/>
      <w:color w:val="auto"/>
      <w:kern w:val="2"/>
      <w:sz w:val="24"/>
      <w:szCs w:val="20"/>
      <w:lang w:val="ru-RU" w:eastAsia="hi-IN" w:bidi="hi-IN"/>
    </w:rPr>
  </w:style>
  <w:style w:type="paragraph" w:styleId="1CStyle12">
    <w:name w:val="1CStyle12"/>
    <w:qFormat/>
    <w:pPr>
      <w:widowControl/>
      <w:suppressAutoHyphens w:val="true"/>
      <w:bidi w:val="0"/>
      <w:spacing w:lineRule="auto" w:line="276" w:before="0" w:after="200"/>
      <w:jc w:val="both"/>
      <w:textAlignment w:val="auto"/>
    </w:pPr>
    <w:rPr>
      <w:rFonts w:ascii="Calibri" w:hAnsi="Calibri" w:eastAsia="Liberation Serif" w:cs="Liberation Serif"/>
      <w:color w:val="auto"/>
      <w:kern w:val="2"/>
      <w:sz w:val="24"/>
      <w:szCs w:val="24"/>
      <w:lang w:val="ru-RU" w:eastAsia="hi-IN" w:bidi="hi-IN"/>
    </w:rPr>
  </w:style>
  <w:style w:type="paragraph" w:styleId="BalloonText">
    <w:name w:val="Balloon Text"/>
    <w:basedOn w:val="Normal"/>
    <w:qFormat/>
    <w:pPr/>
    <w:rPr>
      <w:rFonts w:ascii="Segoe UI" w:hAnsi="Segoe UI"/>
      <w:sz w:val="18"/>
      <w:szCs w:val="18"/>
      <w:lang w:eastAsia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jc w:val="both"/>
      <w:textAlignment w:val="auto"/>
    </w:pPr>
    <w:rPr>
      <w:rFonts w:ascii="Courier New" w:hAnsi="Courier New" w:eastAsia="Liberation Serif" w:cs="Liberation Serif"/>
      <w:color w:val="auto"/>
      <w:kern w:val="2"/>
      <w:sz w:val="20"/>
      <w:szCs w:val="20"/>
      <w:lang w:val="ru-RU" w:eastAsia="hi-IN" w:bidi="hi-IN"/>
    </w:rPr>
  </w:style>
  <w:style w:type="paragraph" w:styleId="ConsDTNormal">
    <w:name w:val="ConsDTNormal"/>
    <w:qFormat/>
    <w:pPr>
      <w:widowControl/>
      <w:suppressAutoHyphens w:val="true"/>
      <w:bidi w:val="0"/>
      <w:spacing w:before="0" w:after="0"/>
      <w:jc w:val="both"/>
      <w:textAlignment w:val="auto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ru-RU" w:eastAsia="hi-IN" w:bidi="hi-IN"/>
    </w:rPr>
  </w:style>
  <w:style w:type="paragraph" w:styleId="CommentText">
    <w:name w:val="annotation text"/>
    <w:basedOn w:val="Normal"/>
    <w:qFormat/>
    <w:pPr/>
    <w:rPr>
      <w:sz w:val="20"/>
      <w:szCs w:val="20"/>
      <w:lang w:eastAsia="ar-SA"/>
    </w:rPr>
  </w:style>
  <w:style w:type="paragraph" w:styleId="annotationsubject">
    <w:name w:val="annotation subject"/>
    <w:basedOn w:val="CommentText"/>
    <w:qFormat/>
    <w:pPr/>
    <w:rPr>
      <w:b/>
      <w:bCs/>
      <w:sz w:val="20"/>
      <w:szCs w:val="20"/>
      <w:lang w:eastAsia="ar-SA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user5">
    <w:name w:val="Комментарий (user)"/>
    <w:basedOn w:val="Normal"/>
    <w:qFormat/>
    <w:pPr>
      <w:spacing w:before="56" w:after="0"/>
      <w:ind w:left="56" w:right="56"/>
    </w:pPr>
    <w:rPr>
      <w:sz w:val="20"/>
      <w:szCs w:val="20"/>
    </w:rPr>
  </w:style>
  <w:style w:type="numbering" w:styleId="WW8Num3">
    <w:name w:val="WW8Num3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rasus@kemcardio.ru" TargetMode="External"/><Relationship Id="rId3" Type="http://schemas.openxmlformats.org/officeDocument/2006/relationships/hyperlink" Target="https://login.consultant.ru/link/?req=doc&amp;base=PAP&amp;n=44317&amp;dst=100005&amp;field=134&amp;date=11.04.2023" TargetMode="External"/><Relationship Id="rId4" Type="http://schemas.openxmlformats.org/officeDocument/2006/relationships/hyperlink" Target="https://login.consultant.ru/link/?req=doc&amp;base=CJI&amp;n=88195&amp;dst=100034&amp;field=134&amp;date=11.04.2023" TargetMode="External"/><Relationship Id="rId5" Type="http://schemas.openxmlformats.org/officeDocument/2006/relationships/hyperlink" Target="https://login.consultant.ru/link/?req=doc&amp;base=CJI&amp;n=88195&amp;dst=100034&amp;field=134&amp;date=11.04.2023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133</TotalTime>
  <Application>LibreOffice/25.2.6.2$Linux_X86_64 LibreOffice_project/520$Build-2</Application>
  <AppVersion>15.0000</AppVersion>
  <Pages>8</Pages>
  <Words>1965</Words>
  <Characters>13394</Characters>
  <CharactersWithSpaces>15763</CharactersWithSpaces>
  <Paragraphs>250</Paragraphs>
  <Company>Крапивинская ветстанция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2024-10-15T15:39:00Z</dcterms:created>
  <dc:creator>Ломакин</dc:creator>
  <dc:description/>
  <dc:language>ru-RU</dc:language>
  <cp:lastModifiedBy/>
  <cp:lastPrinted>2024-12-19T12:54:00Z</cp:lastPrinted>
  <dcterms:modified xsi:type="dcterms:W3CDTF">2026-04-06T15:21:19Z</dcterms:modified>
  <cp:revision>22</cp:revision>
  <dc:subject/>
  <dc:title>Д о г о в о р №________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Краснобаева Юлия Сергеевна</vt:lpwstr>
  </property>
</Properties>
</file>