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59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80"/>
      </w:tblGrid>
      <w:tr>
        <w:tblPrEx/>
        <w:trPr>
          <w:jc w:val="right"/>
          <w:trHeight w:val="1560"/>
        </w:trPr>
        <w:tc>
          <w:tcPr>
            <w:tcW w:w="9180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электронной версии контракта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5"/>
              <w:jc w:val="right"/>
              <w:spacing w:before="0" w:beforeAutospacing="0" w:after="150" w:afterAutospacing="0" w:line="420" w:lineRule="atLeast"/>
              <w:rPr>
                <w:b w:val="0"/>
                <w:bCs w:val="0"/>
                <w:color w:val="000000" w:themeColor="text1"/>
                <w:sz w:val="24"/>
                <w:szCs w:val="24"/>
              </w:rPr>
              <w:outlineLvl w:val="0"/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«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8"/>
        </w:rPr>
        <w:br/>
        <w:t xml:space="preserve">на </w:t>
      </w:r>
      <w:r>
        <w:rPr>
          <w:rFonts w:ascii="Times New Roman" w:hAnsi="Times New Roman" w:cs="Times New Roman"/>
          <w:b/>
          <w:sz w:val="24"/>
          <w:szCs w:val="28"/>
        </w:rPr>
        <w:t xml:space="preserve">выполнение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>
        <w:rPr>
          <w:rFonts w:ascii="Times New Roman" w:hAnsi="Times New Roman" w:cs="Times New Roman"/>
          <w:b/>
          <w:sz w:val="24"/>
          <w:szCs w:val="28"/>
        </w:rPr>
        <w:t xml:space="preserve">ремонту </w:t>
      </w:r>
      <w:r>
        <w:rPr>
          <w:rFonts w:ascii="Times New Roman" w:hAnsi="Times New Roman" w:cs="Times New Roman"/>
          <w:b/>
          <w:sz w:val="24"/>
          <w:szCs w:val="28"/>
        </w:rPr>
        <w:t xml:space="preserve">автомобиля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TOYOTA </w:t>
      </w:r>
      <w:r>
        <w:rPr>
          <w:rFonts w:ascii="Times New Roman" w:hAnsi="Times New Roman" w:cs="Times New Roman"/>
          <w:b/>
          <w:sz w:val="24"/>
          <w:szCs w:val="28"/>
        </w:rPr>
        <w:t xml:space="preserve">Camry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 xml:space="preserve">Информация об автомобиле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Транспортное средство: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TOYOTA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CAMRY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VIN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 xml:space="preserve">XW7BK40K80S001664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Государственный регистрационный знак ТС: </w:t>
      </w:r>
      <w:r>
        <w:rPr>
          <w:rFonts w:ascii="Times New Roman" w:hAnsi="Times New Roman" w:cs="Times New Roman"/>
          <w:sz w:val="24"/>
          <w:szCs w:val="28"/>
        </w:rPr>
        <w:t xml:space="preserve">Т918ХК 799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Год выпуска: 20</w:t>
      </w:r>
      <w:r>
        <w:rPr>
          <w:rFonts w:ascii="Times New Roman" w:hAnsi="Times New Roman" w:cs="Times New Roman"/>
          <w:sz w:val="24"/>
          <w:szCs w:val="28"/>
        </w:rPr>
        <w:t xml:space="preserve">09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г.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Общая информация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Необходимо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выполнить </w:t>
      </w:r>
      <w:r>
        <w:rPr>
          <w:rFonts w:ascii="Times New Roman" w:hAnsi="Times New Roman" w:cs="Times New Roman"/>
          <w:sz w:val="24"/>
          <w:szCs w:val="28"/>
        </w:rPr>
        <w:t xml:space="preserve">ремонт </w:t>
      </w:r>
      <w:r>
        <w:rPr>
          <w:rFonts w:ascii="Times New Roman" w:hAnsi="Times New Roman" w:cs="Times New Roman"/>
          <w:sz w:val="24"/>
          <w:szCs w:val="28"/>
        </w:rPr>
        <w:t xml:space="preserve">автомобиля </w:t>
      </w:r>
      <w:r>
        <w:rPr>
          <w:rFonts w:ascii="Times New Roman" w:hAnsi="Times New Roman" w:cs="Times New Roman"/>
          <w:sz w:val="24"/>
          <w:szCs w:val="28"/>
        </w:rPr>
        <w:t xml:space="preserve">с использованием расходных </w:t>
      </w:r>
      <w:r>
        <w:rPr>
          <w:rFonts w:ascii="Times New Roman" w:hAnsi="Times New Roman" w:cs="Times New Roman"/>
          <w:sz w:val="24"/>
          <w:szCs w:val="28"/>
        </w:rPr>
        <w:t xml:space="preserve">материалов исполнителя</w:t>
      </w:r>
      <w:r>
        <w:rPr>
          <w:rFonts w:ascii="Times New Roman" w:hAnsi="Times New Roman" w:cs="Times New Roman"/>
          <w:sz w:val="24"/>
          <w:szCs w:val="28"/>
        </w:rPr>
        <w:t xml:space="preserve">, согласно </w:t>
      </w:r>
      <w:r>
        <w:rPr>
          <w:rFonts w:ascii="Times New Roman" w:hAnsi="Times New Roman" w:cs="Times New Roman"/>
          <w:sz w:val="24"/>
          <w:szCs w:val="28"/>
        </w:rPr>
        <w:t xml:space="preserve">п</w:t>
      </w:r>
      <w:r>
        <w:rPr>
          <w:rFonts w:ascii="Times New Roman" w:hAnsi="Times New Roman" w:cs="Times New Roman"/>
          <w:sz w:val="24"/>
          <w:szCs w:val="28"/>
        </w:rPr>
        <w:t xml:space="preserve">риложению № 2 к</w:t>
      </w:r>
      <w:r>
        <w:rPr>
          <w:rFonts w:ascii="Times New Roman" w:hAnsi="Times New Roman" w:cs="Times New Roman"/>
          <w:sz w:val="24"/>
          <w:szCs w:val="28"/>
        </w:rPr>
        <w:t xml:space="preserve"> закупочной</w:t>
      </w:r>
      <w:r>
        <w:rPr>
          <w:rFonts w:ascii="Times New Roman" w:hAnsi="Times New Roman" w:cs="Times New Roman"/>
          <w:sz w:val="24"/>
          <w:szCs w:val="28"/>
        </w:rPr>
        <w:t xml:space="preserve"> сессии.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Требования </w:t>
      </w:r>
      <w:r>
        <w:rPr>
          <w:rFonts w:ascii="Times New Roman" w:hAnsi="Times New Roman" w:cs="Times New Roman"/>
          <w:sz w:val="24"/>
          <w:szCs w:val="28"/>
        </w:rPr>
        <w:t xml:space="preserve">к материалам и выполнению работ.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Используемые материалы должны быть рекомендованы заводом изготовителем транспортного средства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Последовательность и порядок выполнения работ должны соответствовать требованиям </w:t>
      </w:r>
      <w:r>
        <w:rPr>
          <w:rFonts w:ascii="Times New Roman" w:hAnsi="Times New Roman" w:cs="Times New Roman"/>
          <w:sz w:val="24"/>
          <w:szCs w:val="28"/>
        </w:rPr>
        <w:t xml:space="preserve">официального дилера.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Порядок оплаты.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</w:t>
      </w:r>
      <w:r>
        <w:rPr>
          <w:rFonts w:ascii="Times New Roman" w:hAnsi="Times New Roman" w:cs="Times New Roman"/>
          <w:sz w:val="24"/>
          <w:szCs w:val="28"/>
        </w:rPr>
        <w:t xml:space="preserve">плата производится в течении 10</w:t>
      </w:r>
      <w:r>
        <w:rPr>
          <w:rFonts w:ascii="Times New Roman" w:hAnsi="Times New Roman" w:cs="Times New Roman"/>
          <w:sz w:val="24"/>
          <w:szCs w:val="28"/>
        </w:rPr>
        <w:t xml:space="preserve"> рабочих дней после подписания Заказчиком и Исполнителем акта выполненных работ</w:t>
      </w:r>
      <w:r>
        <w:rPr>
          <w:rFonts w:ascii="Times New Roman" w:hAnsi="Times New Roman" w:cs="Times New Roman"/>
          <w:sz w:val="24"/>
          <w:szCs w:val="28"/>
        </w:rPr>
        <w:t xml:space="preserve">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товарной накладной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Срок выполнения работ.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Работы </w:t>
      </w:r>
      <w:r>
        <w:rPr>
          <w:rFonts w:ascii="Times New Roman" w:hAnsi="Times New Roman" w:cs="Times New Roman"/>
          <w:sz w:val="24"/>
          <w:szCs w:val="28"/>
        </w:rPr>
        <w:t xml:space="preserve">должны быть выполнены </w:t>
      </w:r>
      <w:r>
        <w:rPr>
          <w:rFonts w:ascii="Times New Roman" w:hAnsi="Times New Roman" w:cs="Times New Roman"/>
          <w:sz w:val="24"/>
          <w:szCs w:val="28"/>
        </w:rPr>
        <w:t xml:space="preserve">в течении 3 (трех) рабочих дней с даты заключения контракта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  <w:highlight w:val="none"/>
        </w:rPr>
        <w:t xml:space="preserve">Гарантийный срок должен соответствовать сроку предоставляемому заводом изготовителем.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ind w:left="0" w:firstLine="284"/>
        <w:jc w:val="both"/>
        <w:rPr>
          <w:rFonts w:ascii="Times New Roman" w:hAnsi="Times New Roman" w:cs="Times New Roman"/>
          <w:sz w:val="28"/>
          <w:szCs w:val="28"/>
        </w:rPr>
        <w:sectPr>
          <w:footerReference w:type="default" r:id="rId9"/>
          <w:footnotePr/>
          <w:endnotePr/>
          <w:type w:val="nextPage"/>
          <w:pgSz w:w="16838" w:h="11906" w:orient="landscape"/>
          <w:pgMar w:top="720" w:right="720" w:bottom="720" w:left="720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4"/>
          <w:szCs w:val="28"/>
        </w:rPr>
        <w:t xml:space="preserve">Электронная версия контракта действует с даты заключения </w:t>
      </w:r>
      <w:r>
        <w:rPr>
          <w:rFonts w:ascii="Times New Roman" w:hAnsi="Times New Roman" w:cs="Times New Roman"/>
          <w:b/>
          <w:sz w:val="24"/>
          <w:szCs w:val="28"/>
        </w:rPr>
        <w:t xml:space="preserve">контракта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</w:t>
      </w:r>
      <w:r>
        <w:rPr>
          <w:rFonts w:ascii="Times New Roman" w:hAnsi="Times New Roman" w:cs="Times New Roman"/>
          <w:b/>
          <w:sz w:val="24"/>
          <w:szCs w:val="28"/>
        </w:rPr>
        <w:t xml:space="preserve">30</w:t>
      </w:r>
      <w:r>
        <w:rPr>
          <w:rFonts w:ascii="Times New Roman" w:hAnsi="Times New Roman" w:cs="Times New Roman"/>
          <w:b/>
          <w:sz w:val="24"/>
          <w:szCs w:val="28"/>
        </w:rPr>
        <w:t xml:space="preserve">.09</w:t>
      </w:r>
      <w:r>
        <w:rPr>
          <w:rFonts w:ascii="Times New Roman" w:hAnsi="Times New Roman" w:cs="Times New Roman"/>
          <w:b/>
          <w:sz w:val="24"/>
          <w:szCs w:val="28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59"/>
        <w:tblW w:w="10632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632"/>
      </w:tblGrid>
      <w:tr>
        <w:tblPrEx/>
        <w:trPr>
          <w:jc w:val="right"/>
          <w:trHeight w:val="1560"/>
        </w:trPr>
        <w:tc>
          <w:tcPr>
            <w:tcW w:w="10632" w:type="dxa"/>
            <w:textDirection w:val="lrTb"/>
            <w:noWrap w:val="false"/>
          </w:tcPr>
          <w:p>
            <w:pPr>
              <w:ind w:left="-135" w:hanging="284"/>
              <w:jc w:val="right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электронной версии контракта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pStyle w:val="855"/>
              <w:jc w:val="right"/>
              <w:spacing w:before="0" w:beforeAutospacing="0" w:after="150" w:afterAutospacing="0" w:line="420" w:lineRule="atLeast"/>
              <w:rPr>
                <w:b w:val="0"/>
                <w:bCs w:val="0"/>
                <w:color w:val="000000" w:themeColor="text1"/>
                <w:sz w:val="24"/>
                <w:szCs w:val="24"/>
              </w:rPr>
              <w:outlineLvl w:val="0"/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«»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</w:tbl>
    <w:p>
      <w:pPr>
        <w:jc w:val="center"/>
        <w:tabs>
          <w:tab w:val="left" w:pos="720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Спецификация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324"/>
        <w:gridCol w:w="959"/>
        <w:gridCol w:w="416"/>
        <w:gridCol w:w="278"/>
        <w:gridCol w:w="604"/>
        <w:gridCol w:w="271"/>
        <w:gridCol w:w="1560"/>
        <w:gridCol w:w="1257"/>
      </w:tblGrid>
      <w:tr>
        <w:tblPrEx/>
        <w:trPr>
          <w:cantSplit/>
          <w:trHeight w:val="1"/>
        </w:trPr>
        <w:tc>
          <w:tcPr>
            <w:gridSpan w:val="9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2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 работ для а/м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46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работ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9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 работ (руб.)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46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замене насоса гидроусилителя руля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30 500,00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"/>
        </w:trPr>
        <w:tc>
          <w:tcPr>
            <w:gridSpan w:val="6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61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Всего по работам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8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30 500,00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gridSpan w:val="8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7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 запасных частей и расходных материалов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3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Цена за единицу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3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Насос гидроусилителя руля Toyota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27 210,00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27 210,00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54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Всего по запчастям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27 210,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</w:p>
        </w:tc>
      </w:tr>
      <w:tr>
        <w:tblPrEx/>
        <w:trPr>
          <w:trHeight w:val="1"/>
        </w:trPr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54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стоимость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57 710,00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994706"/>
      <w:docPartObj>
        <w:docPartGallery w:val="Page Numbers (Bottom of Page)"/>
        <w:docPartUnique w:val="true"/>
      </w:docPartObj>
      <w:rPr/>
    </w:sdtPr>
    <w:sdtContent>
      <w:p>
        <w:pPr>
          <w:pStyle w:val="86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3">
    <w:name w:val="Heading 1 Char"/>
    <w:basedOn w:val="856"/>
    <w:link w:val="8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4">
    <w:name w:val="Heading 2"/>
    <w:basedOn w:val="854"/>
    <w:next w:val="854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5">
    <w:name w:val="Heading 2 Char"/>
    <w:basedOn w:val="856"/>
    <w:link w:val="684"/>
    <w:uiPriority w:val="9"/>
    <w:rPr>
      <w:rFonts w:ascii="Liberation Sans" w:hAnsi="Liberation Sans" w:eastAsia="Liberation Sans" w:cs="Liberation Sans"/>
      <w:sz w:val="34"/>
    </w:rPr>
  </w:style>
  <w:style w:type="paragraph" w:styleId="686">
    <w:name w:val="Heading 3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7">
    <w:name w:val="Heading 3 Char"/>
    <w:basedOn w:val="856"/>
    <w:link w:val="68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8">
    <w:name w:val="Heading 4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>
    <w:name w:val="Heading 4 Char"/>
    <w:basedOn w:val="856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0">
    <w:name w:val="Heading 5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>
    <w:name w:val="Heading 5 Char"/>
    <w:basedOn w:val="856"/>
    <w:link w:val="69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2">
    <w:name w:val="Heading 6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>
    <w:name w:val="Heading 6 Char"/>
    <w:basedOn w:val="856"/>
    <w:link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6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54"/>
    <w:next w:val="854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6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54"/>
    <w:next w:val="854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6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4"/>
    <w:next w:val="854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basedOn w:val="856"/>
    <w:link w:val="701"/>
    <w:uiPriority w:val="10"/>
    <w:rPr>
      <w:sz w:val="48"/>
      <w:szCs w:val="48"/>
    </w:rPr>
  </w:style>
  <w:style w:type="paragraph" w:styleId="703">
    <w:name w:val="Subtitle"/>
    <w:basedOn w:val="854"/>
    <w:next w:val="854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basedOn w:val="856"/>
    <w:link w:val="703"/>
    <w:uiPriority w:val="11"/>
    <w:rPr>
      <w:sz w:val="24"/>
      <w:szCs w:val="24"/>
    </w:rPr>
  </w:style>
  <w:style w:type="paragraph" w:styleId="705">
    <w:name w:val="Quote"/>
    <w:basedOn w:val="854"/>
    <w:next w:val="854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4"/>
    <w:next w:val="854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56"/>
    <w:link w:val="866"/>
    <w:uiPriority w:val="99"/>
  </w:style>
  <w:style w:type="character" w:styleId="710">
    <w:name w:val="Footer Char"/>
    <w:basedOn w:val="856"/>
    <w:link w:val="868"/>
    <w:uiPriority w:val="99"/>
  </w:style>
  <w:style w:type="paragraph" w:styleId="711">
    <w:name w:val="Caption"/>
    <w:basedOn w:val="854"/>
    <w:next w:val="854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856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character" w:styleId="839">
    <w:name w:val="Footnote Text Char"/>
    <w:link w:val="864"/>
    <w:uiPriority w:val="99"/>
    <w:rPr>
      <w:sz w:val="18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6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  <w:pPr>
      <w:spacing w:after="160" w:line="259" w:lineRule="auto"/>
    </w:pPr>
  </w:style>
  <w:style w:type="paragraph" w:styleId="855">
    <w:name w:val="Heading 1"/>
    <w:basedOn w:val="854"/>
    <w:link w:val="87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table" w:styleId="859">
    <w:name w:val="Table Grid"/>
    <w:basedOn w:val="8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0">
    <w:name w:val="List Paragraph"/>
    <w:basedOn w:val="854"/>
    <w:uiPriority w:val="34"/>
    <w:qFormat/>
    <w:pPr>
      <w:contextualSpacing/>
      <w:ind w:left="720"/>
    </w:pPr>
  </w:style>
  <w:style w:type="character" w:styleId="861" w:customStyle="1">
    <w:name w:val="text-green1"/>
    <w:basedOn w:val="856"/>
    <w:rPr>
      <w:color w:val="00ae76"/>
    </w:rPr>
  </w:style>
  <w:style w:type="paragraph" w:styleId="862" w:customStyle="1">
    <w:name w:val="remark-text"/>
    <w:basedOn w:val="85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3">
    <w:name w:val="footnote reference"/>
    <w:basedOn w:val="856"/>
    <w:uiPriority w:val="99"/>
    <w:semiHidden/>
    <w:unhideWhenUsed/>
    <w:rPr>
      <w:vertAlign w:val="superscript"/>
    </w:rPr>
  </w:style>
  <w:style w:type="paragraph" w:styleId="864">
    <w:name w:val="footnote text"/>
    <w:basedOn w:val="854"/>
    <w:link w:val="86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5" w:customStyle="1">
    <w:name w:val="Текст сноски Знак"/>
    <w:basedOn w:val="856"/>
    <w:link w:val="864"/>
    <w:uiPriority w:val="99"/>
    <w:semiHidden/>
    <w:rPr>
      <w:sz w:val="20"/>
      <w:szCs w:val="20"/>
    </w:rPr>
  </w:style>
  <w:style w:type="paragraph" w:styleId="866">
    <w:name w:val="Header"/>
    <w:basedOn w:val="854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56"/>
    <w:link w:val="866"/>
    <w:uiPriority w:val="99"/>
  </w:style>
  <w:style w:type="paragraph" w:styleId="868">
    <w:name w:val="Footer"/>
    <w:basedOn w:val="854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56"/>
    <w:link w:val="868"/>
    <w:uiPriority w:val="99"/>
  </w:style>
  <w:style w:type="character" w:styleId="870" w:customStyle="1">
    <w:name w:val="Заголовок 1 Знак"/>
    <w:basedOn w:val="856"/>
    <w:link w:val="85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71" w:customStyle="1">
    <w:name w:val="text-green"/>
    <w:basedOn w:val="85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0E0B-2AB9-4C50-B626-2C90CAF8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 Анна Олеговна</dc:creator>
  <cp:lastModifiedBy>vo-603@JSRK.RU</cp:lastModifiedBy>
  <cp:revision>17</cp:revision>
  <dcterms:created xsi:type="dcterms:W3CDTF">2025-12-11T15:03:00Z</dcterms:created>
  <dcterms:modified xsi:type="dcterms:W3CDTF">2026-08-05T11:28:21Z</dcterms:modified>
</cp:coreProperties>
</file>