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left="5954"/>
        <w:jc w:val="both"/>
        <w:rPr>
          <w:rFonts w:ascii="PT Astra Serif" w:hAnsi="PT Astra Serif"/>
          <w:b w:val="1"/>
          <w:sz w:val="20"/>
        </w:rPr>
      </w:pPr>
    </w:p>
    <w:p w14:paraId="02000000">
      <w:pPr>
        <w:widowControl w:val="1"/>
        <w:spacing w:after="0" w:line="240" w:lineRule="auto"/>
        <w:ind/>
        <w:jc w:val="center"/>
        <w:rPr>
          <w:rFonts w:ascii="STIX Two Text" w:hAnsi="STIX Two Text"/>
          <w:b w:val="1"/>
          <w:sz w:val="20"/>
        </w:rPr>
      </w:pPr>
      <w:r>
        <w:rPr>
          <w:rFonts w:ascii="STIX Two Text" w:hAnsi="STIX Two Text"/>
          <w:b w:val="1"/>
          <w:caps w:val="1"/>
          <w:sz w:val="20"/>
        </w:rPr>
        <w:t xml:space="preserve"> Договор</w:t>
      </w:r>
      <w:r>
        <w:rPr>
          <w:rFonts w:ascii="STIX Two Text" w:hAnsi="STIX Two Text"/>
          <w:b w:val="1"/>
          <w:sz w:val="20"/>
        </w:rPr>
        <w:t xml:space="preserve"> №__________________</w:t>
      </w:r>
    </w:p>
    <w:tbl>
      <w:tblPr>
        <w:tblStyle w:val="Style_1"/>
        <w:tblW w:type="auto" w:w="0"/>
        <w:tblLayout w:type="fixed"/>
      </w:tblPr>
      <w:tblGrid>
        <w:gridCol w:w="4384"/>
        <w:gridCol w:w="5187"/>
      </w:tblGrid>
      <w:tr>
        <w:tc>
          <w:tcPr>
            <w:tcW w:type="dxa" w:w="4384"/>
          </w:tcPr>
          <w:p w14:paraId="03000000">
            <w:pPr>
              <w:widowControl w:val="1"/>
              <w:tabs>
                <w:tab w:leader="none" w:pos="615" w:val="left"/>
              </w:tabs>
              <w:spacing w:after="0" w:line="240" w:lineRule="auto"/>
              <w:ind/>
              <w:rPr>
                <w:rFonts w:ascii="STIX Two Text" w:hAnsi="STIX Two Text"/>
                <w:sz w:val="20"/>
              </w:rPr>
            </w:pPr>
            <w:r>
              <w:rPr>
                <w:rFonts w:ascii="STIX Two Text" w:hAnsi="STIX Two Text"/>
                <w:sz w:val="20"/>
              </w:rPr>
              <w:t xml:space="preserve">г. Ижевск          </w:t>
            </w:r>
          </w:p>
        </w:tc>
        <w:tc>
          <w:tcPr>
            <w:tcW w:type="dxa" w:w="5187"/>
          </w:tcPr>
          <w:p w14:paraId="04000000">
            <w:pPr>
              <w:widowControl w:val="1"/>
              <w:tabs>
                <w:tab w:leader="none" w:pos="615" w:val="left"/>
              </w:tabs>
              <w:spacing w:after="0" w:line="240" w:lineRule="auto"/>
              <w:ind/>
              <w:jc w:val="right"/>
              <w:rPr>
                <w:rFonts w:ascii="STIX Two Text" w:hAnsi="STIX Two Text"/>
                <w:sz w:val="20"/>
              </w:rPr>
            </w:pPr>
            <w:r>
              <w:rPr>
                <w:rFonts w:ascii="STIX Two Text" w:hAnsi="STIX Two Text"/>
                <w:sz w:val="20"/>
              </w:rPr>
              <w:t xml:space="preserve">                                    </w:t>
            </w:r>
          </w:p>
          <w:p w14:paraId="05000000">
            <w:pPr>
              <w:widowControl w:val="1"/>
              <w:tabs>
                <w:tab w:leader="none" w:pos="615" w:val="left"/>
              </w:tabs>
              <w:spacing w:after="0" w:line="240" w:lineRule="auto"/>
              <w:ind/>
              <w:jc w:val="right"/>
              <w:rPr>
                <w:rFonts w:ascii="STIX Two Text" w:hAnsi="STIX Two Text"/>
                <w:sz w:val="20"/>
              </w:rPr>
            </w:pPr>
            <w:r>
              <w:rPr>
                <w:rFonts w:ascii="STIX Two Text" w:hAnsi="STIX Two Text"/>
                <w:sz w:val="20"/>
              </w:rPr>
              <w:t xml:space="preserve"> </w:t>
            </w:r>
            <w:r>
              <w:rPr>
                <w:rFonts w:ascii="STIX Two Text" w:hAnsi="STIX Two Text"/>
                <w:sz w:val="20"/>
              </w:rPr>
              <w:t>_______</w:t>
            </w:r>
            <w:r>
              <w:rPr>
                <w:rFonts w:ascii="STIX Two Text" w:hAnsi="STIX Two Text"/>
                <w:sz w:val="20"/>
              </w:rPr>
              <w:t>.2026</w:t>
            </w:r>
            <w:r>
              <w:rPr>
                <w:rFonts w:ascii="STIX Two Text" w:hAnsi="STIX Two Text"/>
                <w:sz w:val="20"/>
              </w:rPr>
              <w:t xml:space="preserve"> г.</w:t>
            </w:r>
          </w:p>
        </w:tc>
      </w:tr>
    </w:tbl>
    <w:p w14:paraId="06000000">
      <w:pPr>
        <w:widowControl w:val="1"/>
        <w:tabs>
          <w:tab w:leader="none" w:pos="615" w:val="left"/>
        </w:tabs>
        <w:spacing w:after="0" w:line="240" w:lineRule="auto"/>
        <w:ind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 xml:space="preserve"> </w:t>
      </w:r>
    </w:p>
    <w:p w14:paraId="07000000">
      <w:pPr>
        <w:widowControl w:val="1"/>
        <w:tabs>
          <w:tab w:leader="none" w:pos="615" w:val="left"/>
        </w:tabs>
        <w:spacing w:after="0" w:line="240" w:lineRule="auto"/>
        <w:ind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ab/>
      </w:r>
      <w:r>
        <w:rPr>
          <w:rFonts w:ascii="STIX Two Text" w:hAnsi="STIX Two Text"/>
          <w:sz w:val="20"/>
        </w:rPr>
        <w:t>Межрегиональное территориальное управление Федерального агентства по управлению государственным имуществом в Удмуртской Республике и Кировской области, в лице руководителя Фасхутдинова Радика Рэстэмовича, действующего на основании Положения о Межрегиональном территориальном управлении Федерального агентства по управлению государственным имуществом в Удмуртской Республике и Кировской области  от 23.06.2023 № 131, именуемое в дальнейшем «Заказчик», с одной стороны, и_______________</w:t>
      </w:r>
      <w:r>
        <w:rPr>
          <w:rFonts w:ascii="STIX Two Text" w:hAnsi="STIX Two Text"/>
          <w:sz w:val="20"/>
        </w:rPr>
        <w:t xml:space="preserve">, именуемое в дальнейшем Исполнитель, в лице ____________________________________________, действующего на основании Устава, с другой стороны, именуемые в дальнейшем совместно Стороны, </w:t>
      </w:r>
      <w:r>
        <w:rPr>
          <w:rFonts w:ascii="STIX Two Text" w:hAnsi="STIX Two Text"/>
          <w:sz w:val="20"/>
        </w:rPr>
        <w:t>з</w:t>
      </w:r>
      <w:r>
        <w:rPr>
          <w:rFonts w:ascii="STIX Two Text" w:hAnsi="STIX Two Text"/>
          <w:sz w:val="20"/>
        </w:rPr>
        <w:t>аключили  настоящий Договор (далее по тексту - Договор) о нижеследующем:</w:t>
      </w:r>
    </w:p>
    <w:p w14:paraId="08000000">
      <w:pPr>
        <w:widowControl w:val="1"/>
        <w:tabs>
          <w:tab w:leader="none" w:pos="615" w:val="left"/>
        </w:tabs>
        <w:spacing w:after="0" w:line="240" w:lineRule="auto"/>
        <w:ind/>
        <w:jc w:val="both"/>
        <w:rPr>
          <w:rFonts w:ascii="STIX Two Text" w:hAnsi="STIX Two Text"/>
          <w:sz w:val="20"/>
        </w:rPr>
      </w:pPr>
    </w:p>
    <w:p w14:paraId="09000000">
      <w:pPr>
        <w:widowControl w:val="1"/>
        <w:numPr>
          <w:ilvl w:val="0"/>
          <w:numId w:val="1"/>
        </w:numPr>
        <w:tabs>
          <w:tab w:leader="none" w:pos="615" w:val="left"/>
        </w:tabs>
        <w:spacing w:after="0" w:line="240" w:lineRule="auto"/>
        <w:ind w:firstLine="0" w:left="0"/>
        <w:jc w:val="center"/>
        <w:rPr>
          <w:rFonts w:ascii="STIX Two Text" w:hAnsi="STIX Two Text"/>
          <w:b w:val="1"/>
          <w:sz w:val="20"/>
        </w:rPr>
      </w:pPr>
      <w:r>
        <w:rPr>
          <w:rFonts w:ascii="STIX Two Text" w:hAnsi="STIX Two Text"/>
          <w:b w:val="1"/>
          <w:sz w:val="20"/>
        </w:rPr>
        <w:t>Предмет Договора</w:t>
      </w:r>
    </w:p>
    <w:p w14:paraId="0A000000">
      <w:pPr>
        <w:widowControl w:val="1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 xml:space="preserve">1.1. Предметом Договора является оказание услуг по охране объекта, составляющего казну Российской Федерации (далее -   оказание услуг). </w:t>
      </w:r>
    </w:p>
    <w:p w14:paraId="0B000000">
      <w:pPr>
        <w:widowControl w:val="1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Исполнитель обязуется оказать услуги в соответствии с условиями Договора, в том числе принять под охрану без права пользования</w:t>
      </w:r>
      <w:r>
        <w:rPr>
          <w:rFonts w:ascii="STIX Two Text" w:hAnsi="STIX Two Text"/>
          <w:b w:val="1"/>
          <w:sz w:val="20"/>
        </w:rPr>
        <w:t xml:space="preserve"> </w:t>
      </w:r>
      <w:r>
        <w:rPr>
          <w:rFonts w:ascii="STIX Two Text" w:hAnsi="STIX Two Text"/>
          <w:sz w:val="20"/>
        </w:rPr>
        <w:t xml:space="preserve">указанное  в Приложении № 1 к Договору имущество (далее – имущество, объект охраны), и возвратить это имущество в сохранности в том состоянии, в котором оно было передано под охрану, с учетом его естественного ухудшения, а Заказчик обязуется оплатить стоимость оказанных Исполнителем услуг в соответствии с условиями Договора. </w:t>
      </w:r>
    </w:p>
    <w:p w14:paraId="0C000000">
      <w:pPr>
        <w:pStyle w:val="Style_2"/>
        <w:widowControl w:val="1"/>
        <w:ind w:firstLine="709"/>
        <w:jc w:val="both"/>
        <w:outlineLvl w:val="0"/>
        <w:rPr>
          <w:rFonts w:ascii="STIX Two Text" w:hAnsi="STIX Two Text"/>
        </w:rPr>
      </w:pPr>
      <w:r>
        <w:rPr>
          <w:rFonts w:ascii="STIX Two Text" w:hAnsi="STIX Two Text"/>
        </w:rPr>
        <w:t>1.2. Место оказания услуг: Удмуртская Республика</w:t>
      </w:r>
      <w:r>
        <w:rPr>
          <w:rFonts w:ascii="STIX Two Text" w:hAnsi="STIX Two Text"/>
          <w:b w:val="1"/>
        </w:rPr>
        <w:t>, Якшур-Бодьинский район, д. Карашур, общей площадью 1186,28 кв.м,</w:t>
      </w:r>
      <w:r>
        <w:rPr>
          <w:rFonts w:ascii="STIX Two Text" w:hAnsi="STIX Two Text"/>
        </w:rPr>
        <w:t xml:space="preserve"> согласно Техническому заданию (Приложение №1 к Договору), являющемуся неотъемлемой частью Договора.</w:t>
      </w:r>
    </w:p>
    <w:p w14:paraId="0D000000">
      <w:pPr>
        <w:pStyle w:val="Style_3"/>
        <w:widowControl w:val="0"/>
        <w:tabs>
          <w:tab w:leader="none" w:pos="1045" w:val="left"/>
        </w:tabs>
        <w:spacing w:line="240" w:lineRule="auto"/>
        <w:ind w:firstLine="709" w:left="0"/>
        <w:contextualSpacing w:val="1"/>
        <w:jc w:val="both"/>
        <w:rPr>
          <w:rFonts w:ascii="STIX Two Text" w:hAnsi="STIX Two Text"/>
        </w:rPr>
      </w:pPr>
      <w:r>
        <w:rPr>
          <w:rFonts w:ascii="STIX Two Text" w:hAnsi="STIX Two Text"/>
        </w:rPr>
        <w:t xml:space="preserve">1.3. График оказания услуг: с момента подписания Договора </w:t>
      </w:r>
      <w:r>
        <w:rPr>
          <w:rFonts w:ascii="STIX Two Text" w:hAnsi="STIX Two Text"/>
        </w:rPr>
        <w:t>с 0</w:t>
      </w:r>
      <w:r>
        <w:rPr>
          <w:rFonts w:ascii="STIX Two Text" w:hAnsi="STIX Two Text"/>
        </w:rPr>
        <w:t>5</w:t>
      </w:r>
      <w:r>
        <w:rPr>
          <w:rFonts w:ascii="STIX Two Text" w:hAnsi="STIX Two Text"/>
        </w:rPr>
        <w:t>.09.2026 по</w:t>
      </w:r>
      <w:r>
        <w:rPr>
          <w:rFonts w:ascii="STIX Two Text" w:hAnsi="STIX Two Text"/>
        </w:rPr>
        <w:t xml:space="preserve"> </w:t>
      </w:r>
      <w:r>
        <w:rPr>
          <w:rFonts w:ascii="STIX Two Text" w:hAnsi="STIX Two Text"/>
        </w:rPr>
        <w:t>30.09</w:t>
      </w:r>
      <w:r>
        <w:rPr>
          <w:rFonts w:ascii="STIX Two Text" w:hAnsi="STIX Two Text"/>
        </w:rPr>
        <w:t>.2026 по 24 часов 00 минут. Периодичность оказания услуг: ежедневно, круглосуточно (включая выходные и нерабочие праздничные дни).</w:t>
      </w:r>
    </w:p>
    <w:p w14:paraId="0E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1.4. Услуги должны быть оказаны в соответствии с законодательством Российской Федерации.</w:t>
      </w:r>
    </w:p>
    <w:p w14:paraId="0F000000">
      <w:pPr>
        <w:widowControl w:val="1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</w:p>
    <w:p w14:paraId="10000000">
      <w:pPr>
        <w:widowControl w:val="1"/>
        <w:tabs>
          <w:tab w:leader="none" w:pos="615" w:val="left"/>
        </w:tabs>
        <w:spacing w:after="0" w:line="240" w:lineRule="auto"/>
        <w:ind/>
        <w:jc w:val="center"/>
        <w:rPr>
          <w:rFonts w:ascii="STIX Two Text" w:hAnsi="STIX Two Text"/>
          <w:b w:val="1"/>
          <w:sz w:val="20"/>
        </w:rPr>
      </w:pPr>
      <w:r>
        <w:rPr>
          <w:rFonts w:ascii="STIX Two Text" w:hAnsi="STIX Two Text"/>
          <w:b w:val="1"/>
          <w:sz w:val="20"/>
        </w:rPr>
        <w:t>2. Цена Договора</w:t>
      </w:r>
    </w:p>
    <w:p w14:paraId="11000000">
      <w:pPr>
        <w:widowControl w:val="1"/>
        <w:tabs>
          <w:tab w:leader="none" w:pos="615" w:val="left"/>
        </w:tabs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2.1. Цена Договора за услуги составляет___________________________________</w:t>
      </w:r>
      <w:r>
        <w:rPr>
          <w:rFonts w:ascii="STIX Two Text" w:hAnsi="STIX Two Text"/>
          <w:sz w:val="20"/>
        </w:rPr>
        <w:t xml:space="preserve"> </w:t>
      </w:r>
      <w:r>
        <w:rPr>
          <w:rFonts w:ascii="STIX Two Text" w:hAnsi="STIX Two Text"/>
          <w:sz w:val="20"/>
        </w:rPr>
        <w:t xml:space="preserve">, в том числе НДС 5% </w:t>
      </w:r>
      <w:r>
        <w:rPr>
          <w:rFonts w:ascii="STIX Two Text" w:hAnsi="STIX Two Text"/>
          <w:sz w:val="20"/>
        </w:rPr>
        <w:t xml:space="preserve">и определяется на весь срок исполнения настоящего Договора. </w:t>
      </w:r>
    </w:p>
    <w:p w14:paraId="12000000">
      <w:pPr>
        <w:widowControl w:val="1"/>
        <w:tabs>
          <w:tab w:leader="none" w:pos="615" w:val="left"/>
        </w:tabs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2.2. Цена Договора, указанная в п. 2.1. настоящего Договора, является максимальной суммой, которую может оплатить Заказчик за фактически оказанные услуги.</w:t>
      </w:r>
    </w:p>
    <w:p w14:paraId="13000000">
      <w:pPr>
        <w:widowControl w:val="1"/>
        <w:tabs>
          <w:tab w:leader="none" w:pos="615" w:val="left"/>
        </w:tabs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2.3. Цена Договора включает общую стоимость всех услуг, оплачиваемых Заказчиком Исполнителю за полное выполнение Исполнителем своих обязательств по оказанию услуг по Договору, т.е. включает все необходимые расходы, связанные с исполнением Договора, в том числе с уплатой налогов, сборов, пошлин и других обязательных платежей. Неучтенные затраты исполнителя по государственному Договору, связанные с исполнением государственного Договора, но не включенные в предлагаемую цену государственного Договора, не подлежат оплате заказчиком.</w:t>
      </w:r>
    </w:p>
    <w:p w14:paraId="14000000">
      <w:pPr>
        <w:widowControl w:val="1"/>
        <w:tabs>
          <w:tab w:leader="none" w:pos="615" w:val="left"/>
        </w:tabs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2.4. Цена Договора является твердой и определяется на весь срок исполнения Договора. Цена Договора не может изменяться в ходе его исполнения, за исключением случаев, предусмотренных Договором.</w:t>
      </w:r>
    </w:p>
    <w:p w14:paraId="15000000">
      <w:pPr>
        <w:widowControl w:val="1"/>
        <w:tabs>
          <w:tab w:leader="none" w:pos="615" w:val="left"/>
        </w:tabs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2.5. Цена Договора может быть снижена по соглашению сторон без изменения предусмотренных Договором объема оказываемых услуг, качества оказываемых услуг и иных условий Договора.</w:t>
      </w:r>
    </w:p>
    <w:p w14:paraId="16000000">
      <w:pPr>
        <w:widowControl w:val="0"/>
        <w:spacing w:after="0" w:line="240" w:lineRule="auto"/>
        <w:ind w:firstLine="567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 xml:space="preserve">  2.6.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7000000">
      <w:pPr>
        <w:widowControl w:val="1"/>
        <w:spacing w:after="0" w:line="240" w:lineRule="auto"/>
        <w:ind w:firstLine="567"/>
        <w:jc w:val="both"/>
        <w:rPr>
          <w:rFonts w:ascii="STIX Two Text" w:hAnsi="STIX Two Text"/>
          <w:sz w:val="20"/>
        </w:rPr>
      </w:pPr>
    </w:p>
    <w:p w14:paraId="18000000">
      <w:pPr>
        <w:widowControl w:val="1"/>
        <w:tabs>
          <w:tab w:leader="none" w:pos="615" w:val="left"/>
        </w:tabs>
        <w:spacing w:after="0" w:line="240" w:lineRule="auto"/>
        <w:ind/>
        <w:jc w:val="center"/>
        <w:rPr>
          <w:rFonts w:ascii="STIX Two Text" w:hAnsi="STIX Two Text"/>
          <w:sz w:val="20"/>
        </w:rPr>
      </w:pPr>
      <w:r>
        <w:rPr>
          <w:rFonts w:ascii="STIX Two Text" w:hAnsi="STIX Two Text"/>
          <w:b w:val="1"/>
          <w:sz w:val="20"/>
        </w:rPr>
        <w:t>3. Порядок расчетов</w:t>
      </w:r>
    </w:p>
    <w:p w14:paraId="19000000">
      <w:pPr>
        <w:widowControl w:val="1"/>
        <w:tabs>
          <w:tab w:leader="none" w:pos="615" w:val="left"/>
        </w:tabs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3.1. Оплата осуществляется за счет средств федерального бюджета.</w:t>
      </w:r>
    </w:p>
    <w:p w14:paraId="1A000000">
      <w:pPr>
        <w:widowControl w:val="1"/>
        <w:tabs>
          <w:tab w:leader="none" w:pos="615" w:val="left"/>
        </w:tabs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3.2. Оплата осуществляется Заказчиком путем перечисления денежных средств на расчетный счет Исполнителя в размере 100% от стоимости оказанных услуг по этапу в течение 7 рабочих дней с даты подписания Акта приемки оказанных услуг по этапу Заказчиком на основании счета (счета на оплату). Предварительная оплата не производится.</w:t>
      </w:r>
    </w:p>
    <w:p w14:paraId="1B000000">
      <w:pPr>
        <w:widowControl w:val="1"/>
        <w:tabs>
          <w:tab w:leader="none" w:pos="615" w:val="left"/>
        </w:tabs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В случае изменения его расчетного счета Исполнитель обязан в течение 3 (трех) рабочих дней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Исполнителя, несет Исполнитель.</w:t>
      </w:r>
    </w:p>
    <w:p w14:paraId="1C000000">
      <w:pPr>
        <w:widowControl w:val="1"/>
        <w:tabs>
          <w:tab w:leader="none" w:pos="615" w:val="left"/>
        </w:tabs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3.3. Сумма, подлежащая уплате, определяется в акте приема-сдачи услуг в рамках общей цены Договора, исходя из цены за 1 единицу измерения.</w:t>
      </w:r>
    </w:p>
    <w:p w14:paraId="1D000000">
      <w:pPr>
        <w:widowControl w:val="1"/>
        <w:tabs>
          <w:tab w:leader="none" w:pos="615" w:val="left"/>
        </w:tabs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3</w:t>
      </w:r>
    </w:p>
    <w:p w14:paraId="1E000000">
      <w:pPr>
        <w:widowControl w:val="1"/>
        <w:tabs>
          <w:tab w:leader="none" w:pos="615" w:val="left"/>
        </w:tabs>
        <w:spacing w:after="0" w:line="240" w:lineRule="auto"/>
        <w:ind/>
        <w:jc w:val="center"/>
        <w:rPr>
          <w:rFonts w:ascii="STIX Two Text" w:hAnsi="STIX Two Text"/>
          <w:b w:val="1"/>
          <w:sz w:val="20"/>
        </w:rPr>
      </w:pPr>
      <w:r>
        <w:rPr>
          <w:rFonts w:ascii="STIX Two Text" w:hAnsi="STIX Two Text"/>
          <w:b w:val="1"/>
          <w:sz w:val="20"/>
        </w:rPr>
        <w:t>4. Права и обязанности Сторон</w:t>
      </w:r>
    </w:p>
    <w:p w14:paraId="1F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4.1. Исполнитель обязан:</w:t>
      </w:r>
    </w:p>
    <w:p w14:paraId="20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4.1.1. принять Имущество под охрану по акту передачи (Приложение № 2) и оказать услуги в объеме и в соответствии с условиями Договора;</w:t>
      </w:r>
    </w:p>
    <w:p w14:paraId="21000000">
      <w:pPr>
        <w:keepNext w:val="1"/>
        <w:widowControl w:val="1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 xml:space="preserve">4.1.2. принимать меры по предупреждению, выявлению и пресечению преступных и иных противоправных посягательств на объект; </w:t>
      </w:r>
    </w:p>
    <w:p w14:paraId="22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4.1.3. в случае обнаружения на охраняемом объекте пожара, аварии, взрыва или при возникновении иных чрезвычайных ситуаций немедленно сообщить о случившемся в специальные службы «01», «02», «03», «04», руководству Заказчика и принимать участие в ликвидации чрезвычайной ситуации; принять (по возможности) меры по эвакуации людей, тушению пожара и сохранности материальных ценностей;</w:t>
      </w:r>
    </w:p>
    <w:p w14:paraId="23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 xml:space="preserve">4.1.4. обеспечивать сохранность имущества Заказчика и недопущение проникновения на объект посторонних лиц; сообщать о фактах нарушения целостности охраняемых помещений, повреждений дверей, замков или при наличии признаков проникновения на объект посторонних лиц, немедленно вызвать Заказчика или его представителя, сообщить в территориальный орган внутренних дел и обеспечивать неприкосновенность места происшествия; осуществлять охрану объекта до прибытия Заказчика и следственно-оперативной группы; </w:t>
      </w:r>
    </w:p>
    <w:p w14:paraId="24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4.1.5. немедленно предупредить Заказчика обо всех не зависящих от него обстоятельствах, которые создают невозможность оказания услуг;</w:t>
      </w:r>
    </w:p>
    <w:p w14:paraId="25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4.1.6. соблюдать правила и нормы техники безопасности, пожарной безопасности при оказании услуг;</w:t>
      </w:r>
    </w:p>
    <w:p w14:paraId="26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4.1.7. не разглашать сведения, ставшие известными в процессе оказания услуг;</w:t>
      </w:r>
    </w:p>
    <w:p w14:paraId="27000000">
      <w:pPr>
        <w:widowControl w:val="0"/>
        <w:spacing w:after="0" w:line="240" w:lineRule="auto"/>
        <w:ind w:firstLine="709"/>
        <w:jc w:val="both"/>
        <w:outlineLvl w:val="3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 xml:space="preserve">4.1.8. соблюдать дисциплину в соответствии с законодательством Российской Федерации. </w:t>
      </w:r>
    </w:p>
    <w:p w14:paraId="28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4.1.9. организовать и обеспечить охрану объекта и имущества Заказчика, в случае противоправных действий принять меры в соответствии с законодательством Российской Федерации;</w:t>
      </w:r>
    </w:p>
    <w:p w14:paraId="29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 xml:space="preserve">4.1.10. оказывать охранные услуги, предусмотренные Договором лично, без привлечения соисполнителей. </w:t>
      </w:r>
    </w:p>
    <w:p w14:paraId="2A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4.1.11. обеспечить работу подразделения с круглосуточным режимом работы, имеющего постоянную (круглосуточную) связь с объектом охраны.</w:t>
      </w:r>
    </w:p>
    <w:p w14:paraId="2B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4.1.12. осуществлять подбор, подготовку и назначение работников охраны для несения службы на объекте Заказчика в соответствии с действующим  законодательством РФ, обеспечить постоянный состав сотрудников Исполнителя, закрепленных за объектом Заказчика</w:t>
      </w:r>
      <w:r>
        <w:rPr>
          <w:rFonts w:ascii="STIX Two Text" w:hAnsi="STIX Two Text"/>
          <w:b w:val="1"/>
          <w:sz w:val="20"/>
        </w:rPr>
        <w:t>.</w:t>
      </w:r>
    </w:p>
    <w:p w14:paraId="2C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4.1.13. обеспечить за счет Исполнителя каждого охранника Объекта сертифицированными спецсредствами.</w:t>
      </w:r>
    </w:p>
    <w:p w14:paraId="2D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4.1.14. не допускать к Имуществу посторонних лиц без специального разрешения Заказчика;</w:t>
      </w:r>
    </w:p>
    <w:p w14:paraId="2E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4.1.15. обеспечить патрулирование, наблюдение, регулярный и систематизированный обход и осмотр территории и Имущества, соответствующие отметки заносить в журнал обходов и осмотров;</w:t>
      </w:r>
    </w:p>
    <w:p w14:paraId="2F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4.1.16. при обнаружении посторонних лиц, посягающих на сохранность Имущества, своими силами, либо посредством вызова сотрудников органов внутренних дел произвести задержание данных лиц, о чем незамедлительно уведомить Заказчика;</w:t>
      </w:r>
    </w:p>
    <w:p w14:paraId="30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4.1.17. совершать все необходимые действия, обеспечивающие сохранность Имущества;</w:t>
      </w:r>
    </w:p>
    <w:p w14:paraId="31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4.1.18. по окончании срока Договора возвратить Имущество в сохранности по акту передачи (Приложение № 2) в том состоянии, в котором оно было передано под охрану, с учетом его естественного ухудшения.</w:t>
      </w:r>
    </w:p>
    <w:p w14:paraId="32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4.2. Заказчик обязан:</w:t>
      </w:r>
    </w:p>
    <w:p w14:paraId="33000000">
      <w:pPr>
        <w:widowControl w:val="1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4.2.1. передать имущество под охрану Исполнителю по акту передачи (Приложение № 2 к Договору);.</w:t>
      </w:r>
    </w:p>
    <w:p w14:paraId="34000000">
      <w:pPr>
        <w:widowControl w:val="1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4.2.2.   Предоставить копии имеющейся документации по имуществу;</w:t>
      </w:r>
    </w:p>
    <w:p w14:paraId="35000000">
      <w:pPr>
        <w:widowControl w:val="1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4.2.3. Назначить ответственного представителя на время оказания услуг для координации действий в случае совершения правонарушений на вверенных объектах;</w:t>
      </w:r>
    </w:p>
    <w:p w14:paraId="36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4.2.4. принять оказанные услуги, а в случае обнаружения отступлений от Договора или иных недостатков в услугах заявить об этом Исполнителю и потребовать их устранения;</w:t>
      </w:r>
    </w:p>
    <w:p w14:paraId="37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4.2.5. оплатить оказанные услуги в соответствии с пунктом 3.3 Договора.</w:t>
      </w:r>
    </w:p>
    <w:p w14:paraId="38000000">
      <w:pPr>
        <w:widowControl w:val="1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4.3. Заказчик вправе в любое время проверить ход и качество оказываемой Исполнителем услуги, не вмешиваясь в его деятельность.</w:t>
      </w:r>
    </w:p>
    <w:p w14:paraId="39000000">
      <w:pPr>
        <w:widowControl w:val="1"/>
        <w:tabs>
          <w:tab w:leader="none" w:pos="615" w:val="left"/>
        </w:tabs>
        <w:spacing w:after="0" w:line="240" w:lineRule="auto"/>
        <w:ind/>
        <w:jc w:val="center"/>
        <w:rPr>
          <w:rFonts w:ascii="STIX Two Text" w:hAnsi="STIX Two Text"/>
          <w:b w:val="1"/>
          <w:sz w:val="20"/>
        </w:rPr>
      </w:pPr>
    </w:p>
    <w:p w14:paraId="3A000000">
      <w:pPr>
        <w:widowControl w:val="1"/>
        <w:tabs>
          <w:tab w:leader="none" w:pos="615" w:val="left"/>
        </w:tabs>
        <w:spacing w:after="0" w:line="240" w:lineRule="auto"/>
        <w:ind/>
        <w:jc w:val="center"/>
        <w:rPr>
          <w:rFonts w:ascii="STIX Two Text" w:hAnsi="STIX Two Text"/>
          <w:b w:val="1"/>
          <w:sz w:val="20"/>
        </w:rPr>
      </w:pPr>
      <w:r>
        <w:rPr>
          <w:rFonts w:ascii="STIX Two Text" w:hAnsi="STIX Two Text"/>
          <w:b w:val="1"/>
          <w:sz w:val="20"/>
        </w:rPr>
        <w:t>5. О</w:t>
      </w:r>
      <w:r>
        <w:rPr>
          <w:rFonts w:ascii="STIX Two Text" w:hAnsi="STIX Two Text"/>
          <w:b w:val="1"/>
          <w:sz w:val="20"/>
        </w:rPr>
        <w:t>тветственность Сторон</w:t>
      </w:r>
    </w:p>
    <w:p w14:paraId="3B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5.1.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(штрафов).</w:t>
      </w:r>
    </w:p>
    <w:p w14:paraId="3C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 xml:space="preserve">5.2. Размер штрафа устанавливается Договором в соответствии с </w:t>
      </w:r>
      <w:r>
        <w:rPr>
          <w:rStyle w:val="Style_4_ch"/>
          <w:rFonts w:ascii="STIX Two Text" w:hAnsi="STIX Two Text"/>
          <w:sz w:val="20"/>
        </w:rPr>
        <w:fldChar w:fldCharType="begin"/>
      </w:r>
      <w:r>
        <w:rPr>
          <w:rStyle w:val="Style_4_ch"/>
          <w:rFonts w:ascii="STIX Two Text" w:hAnsi="STIX Two Text"/>
          <w:sz w:val="20"/>
        </w:rPr>
        <w:instrText>HYPERLINK "consultantplus://offline/ref=13FF2FE3BF6C2C6955B309C924CA799E87402BA578B8BEE3E166069C19F926713DBD404B95144A0A164ABC15AA31779AF4A771wFL7N"</w:instrText>
      </w:r>
      <w:r>
        <w:rPr>
          <w:rStyle w:val="Style_4_ch"/>
          <w:rFonts w:ascii="STIX Two Text" w:hAnsi="STIX Two Text"/>
          <w:sz w:val="20"/>
        </w:rPr>
        <w:fldChar w:fldCharType="separate"/>
      </w:r>
      <w:r>
        <w:rPr>
          <w:rStyle w:val="Style_4_ch"/>
          <w:rFonts w:ascii="STIX Two Text" w:hAnsi="STIX Two Text"/>
          <w:sz w:val="20"/>
        </w:rPr>
        <w:t>пунктами8.3</w:t>
      </w:r>
      <w:r>
        <w:rPr>
          <w:rStyle w:val="Style_4_ch"/>
          <w:rFonts w:ascii="STIX Two Text" w:hAnsi="STIX Two Text"/>
          <w:sz w:val="20"/>
        </w:rPr>
        <w:fldChar w:fldCharType="end"/>
      </w:r>
      <w:r>
        <w:rPr>
          <w:rFonts w:ascii="STIX Two Text" w:hAnsi="STIX Two Text"/>
          <w:sz w:val="20"/>
        </w:rPr>
        <w:t xml:space="preserve"> – 5.10 настоящего </w:t>
      </w:r>
      <w:r>
        <w:rPr>
          <w:rFonts w:ascii="STIX Two Text" w:hAnsi="STIX Two Text"/>
          <w:sz w:val="20"/>
        </w:rPr>
        <w:t xml:space="preserve">раздела, за исключением случая, предусмотренного </w:t>
      </w:r>
      <w:r>
        <w:rPr>
          <w:rStyle w:val="Style_4_ch"/>
          <w:rFonts w:ascii="STIX Two Text" w:hAnsi="STIX Two Text"/>
          <w:sz w:val="20"/>
        </w:rPr>
        <w:fldChar w:fldCharType="begin"/>
      </w:r>
      <w:r>
        <w:rPr>
          <w:rStyle w:val="Style_4_ch"/>
          <w:rFonts w:ascii="STIX Two Text" w:hAnsi="STIX Two Text"/>
          <w:sz w:val="20"/>
        </w:rPr>
        <w:instrText>HYPERLINK "consultantplus://offline/ref=13FF2FE3BF6C2C6955B309C924CA799E87402BA578B8BEE3E166069C19F926713DBD404F9D4B4F1F0712B01DBD2F7F8CE8A570FFw0LCN"</w:instrText>
      </w:r>
      <w:r>
        <w:rPr>
          <w:rStyle w:val="Style_4_ch"/>
          <w:rFonts w:ascii="STIX Two Text" w:hAnsi="STIX Two Text"/>
          <w:sz w:val="20"/>
        </w:rPr>
        <w:fldChar w:fldCharType="separate"/>
      </w:r>
      <w:r>
        <w:rPr>
          <w:rStyle w:val="Style_4_ch"/>
          <w:rFonts w:ascii="STIX Two Text" w:hAnsi="STIX Two Text"/>
          <w:sz w:val="20"/>
        </w:rPr>
        <w:t>пунктом 811</w:t>
      </w:r>
      <w:r>
        <w:rPr>
          <w:rStyle w:val="Style_4_ch"/>
          <w:rFonts w:ascii="STIX Two Text" w:hAnsi="STIX Two Text"/>
          <w:sz w:val="20"/>
        </w:rPr>
        <w:fldChar w:fldCharType="end"/>
      </w:r>
      <w:r>
        <w:rPr>
          <w:rFonts w:ascii="STIX Two Text" w:hAnsi="STIX Two Text"/>
          <w:sz w:val="20"/>
        </w:rPr>
        <w:t xml:space="preserve"> настоящих Правил, в том числе рассчитывается как процент цены Договора, или в случае, если Договором предусмотрены этапы исполнения Договора, как процент этапа исполнения Договора (далее - цена Договора (этапа)).</w:t>
      </w:r>
    </w:p>
    <w:p w14:paraId="3D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5.3. 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Исполнитель уплачивает штраф в размере (за исключением случаев, предусмотренных пунктами 5.4 –5.8 настоящего раздела):</w:t>
      </w:r>
    </w:p>
    <w:p w14:paraId="3E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а) 10 процентов цены Договора (этапа) в случае, если цена Договора (этапа) не превышает 3 млн. рублей;</w:t>
      </w:r>
    </w:p>
    <w:p w14:paraId="3F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б) 5 процентов цены Договора (этапа) в случае, если цена Договора (этапа) составляет от 3 млн. рублей до 50 млн. рублей (включительно);</w:t>
      </w:r>
    </w:p>
    <w:p w14:paraId="40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в) 1 процент цены Договора (этапа) в случае, если цена Договора (этапа) составляет от 50 млн. рублей до 100 млн. рублей (включительно);</w:t>
      </w:r>
    </w:p>
    <w:p w14:paraId="41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г) 0,5 процента цены Договора (этапа) в случае, если цена Договора (этапа) составляет от 100 млн. рублей до 500 млн. рублей (включительно);</w:t>
      </w:r>
    </w:p>
    <w:p w14:paraId="42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д) 0,4 процента цены Договора (этапа) в случае, если цена Договора (этапа) составляет от 500 млн. рублей до 1 млрд. рублей (включительно);</w:t>
      </w:r>
    </w:p>
    <w:p w14:paraId="43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е) 0,3 процента цены Договора (этапа) в случае, если цена Договора (этапа) составляет от 1 млрд. рублей до 2 млрд. рублей (включительно);</w:t>
      </w:r>
    </w:p>
    <w:p w14:paraId="44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ж) 0,25 процента цены Договора (этапа) в случае, если цена Договора (этапа) составляет от 2 млрд. рублей до 5 млрд. рублей (включительно);</w:t>
      </w:r>
    </w:p>
    <w:p w14:paraId="45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з) 0,2 процента цены Договора (этапа) в случае, если цена Договора (этапа) составляет от 5 млрд. рублей до 10 млрд. рублей (включительно);</w:t>
      </w:r>
    </w:p>
    <w:p w14:paraId="46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и) 0,1 процента цены Договора (этапа) в случае, если цена Договора (этапа) превышает 10 млрд. рублей.</w:t>
      </w:r>
    </w:p>
    <w:p w14:paraId="47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 xml:space="preserve">5.4. За каждый факт неисполнения или ненадлежащего исполнения поставщиком (подрядчиком, исполнителем) обязательств, предусмотренных Договором, заключенным по результатам определения поставщика (подрядчика, исполнителя) в соответствии с </w:t>
      </w:r>
      <w:r>
        <w:rPr>
          <w:rStyle w:val="Style_4_ch"/>
          <w:rFonts w:ascii="STIX Two Text" w:hAnsi="STIX Two Text"/>
          <w:sz w:val="20"/>
        </w:rPr>
        <w:fldChar w:fldCharType="begin"/>
      </w:r>
      <w:r>
        <w:rPr>
          <w:rStyle w:val="Style_4_ch"/>
          <w:rFonts w:ascii="STIX Two Text" w:hAnsi="STIX Two Text"/>
          <w:sz w:val="20"/>
        </w:rPr>
        <w:instrText>HYPERLINK "consultantplus://offline/ref=BE81A0D2DAA7AC46902F21E1480C97185AF69D0BBB706F5A0C2F4E386BED07A5E41382050D53844C9D25C5F2CC154BD06DC735D39390ECECvEBCN"</w:instrText>
      </w:r>
      <w:r>
        <w:rPr>
          <w:rStyle w:val="Style_4_ch"/>
          <w:rFonts w:ascii="STIX Two Text" w:hAnsi="STIX Two Text"/>
          <w:sz w:val="20"/>
        </w:rPr>
        <w:fldChar w:fldCharType="separate"/>
      </w:r>
      <w:r>
        <w:rPr>
          <w:rStyle w:val="Style_4_ch"/>
          <w:rFonts w:ascii="STIX Two Text" w:hAnsi="STIX Two Text"/>
          <w:sz w:val="20"/>
        </w:rPr>
        <w:t>пунктом 1 части 1 статьи 30</w:t>
      </w:r>
      <w:r>
        <w:rPr>
          <w:rStyle w:val="Style_4_ch"/>
          <w:rFonts w:ascii="STIX Two Text" w:hAnsi="STIX Two Text"/>
          <w:sz w:val="20"/>
        </w:rPr>
        <w:fldChar w:fldCharType="end"/>
      </w:r>
      <w:r>
        <w:rPr>
          <w:rFonts w:ascii="STIX Two Text" w:hAnsi="STIX Two Text"/>
          <w:sz w:val="20"/>
        </w:rPr>
        <w:t xml:space="preserve"> Федерального закона "О Договорной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1 процента цены Договора (этапа), но не более 5 тыс. рублей и не менее 1 тыс. рублей.</w:t>
      </w:r>
    </w:p>
    <w:p w14:paraId="48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 xml:space="preserve">5.5. За каждый факт неисполнения или ненадлежащего исполнения Исполнителем обязательств, предусмотренных Договором, заключенным с победителем закупки (или с иным участником закупки в случаях, установленных Федеральным </w:t>
      </w:r>
      <w:r>
        <w:rPr>
          <w:rStyle w:val="Style_4_ch"/>
          <w:rFonts w:ascii="STIX Two Text" w:hAnsi="STIX Two Text"/>
          <w:sz w:val="20"/>
        </w:rPr>
        <w:fldChar w:fldCharType="begin"/>
      </w:r>
      <w:r>
        <w:rPr>
          <w:rStyle w:val="Style_4_ch"/>
          <w:rFonts w:ascii="STIX Two Text" w:hAnsi="STIX Two Text"/>
          <w:sz w:val="20"/>
        </w:rPr>
        <w:instrText>HYPERLINK "consultantplus://offline/ref=E05CDBA840B312D05E401642C4F4DDB1074912D440D25C4507EF1C1711KCwFG"</w:instrText>
      </w:r>
      <w:r>
        <w:rPr>
          <w:rStyle w:val="Style_4_ch"/>
          <w:rFonts w:ascii="STIX Two Text" w:hAnsi="STIX Two Text"/>
          <w:sz w:val="20"/>
        </w:rPr>
        <w:fldChar w:fldCharType="separate"/>
      </w:r>
      <w:r>
        <w:rPr>
          <w:rStyle w:val="Style_4_ch"/>
          <w:rFonts w:ascii="STIX Two Text" w:hAnsi="STIX Two Text"/>
          <w:sz w:val="20"/>
        </w:rPr>
        <w:t>законом</w:t>
      </w:r>
      <w:r>
        <w:rPr>
          <w:rStyle w:val="Style_4_ch"/>
          <w:rFonts w:ascii="STIX Two Text" w:hAnsi="STIX Two Text"/>
          <w:sz w:val="20"/>
        </w:rPr>
        <w:fldChar w:fldCharType="end"/>
      </w:r>
      <w:r>
        <w:rPr>
          <w:rFonts w:ascii="STIX Two Text" w:hAnsi="STIX Two Text"/>
          <w:sz w:val="20"/>
        </w:rPr>
        <w:t xml:space="preserve"> от 05.04.2013 № 44-ФЗ «О Договорной системе в сфере закупок товаров, работ, услуг для обеспечения государственных и муниципальных нужд»), предложившим наиболее высокую цену за право заключения Договора, размер штрафа рассчитывается в порядке, установленном настоящим разделом, за исключением просрочки исполнения обязательств (в том числе гарантийного обязательства), предусмотренных Договором и подлежит оплате Исполнителем в размере:</w:t>
      </w:r>
    </w:p>
    <w:p w14:paraId="49000000">
      <w:pPr>
        <w:widowControl w:val="1"/>
        <w:spacing w:after="0" w:line="240" w:lineRule="auto"/>
        <w:ind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 xml:space="preserve">) в случае, если цена Договора не превышает начальную (максимальную) цену Договора: </w:t>
      </w:r>
    </w:p>
    <w:p w14:paraId="4A000000">
      <w:pPr>
        <w:widowControl w:val="1"/>
        <w:spacing w:after="0" w:line="240" w:lineRule="auto"/>
        <w:ind w:firstLine="540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a)10 процентов начальной (максимальной) цены Договора, если цена Договора не превышает 3 млн. рублей;</w:t>
      </w:r>
    </w:p>
    <w:p w14:paraId="4B000000">
      <w:pPr>
        <w:widowControl w:val="1"/>
        <w:spacing w:after="0" w:line="240" w:lineRule="auto"/>
        <w:ind w:firstLine="540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5 процентов начальной (максимальной) цены Договора, если цена Договора составляет от 3 млн. рублей до 50 млн. рублей (включительно);</w:t>
      </w:r>
    </w:p>
    <w:p w14:paraId="4C000000">
      <w:pPr>
        <w:widowControl w:val="1"/>
        <w:spacing w:after="0" w:line="240" w:lineRule="auto"/>
        <w:ind w:firstLine="540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1 процент начальной (максимальной) цены Договора, если цена Договора составляет от 50 млн. рублей до 100 млн. рублей (включительно);</w:t>
      </w:r>
    </w:p>
    <w:p w14:paraId="4D000000">
      <w:pPr>
        <w:widowControl w:val="1"/>
        <w:spacing w:after="0" w:line="240" w:lineRule="auto"/>
        <w:ind w:firstLine="540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б) в случае, если цена Договора превышает начальную (максимальную) цену Договора:</w:t>
      </w:r>
    </w:p>
    <w:p w14:paraId="4E000000">
      <w:pPr>
        <w:widowControl w:val="1"/>
        <w:spacing w:after="0" w:line="240" w:lineRule="auto"/>
        <w:ind w:firstLine="540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10 процентов цены Договора, если цена Договора не превышает 3 млн. рублей;</w:t>
      </w:r>
    </w:p>
    <w:p w14:paraId="4F000000">
      <w:pPr>
        <w:widowControl w:val="1"/>
        <w:spacing w:after="0" w:line="240" w:lineRule="auto"/>
        <w:ind w:firstLine="540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5 процентов цены Договора, если цена Договора составляет от 3 млн. рублей до 50 млн. рублей (включительно);</w:t>
      </w:r>
    </w:p>
    <w:p w14:paraId="50000000">
      <w:pPr>
        <w:widowControl w:val="1"/>
        <w:spacing w:after="0" w:line="240" w:lineRule="auto"/>
        <w:ind w:firstLine="540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1 процент цены Договора, если цена Договора составляет от 50 млн. рублей до 100 млн. рублей (включительно).</w:t>
      </w:r>
    </w:p>
    <w:p w14:paraId="51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5.6.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Исполнитель уплачивает штраф (при наличии в Договоре таких обязательств) в размере:</w:t>
      </w:r>
    </w:p>
    <w:p w14:paraId="52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а) 1000 рублей, если цена Договора не превышает 3 млн. рублей;</w:t>
      </w:r>
    </w:p>
    <w:p w14:paraId="53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б) 5000 рублей, если цена Договора составляет от 3 млн. рублей до 50 млн. рублей (включительно);</w:t>
      </w:r>
    </w:p>
    <w:p w14:paraId="54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в) 10000 рублей, если цена Договора составляет от 50 млн. рублей до 100 млн. рублей (включительно);</w:t>
      </w:r>
    </w:p>
    <w:p w14:paraId="55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г) 100000 рублей, если цена Договора превышает 100 млн. рублей.</w:t>
      </w:r>
    </w:p>
    <w:p w14:paraId="56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6.7.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Заказчик уплачивает штраф в размере:</w:t>
      </w:r>
    </w:p>
    <w:p w14:paraId="57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а) 1000 рублей, если цена Договора не превышает 3 млн. рублей (включительно);</w:t>
      </w:r>
    </w:p>
    <w:p w14:paraId="58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б) 5000 рублей, если цена Договора составляет от 3 млн. рублей до 50 млн. рублей (включительно);</w:t>
      </w:r>
    </w:p>
    <w:p w14:paraId="59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в) 10000 рублей, если цена Договора составляет от 50 млн. рублей до 100 млн. рублей (включительно);</w:t>
      </w:r>
    </w:p>
    <w:p w14:paraId="5A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г) 100000 рублей, если цена Договора превышает 100 млн. рублей.</w:t>
      </w:r>
    </w:p>
    <w:p w14:paraId="5B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5.8. Общая сумма начисленной неустойки (штрафов)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14:paraId="5C000000">
      <w:pPr>
        <w:widowControl w:val="0"/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5.9.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5D000000">
      <w:pPr>
        <w:widowControl w:val="1"/>
        <w:spacing w:after="0" w:line="240" w:lineRule="auto"/>
        <w:ind w:firstLine="540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5.10.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Договором в соответствии с законодательством Российской Федерации.</w:t>
      </w:r>
    </w:p>
    <w:p w14:paraId="5E000000">
      <w:pPr>
        <w:widowControl w:val="1"/>
        <w:spacing w:after="0" w:line="240" w:lineRule="auto"/>
        <w:ind w:firstLine="540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Пеня начисляется за каждый день просрочки исполнения Исполнителем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Договора.</w:t>
      </w:r>
    </w:p>
    <w:p w14:paraId="5F000000">
      <w:pPr>
        <w:widowControl w:val="1"/>
        <w:tabs>
          <w:tab w:leader="none" w:pos="615" w:val="left"/>
        </w:tabs>
        <w:spacing w:after="0" w:line="240" w:lineRule="auto"/>
        <w:ind/>
        <w:rPr>
          <w:rFonts w:ascii="STIX Two Text" w:hAnsi="STIX Two Text"/>
          <w:b w:val="1"/>
          <w:sz w:val="20"/>
        </w:rPr>
      </w:pPr>
    </w:p>
    <w:p w14:paraId="60000000">
      <w:pPr>
        <w:widowControl w:val="0"/>
        <w:tabs>
          <w:tab w:leader="none" w:pos="4677" w:val="center"/>
          <w:tab w:leader="none" w:pos="9355" w:val="right"/>
          <w:tab w:leader="none" w:pos="10206" w:val="left"/>
        </w:tabs>
        <w:spacing w:after="0" w:line="240" w:lineRule="auto"/>
        <w:ind/>
        <w:jc w:val="center"/>
        <w:rPr>
          <w:rFonts w:ascii="STIX Two Text" w:hAnsi="STIX Two Text"/>
          <w:b w:val="1"/>
          <w:sz w:val="20"/>
        </w:rPr>
      </w:pPr>
      <w:r>
        <w:rPr>
          <w:rFonts w:ascii="STIX Two Text" w:hAnsi="STIX Two Text"/>
          <w:b w:val="1"/>
          <w:sz w:val="20"/>
        </w:rPr>
        <w:t>6. Обстоятельства непреодолимой силы</w:t>
      </w:r>
    </w:p>
    <w:p w14:paraId="61000000">
      <w:pPr>
        <w:widowControl w:val="0"/>
        <w:spacing w:after="0" w:line="240" w:lineRule="auto"/>
        <w:ind w:firstLine="567" w:right="-1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6.1. 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силы.</w:t>
      </w:r>
    </w:p>
    <w:p w14:paraId="62000000">
      <w:pPr>
        <w:widowControl w:val="0"/>
        <w:spacing w:after="0" w:line="240" w:lineRule="auto"/>
        <w:ind w:firstLine="567" w:right="-1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6.2. Под обстоятельствами непреодолимой силы понимают такие обстоятельства, которые возникли после заключения Договора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Договору и подтверждены соответствующими уполномоченными органами.</w:t>
      </w:r>
    </w:p>
    <w:p w14:paraId="63000000">
      <w:pPr>
        <w:widowControl w:val="0"/>
        <w:spacing w:after="0" w:line="240" w:lineRule="auto"/>
        <w:ind w:firstLine="567" w:right="-1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6.3. Сторона, у которой возникли обстоятельства непреодолимой силы, обязана в течение 14 календарных дней письменно информировать другую сторону о случившемся и его причинах.</w:t>
      </w:r>
    </w:p>
    <w:p w14:paraId="64000000">
      <w:pPr>
        <w:widowControl w:val="1"/>
        <w:spacing w:after="0" w:line="240" w:lineRule="auto"/>
        <w:ind w:firstLine="567" w:right="-1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6.4. 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обстоятельств и их последствий.</w:t>
      </w:r>
    </w:p>
    <w:p w14:paraId="65000000">
      <w:pPr>
        <w:widowControl w:val="1"/>
        <w:tabs>
          <w:tab w:leader="none" w:pos="615" w:val="left"/>
        </w:tabs>
        <w:spacing w:after="0" w:line="240" w:lineRule="auto"/>
        <w:ind/>
        <w:jc w:val="center"/>
        <w:rPr>
          <w:rFonts w:ascii="STIX Two Text" w:hAnsi="STIX Two Text"/>
          <w:b w:val="1"/>
          <w:sz w:val="20"/>
        </w:rPr>
      </w:pPr>
    </w:p>
    <w:p w14:paraId="66000000">
      <w:pPr>
        <w:widowControl w:val="1"/>
        <w:tabs>
          <w:tab w:leader="none" w:pos="615" w:val="left"/>
        </w:tabs>
        <w:spacing w:after="0" w:line="240" w:lineRule="auto"/>
        <w:ind w:firstLine="709"/>
        <w:jc w:val="center"/>
        <w:rPr>
          <w:rFonts w:ascii="STIX Two Text" w:hAnsi="STIX Two Text"/>
          <w:b w:val="1"/>
          <w:sz w:val="20"/>
        </w:rPr>
      </w:pPr>
      <w:r>
        <w:rPr>
          <w:rFonts w:ascii="STIX Two Text" w:hAnsi="STIX Two Text"/>
          <w:b w:val="1"/>
          <w:sz w:val="20"/>
        </w:rPr>
        <w:t>7 Порядок урегулирования споров</w:t>
      </w:r>
    </w:p>
    <w:p w14:paraId="67000000">
      <w:pPr>
        <w:widowControl w:val="1"/>
        <w:tabs>
          <w:tab w:leader="none" w:pos="615" w:val="left"/>
        </w:tabs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7.1. Споры, возникающие при исполнении Договора, могут быть переданы на разрешение Арбитражного суда Удмуртской Республики после принятия сторонами мер по досудебному урегулированию по истечении 3 рабочих дней со дня направления претензии (требования).</w:t>
      </w:r>
    </w:p>
    <w:p w14:paraId="68000000">
      <w:pPr>
        <w:widowControl w:val="1"/>
        <w:tabs>
          <w:tab w:leader="none" w:pos="615" w:val="left"/>
        </w:tabs>
        <w:spacing w:after="0" w:line="240" w:lineRule="auto"/>
        <w:ind w:firstLine="709"/>
        <w:jc w:val="both"/>
        <w:rPr>
          <w:rFonts w:ascii="STIX Two Text" w:hAnsi="STIX Two Text"/>
          <w:sz w:val="20"/>
        </w:rPr>
      </w:pPr>
    </w:p>
    <w:p w14:paraId="69000000">
      <w:pPr>
        <w:widowControl w:val="1"/>
        <w:spacing w:after="0" w:line="240" w:lineRule="auto"/>
        <w:ind/>
        <w:jc w:val="center"/>
        <w:rPr>
          <w:rFonts w:ascii="STIX Two Text" w:hAnsi="STIX Two Text"/>
          <w:b w:val="1"/>
          <w:sz w:val="20"/>
        </w:rPr>
      </w:pPr>
      <w:r>
        <w:rPr>
          <w:rFonts w:ascii="STIX Two Text" w:hAnsi="STIX Two Text"/>
          <w:b w:val="1"/>
          <w:sz w:val="20"/>
        </w:rPr>
        <w:t xml:space="preserve">8. </w:t>
      </w:r>
      <w:r>
        <w:rPr>
          <w:rFonts w:ascii="STIX Two Text" w:hAnsi="STIX Two Text"/>
          <w:b w:val="1"/>
          <w:sz w:val="20"/>
        </w:rPr>
        <w:t>Прочие условия и заключительные положения</w:t>
      </w:r>
    </w:p>
    <w:p w14:paraId="6A000000">
      <w:pPr>
        <w:widowControl w:val="1"/>
        <w:spacing w:after="0" w:line="240" w:lineRule="auto"/>
        <w:ind w:firstLine="567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8.1. Договор вступает в силу с момента его заключения в соответствии с законодательством Российской Федерации и действует по 30</w:t>
      </w:r>
      <w:r>
        <w:rPr>
          <w:rFonts w:ascii="STIX Two Text" w:hAnsi="STIX Two Text"/>
          <w:sz w:val="20"/>
        </w:rPr>
        <w:t>.09</w:t>
      </w:r>
      <w:r>
        <w:rPr>
          <w:rFonts w:ascii="STIX Two Text" w:hAnsi="STIX Two Text"/>
          <w:sz w:val="20"/>
        </w:rPr>
        <w:t>.2026 года (включительно).</w:t>
      </w:r>
    </w:p>
    <w:p w14:paraId="6B000000">
      <w:pPr>
        <w:widowControl w:val="0"/>
        <w:spacing w:after="0" w:line="240" w:lineRule="auto"/>
        <w:ind w:firstLine="567"/>
        <w:jc w:val="both"/>
        <w:rPr>
          <w:rFonts w:ascii="STIX Two Text" w:hAnsi="STIX Two Text"/>
          <w:sz w:val="20"/>
        </w:rPr>
      </w:pPr>
      <w:bookmarkStart w:id="1" w:name="_Hlk510014385"/>
      <w:bookmarkEnd w:id="1"/>
      <w:r>
        <w:rPr>
          <w:rFonts w:ascii="STIX Two Text" w:hAnsi="STIX Two Text"/>
          <w:sz w:val="20"/>
        </w:rPr>
        <w:t>8.2. Договор может быть расторгнут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 и в порядке, предусмотренном Федеральным законом от 05.04.2013 № 44-ФЗ «О Договорной системе в сфере закупок товаров, работ, услуг для обеспечения государственных и муниципальных нужд».</w:t>
      </w:r>
    </w:p>
    <w:p w14:paraId="6C000000">
      <w:pPr>
        <w:widowControl w:val="1"/>
        <w:spacing w:after="0" w:line="240" w:lineRule="auto"/>
        <w:ind w:firstLine="567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6D000000">
      <w:pPr>
        <w:widowControl w:val="1"/>
        <w:spacing w:after="0" w:line="240" w:lineRule="auto"/>
        <w:ind w:firstLine="567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Заказчик вправе принять решение об одностороннем отказе от исполнения Договора в связи с вовлечением объектов, являющихся предметом охраны в хозяйственный оборот путем сдачи в аренду либо реализации в установленном порядке в рамках Федерального закона от 21.12.2001 №178-ФЗ « О приватизации государственного и муниципального имущества», предупредив об этом другую сторону за 10 дней.</w:t>
      </w:r>
    </w:p>
    <w:p w14:paraId="6E000000">
      <w:pPr>
        <w:widowControl w:val="1"/>
        <w:spacing w:after="0" w:line="240" w:lineRule="auto"/>
        <w:ind w:firstLine="567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8.3. Окончание срока действия Договора влечет прекращение обязательств сторон по Договору, за исключением обязательств по оплате оказанной и принятой услуги, а также обязательств, связанных с недостатками оказанной услуги.</w:t>
      </w:r>
    </w:p>
    <w:p w14:paraId="6F000000">
      <w:pPr>
        <w:widowControl w:val="1"/>
        <w:spacing w:after="0" w:line="240" w:lineRule="auto"/>
        <w:ind w:firstLine="567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8.4. Адреса сторон, указанные в Договоре, являются надлежащими для любых уведомлений и сообщений. Стороны обязуются письменно извещать друг друга об изменениях реквизитов, указанных в Договоре, в течение 5 рабочих дней со дня возникновения таких изменений. Такие изменения считаются вступившими в силу с даты получения другой стороной уведомления об этом изменении. Все риски, связанные с неуведомлением, или в результате неуведомления, несет сторона, не исполнившая свои обязательства в соответствии с настоящим пунктом.</w:t>
      </w:r>
    </w:p>
    <w:p w14:paraId="70000000">
      <w:pPr>
        <w:widowControl w:val="1"/>
        <w:spacing w:after="0" w:line="240" w:lineRule="auto"/>
        <w:ind w:firstLine="567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 xml:space="preserve">8.5. Все изменения и дополнения к Договору имеют юридическую силу, если они подписаны обеими сторонами, в случаях, если такие изменения и дополнения допускаются законодательством Российской Федерации. </w:t>
      </w:r>
    </w:p>
    <w:p w14:paraId="71000000">
      <w:pPr>
        <w:widowControl w:val="1"/>
        <w:spacing w:after="0" w:line="240" w:lineRule="auto"/>
        <w:ind w:firstLine="567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8.6. По соглашению сторон допускается изменение существенных условий Договора в случаях и в порядке, предусмотренных пунктами 2-7 части 1 статьи 95 Федерального закона от 05.04.2013г. № 44-ФЗ «О Договорной системе в сфере закупок товаров, работ, услуг для обеспечения государственных и муниципальных нужд».</w:t>
      </w:r>
    </w:p>
    <w:p w14:paraId="72000000">
      <w:pPr>
        <w:widowControl w:val="1"/>
        <w:spacing w:after="0" w:line="240" w:lineRule="auto"/>
        <w:ind w:firstLine="567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8.7. При исполнении Договора не допускается перемена Исполнителя, за исключением случаев, если новый Исполнитель является правопреемником Исполнителя по Договору вследствие реорганизации юридического лица в форме преобразования, слияния или присоединения.</w:t>
      </w:r>
    </w:p>
    <w:p w14:paraId="73000000">
      <w:pPr>
        <w:widowControl w:val="1"/>
        <w:spacing w:after="0" w:line="240" w:lineRule="auto"/>
        <w:ind w:firstLine="567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8.8. По требованию Заказчика Исполнитель обязан предоставлять достоверную информацию о ходе исполнения своих обязательств по Договору в течение 3 рабочих дней со дня получения такого требования.</w:t>
      </w:r>
    </w:p>
    <w:p w14:paraId="74000000">
      <w:pPr>
        <w:widowControl w:val="1"/>
        <w:spacing w:after="0" w:line="240" w:lineRule="auto"/>
        <w:ind w:firstLine="567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8.9. В случае возникновения сложностей при исполнении Договора Исполнитель обязан незамедлительно уведомить об этом Заказчика в письменной форме с указанием характера сложностей и причин их возникновения.</w:t>
      </w:r>
    </w:p>
    <w:p w14:paraId="75000000">
      <w:pPr>
        <w:widowControl w:val="1"/>
        <w:spacing w:after="0" w:line="240" w:lineRule="auto"/>
        <w:ind w:firstLine="567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8.10. Во всем остальном, не предусмотренном Договором, стороны будут руководствоваться законодательством Российской Федерации.</w:t>
      </w:r>
    </w:p>
    <w:p w14:paraId="76000000">
      <w:pPr>
        <w:widowControl w:val="1"/>
        <w:spacing w:after="0" w:line="240" w:lineRule="auto"/>
        <w:ind w:firstLine="567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8</w:t>
      </w:r>
      <w:r>
        <w:rPr>
          <w:rFonts w:ascii="STIX Two Text" w:hAnsi="STIX Two Text"/>
          <w:spacing w:val="-4"/>
          <w:sz w:val="20"/>
        </w:rPr>
        <w:t>.11. Приложения, являющиеся неотъемлемой частью Договора:</w:t>
      </w:r>
    </w:p>
    <w:p w14:paraId="77000000">
      <w:pPr>
        <w:widowControl w:val="1"/>
        <w:spacing w:after="0" w:line="240" w:lineRule="auto"/>
        <w:ind w:firstLine="567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8.11.1. Приложение №1 – Техническое задание.</w:t>
      </w:r>
    </w:p>
    <w:p w14:paraId="78000000">
      <w:pPr>
        <w:widowControl w:val="1"/>
        <w:spacing w:after="0" w:line="240" w:lineRule="auto"/>
        <w:ind w:firstLine="567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8.11.2. Приложение №2 – Акт передачи имущества под охрану.</w:t>
      </w:r>
    </w:p>
    <w:p w14:paraId="79000000">
      <w:pPr>
        <w:widowControl w:val="1"/>
        <w:tabs>
          <w:tab w:leader="none" w:pos="615" w:val="left"/>
        </w:tabs>
        <w:spacing w:after="0" w:line="240" w:lineRule="auto"/>
        <w:ind/>
        <w:jc w:val="center"/>
        <w:rPr>
          <w:rFonts w:ascii="STIX Two Text" w:hAnsi="STIX Two Text"/>
          <w:b w:val="1"/>
          <w:sz w:val="20"/>
        </w:rPr>
      </w:pPr>
      <w:r>
        <w:rPr>
          <w:rFonts w:ascii="STIX Two Text" w:hAnsi="STIX Two Text"/>
          <w:b w:val="1"/>
          <w:sz w:val="20"/>
        </w:rPr>
        <w:t>9. Юридические адреса и реквизиты Сторон</w:t>
      </w:r>
    </w:p>
    <w:p w14:paraId="7A000000">
      <w:pPr>
        <w:pStyle w:val="Style_5"/>
        <w:widowControl w:val="1"/>
        <w:ind w:firstLine="355" w:left="0" w:right="265"/>
        <w:jc w:val="both"/>
        <w:rPr>
          <w:rFonts w:ascii="STIX Two Text" w:hAnsi="STIX Two Text"/>
          <w:b w:val="1"/>
          <w:sz w:val="20"/>
        </w:rPr>
      </w:pPr>
      <w:r>
        <w:rPr>
          <w:rFonts w:ascii="STIX Two Text" w:hAnsi="STIX Two Text"/>
          <w:b w:val="1"/>
          <w:sz w:val="20"/>
        </w:rPr>
        <w:t>Исполнитель:                                                                                 Заказчик:</w:t>
      </w:r>
    </w:p>
    <w:tbl>
      <w:tblPr>
        <w:tblStyle w:val="Style_1"/>
        <w:tblW w:type="auto" w:w="0"/>
        <w:tblLayout w:type="fixed"/>
      </w:tblPr>
      <w:tblGrid>
        <w:gridCol w:w="112"/>
        <w:gridCol w:w="4496"/>
        <w:gridCol w:w="749"/>
        <w:gridCol w:w="4111"/>
      </w:tblGrid>
      <w:tr>
        <w:trPr>
          <w:trHeight w:hRule="atLeast" w:val="1629"/>
        </w:trPr>
        <w:tc>
          <w:tcPr>
            <w:tcW w:type="dxa" w:w="4608"/>
            <w:gridSpan w:val="2"/>
          </w:tcPr>
          <w:p/>
        </w:tc>
        <w:tc>
          <w:tcPr>
            <w:tcW w:type="dxa" w:w="4860"/>
            <w:gridSpan w:val="2"/>
          </w:tcPr>
          <w:p w14:paraId="7B000000">
            <w:pPr>
              <w:widowControl w:val="1"/>
              <w:spacing w:after="0" w:line="240" w:lineRule="auto"/>
              <w:ind/>
              <w:jc w:val="both"/>
              <w:rPr>
                <w:rFonts w:ascii="STIX Two Text" w:hAnsi="STIX Two Text"/>
                <w:b w:val="1"/>
                <w:sz w:val="20"/>
              </w:rPr>
            </w:pPr>
            <w:r>
              <w:rPr>
                <w:rFonts w:ascii="STIX Two Text" w:hAnsi="STIX Two Text"/>
                <w:b w:val="1"/>
                <w:sz w:val="20"/>
              </w:rPr>
              <w:t>МТУ Росимущества в Удмуртской Республике и Кировской области</w:t>
            </w:r>
          </w:p>
          <w:p w14:paraId="7C000000">
            <w:pPr>
              <w:widowControl w:val="1"/>
              <w:spacing w:after="0" w:line="240" w:lineRule="auto"/>
              <w:ind/>
              <w:jc w:val="both"/>
              <w:rPr>
                <w:rFonts w:ascii="STIX Two Text" w:hAnsi="STIX Two Text"/>
                <w:sz w:val="20"/>
              </w:rPr>
            </w:pPr>
            <w:r>
              <w:rPr>
                <w:rFonts w:ascii="STIX Two Text" w:hAnsi="STIX Two Text"/>
                <w:sz w:val="20"/>
              </w:rPr>
              <w:t>Юр/ адрес: 426076, Республика Удмуртия,</w:t>
            </w:r>
          </w:p>
          <w:p w14:paraId="7D000000">
            <w:pPr>
              <w:widowControl w:val="1"/>
              <w:spacing w:after="0" w:line="240" w:lineRule="auto"/>
              <w:ind/>
              <w:jc w:val="both"/>
              <w:rPr>
                <w:rFonts w:ascii="STIX Two Text" w:hAnsi="STIX Two Text"/>
                <w:sz w:val="20"/>
              </w:rPr>
            </w:pPr>
            <w:r>
              <w:rPr>
                <w:rFonts w:ascii="STIX Two Text" w:hAnsi="STIX Two Text"/>
                <w:sz w:val="20"/>
              </w:rPr>
              <w:t>г. Ижевск, ул. Пушкинская, д. 148;</w:t>
            </w:r>
          </w:p>
          <w:p w14:paraId="7E000000">
            <w:pPr>
              <w:widowControl w:val="1"/>
              <w:spacing w:after="0" w:line="240" w:lineRule="auto"/>
              <w:ind/>
              <w:jc w:val="both"/>
              <w:rPr>
                <w:rFonts w:ascii="STIX Two Text" w:hAnsi="STIX Two Text"/>
                <w:sz w:val="20"/>
              </w:rPr>
            </w:pPr>
            <w:r>
              <w:rPr>
                <w:rFonts w:ascii="STIX Two Text" w:hAnsi="STIX Two Text"/>
                <w:sz w:val="20"/>
              </w:rPr>
              <w:t>ОГРН: 1091841004617;</w:t>
            </w:r>
          </w:p>
          <w:p w14:paraId="7F000000">
            <w:pPr>
              <w:widowControl w:val="1"/>
              <w:spacing w:after="0" w:line="240" w:lineRule="auto"/>
              <w:ind/>
              <w:jc w:val="both"/>
              <w:rPr>
                <w:rFonts w:ascii="STIX Two Text" w:hAnsi="STIX Two Text"/>
                <w:sz w:val="20"/>
              </w:rPr>
            </w:pPr>
            <w:r>
              <w:rPr>
                <w:rFonts w:ascii="STIX Two Text" w:hAnsi="STIX Two Text"/>
                <w:sz w:val="20"/>
              </w:rPr>
              <w:t>ИНН: 1841004975, КПП: 184101001;</w:t>
            </w:r>
          </w:p>
          <w:p w14:paraId="80000000">
            <w:pPr>
              <w:widowControl w:val="1"/>
              <w:spacing w:after="0" w:line="240" w:lineRule="auto"/>
              <w:ind/>
              <w:jc w:val="both"/>
              <w:rPr>
                <w:rFonts w:ascii="STIX Two Text" w:hAnsi="STIX Two Text"/>
                <w:sz w:val="20"/>
              </w:rPr>
            </w:pPr>
            <w:r>
              <w:rPr>
                <w:rFonts w:ascii="STIX Two Text" w:hAnsi="STIX Two Text"/>
                <w:sz w:val="20"/>
              </w:rPr>
              <w:t>ОКТМО: 94701000;</w:t>
            </w:r>
          </w:p>
          <w:p w14:paraId="81000000">
            <w:pPr>
              <w:widowControl w:val="1"/>
              <w:spacing w:after="0" w:line="240" w:lineRule="auto"/>
              <w:ind/>
              <w:contextualSpacing w:val="1"/>
              <w:jc w:val="both"/>
              <w:rPr>
                <w:rFonts w:ascii="STIX Two Text" w:hAnsi="STIX Two Text"/>
                <w:sz w:val="20"/>
              </w:rPr>
            </w:pPr>
            <w:r>
              <w:rPr>
                <w:rFonts w:ascii="STIX Two Text" w:hAnsi="STIX Two Text"/>
                <w:b w:val="1"/>
                <w:sz w:val="20"/>
              </w:rPr>
              <w:t>Банк получателя</w:t>
            </w:r>
            <w:r>
              <w:rPr>
                <w:rFonts w:ascii="STIX Two Text" w:hAnsi="STIX Two Text"/>
                <w:sz w:val="20"/>
              </w:rPr>
              <w:t xml:space="preserve"> – ОКЦ № 1 ВВГУ БАНКА РОССИИ// УФК по Нижегородской области, г. Нижний Новгород</w:t>
            </w:r>
          </w:p>
          <w:p w14:paraId="82000000">
            <w:pPr>
              <w:widowControl w:val="1"/>
              <w:spacing w:after="0" w:line="240" w:lineRule="auto"/>
              <w:ind/>
              <w:contextualSpacing w:val="1"/>
              <w:jc w:val="both"/>
              <w:rPr>
                <w:rFonts w:ascii="STIX Two Text" w:hAnsi="STIX Two Text"/>
                <w:sz w:val="20"/>
              </w:rPr>
            </w:pPr>
            <w:r>
              <w:rPr>
                <w:rFonts w:ascii="STIX Two Text" w:hAnsi="STIX Two Text"/>
                <w:b w:val="1"/>
                <w:sz w:val="20"/>
              </w:rPr>
              <w:t>БИК</w:t>
            </w:r>
            <w:r>
              <w:rPr>
                <w:rFonts w:ascii="STIX Two Text" w:hAnsi="STIX Two Text"/>
                <w:sz w:val="20"/>
              </w:rPr>
              <w:t xml:space="preserve"> - 012202102</w:t>
            </w:r>
          </w:p>
          <w:p w14:paraId="83000000">
            <w:pPr>
              <w:widowControl w:val="1"/>
              <w:spacing w:after="0" w:line="240" w:lineRule="auto"/>
              <w:ind/>
              <w:contextualSpacing w:val="1"/>
              <w:jc w:val="both"/>
              <w:rPr>
                <w:rFonts w:ascii="STIX Two Text" w:hAnsi="STIX Two Text"/>
                <w:b w:val="1"/>
                <w:sz w:val="20"/>
              </w:rPr>
            </w:pPr>
            <w:r>
              <w:rPr>
                <w:rFonts w:ascii="STIX Two Text" w:hAnsi="STIX Two Text"/>
                <w:b w:val="1"/>
                <w:sz w:val="20"/>
              </w:rPr>
              <w:t xml:space="preserve">Корсчет: </w:t>
            </w:r>
            <w:r>
              <w:rPr>
                <w:rFonts w:ascii="STIX Two Text" w:hAnsi="STIX Two Text"/>
                <w:sz w:val="20"/>
              </w:rPr>
              <w:t>40102810745370000024</w:t>
            </w:r>
          </w:p>
          <w:p w14:paraId="84000000">
            <w:pPr>
              <w:widowControl w:val="1"/>
              <w:spacing w:after="0" w:line="240" w:lineRule="auto"/>
              <w:ind/>
              <w:contextualSpacing w:val="1"/>
              <w:jc w:val="both"/>
              <w:rPr>
                <w:rFonts w:ascii="STIX Two Text" w:hAnsi="STIX Two Text"/>
                <w:b w:val="1"/>
                <w:sz w:val="20"/>
              </w:rPr>
            </w:pPr>
            <w:r>
              <w:rPr>
                <w:rFonts w:ascii="STIX Two Text" w:hAnsi="STIX Two Text"/>
                <w:b w:val="1"/>
                <w:sz w:val="20"/>
              </w:rPr>
              <w:t>Р/с: 03211643000000013239</w:t>
            </w:r>
            <w:r>
              <w:rPr>
                <w:rFonts w:ascii="STIX Two Text" w:hAnsi="STIX Two Text"/>
                <w:sz w:val="20"/>
              </w:rPr>
              <w:t xml:space="preserve">  </w:t>
            </w:r>
          </w:p>
          <w:p w14:paraId="85000000">
            <w:pPr>
              <w:widowControl w:val="1"/>
              <w:spacing w:after="0" w:line="240" w:lineRule="auto"/>
              <w:ind/>
              <w:contextualSpacing w:val="1"/>
              <w:jc w:val="both"/>
              <w:rPr>
                <w:rFonts w:ascii="STIX Two Text" w:hAnsi="STIX Two Text"/>
                <w:b w:val="1"/>
                <w:sz w:val="20"/>
              </w:rPr>
            </w:pPr>
            <w:r>
              <w:rPr>
                <w:rFonts w:ascii="STIX Two Text" w:hAnsi="STIX Two Text"/>
                <w:b w:val="1"/>
                <w:sz w:val="20"/>
              </w:rPr>
              <w:t>Получатель</w:t>
            </w:r>
            <w:r>
              <w:rPr>
                <w:rFonts w:ascii="STIX Two Text" w:hAnsi="STIX Two Text"/>
                <w:sz w:val="20"/>
              </w:rPr>
              <w:t xml:space="preserve"> - МТУ Росимущества в Удмуртской Республике и Кировской области л/с </w:t>
            </w:r>
            <w:r>
              <w:rPr>
                <w:rFonts w:ascii="STIX Two Text" w:hAnsi="STIX Two Text"/>
                <w:b w:val="1"/>
                <w:sz w:val="20"/>
              </w:rPr>
              <w:t>03131А21520</w:t>
            </w:r>
            <w:r>
              <w:rPr>
                <w:rFonts w:ascii="STIX Two Text" w:hAnsi="STIX Two Text"/>
                <w:sz w:val="20"/>
              </w:rPr>
              <w:t>;</w:t>
            </w:r>
          </w:p>
          <w:p w14:paraId="86000000">
            <w:pPr>
              <w:widowControl w:val="1"/>
              <w:spacing w:after="0" w:line="240" w:lineRule="auto"/>
              <w:ind/>
              <w:rPr>
                <w:rFonts w:ascii="STIX Two Text" w:hAnsi="STIX Two Text"/>
              </w:rPr>
            </w:pPr>
            <w:r>
              <w:rPr>
                <w:rFonts w:ascii="STIX Two Text" w:hAnsi="STIX Two Text"/>
                <w:sz w:val="20"/>
              </w:rPr>
              <w:t>Тел. (3412) 63</w:t>
            </w:r>
            <w:r>
              <w:rPr>
                <w:rFonts w:ascii="STIX Two Text" w:hAnsi="STIX Two Text"/>
              </w:rPr>
              <w:t>2-800, бухгалтерия (3412) 631-753</w:t>
            </w:r>
          </w:p>
          <w:p w14:paraId="87000000">
            <w:pPr>
              <w:widowControl w:val="1"/>
              <w:spacing w:after="0" w:line="240" w:lineRule="auto"/>
              <w:ind/>
              <w:rPr>
                <w:rFonts w:ascii="STIX Two Text" w:hAnsi="STIX Two Text"/>
              </w:rPr>
            </w:pPr>
            <w:r>
              <w:rPr>
                <w:rFonts w:ascii="STIX Two Text" w:hAnsi="STIX Two Text"/>
              </w:rPr>
              <w:t>__________________/Р.Р. Фасхутдинов</w:t>
            </w:r>
          </w:p>
          <w:p w14:paraId="88000000">
            <w:pPr>
              <w:pStyle w:val="Style_5"/>
              <w:widowControl w:val="1"/>
              <w:ind w:left="0" w:right="-34"/>
              <w:rPr>
                <w:rFonts w:ascii="STIX Two Text" w:hAnsi="STIX Two Text"/>
                <w:sz w:val="20"/>
              </w:rPr>
            </w:pPr>
            <w:r>
              <w:rPr>
                <w:rFonts w:ascii="STIX Two Text" w:hAnsi="STIX Two Text"/>
                <w:sz w:val="20"/>
              </w:rPr>
              <w:t>МП</w:t>
            </w:r>
          </w:p>
          <w:p w14:paraId="89000000">
            <w:pPr>
              <w:widowControl w:val="1"/>
              <w:spacing w:after="0" w:line="240" w:lineRule="auto"/>
              <w:ind/>
              <w:rPr>
                <w:rFonts w:ascii="STIX Two Text" w:hAnsi="STIX Two Text"/>
                <w:sz w:val="20"/>
              </w:rPr>
            </w:pPr>
            <w:r>
              <w:rPr>
                <w:rFonts w:ascii="STIX Two Text" w:hAnsi="STIX Two Text"/>
                <w:sz w:val="20"/>
              </w:rPr>
              <w:t xml:space="preserve">                  </w:t>
            </w:r>
          </w:p>
          <w:p w14:paraId="8A000000">
            <w:pPr>
              <w:pStyle w:val="Style_5"/>
              <w:widowControl w:val="1"/>
              <w:ind w:left="0" w:right="-34"/>
              <w:rPr>
                <w:rFonts w:ascii="STIX Two Text" w:hAnsi="STIX Two Text"/>
                <w:b w:val="1"/>
                <w:sz w:val="20"/>
              </w:rPr>
            </w:pPr>
          </w:p>
          <w:p w14:paraId="8B000000">
            <w:pPr>
              <w:pStyle w:val="Style_5"/>
              <w:widowControl w:val="1"/>
              <w:ind w:left="0" w:right="-34"/>
              <w:rPr>
                <w:rFonts w:ascii="STIX Two Text" w:hAnsi="STIX Two Text"/>
                <w:b w:val="1"/>
                <w:sz w:val="20"/>
              </w:rPr>
            </w:pPr>
          </w:p>
          <w:p w14:paraId="8C000000">
            <w:pPr>
              <w:pStyle w:val="Style_5"/>
              <w:widowControl w:val="1"/>
              <w:ind w:left="0" w:right="-34"/>
              <w:rPr>
                <w:rFonts w:ascii="STIX Two Text" w:hAnsi="STIX Two Text"/>
                <w:b w:val="1"/>
                <w:sz w:val="20"/>
              </w:rPr>
            </w:pPr>
          </w:p>
          <w:p w14:paraId="8D000000">
            <w:pPr>
              <w:pStyle w:val="Style_5"/>
              <w:widowControl w:val="1"/>
              <w:ind w:left="0" w:right="-34"/>
              <w:rPr>
                <w:rFonts w:ascii="STIX Two Text" w:hAnsi="STIX Two Text"/>
                <w:b w:val="1"/>
                <w:sz w:val="20"/>
              </w:rPr>
            </w:pPr>
          </w:p>
          <w:p w14:paraId="8E000000">
            <w:pPr>
              <w:pStyle w:val="Style_5"/>
              <w:widowControl w:val="1"/>
              <w:ind w:left="0" w:right="-34"/>
              <w:rPr>
                <w:rFonts w:ascii="STIX Two Text" w:hAnsi="STIX Two Text"/>
                <w:b w:val="1"/>
                <w:sz w:val="20"/>
              </w:rPr>
            </w:pPr>
          </w:p>
          <w:p w14:paraId="8F000000">
            <w:pPr>
              <w:pStyle w:val="Style_5"/>
              <w:widowControl w:val="1"/>
              <w:ind w:left="0" w:right="-34"/>
              <w:rPr>
                <w:rFonts w:ascii="STIX Two Text" w:hAnsi="STIX Two Text"/>
                <w:b w:val="1"/>
                <w:sz w:val="20"/>
              </w:rPr>
            </w:pPr>
          </w:p>
          <w:p w14:paraId="90000000">
            <w:pPr>
              <w:pStyle w:val="Style_5"/>
              <w:widowControl w:val="1"/>
              <w:ind w:left="0" w:right="-34"/>
              <w:rPr>
                <w:rFonts w:ascii="STIX Two Text" w:hAnsi="STIX Two Text"/>
                <w:b w:val="1"/>
                <w:sz w:val="20"/>
              </w:rPr>
            </w:pPr>
          </w:p>
          <w:p w14:paraId="91000000">
            <w:pPr>
              <w:pStyle w:val="Style_5"/>
              <w:widowControl w:val="1"/>
              <w:ind w:left="0" w:right="-34"/>
              <w:rPr>
                <w:rFonts w:ascii="STIX Two Text" w:hAnsi="STIX Two Text"/>
                <w:b w:val="1"/>
                <w:sz w:val="20"/>
              </w:rPr>
            </w:pPr>
          </w:p>
          <w:p w14:paraId="92000000">
            <w:pPr>
              <w:pStyle w:val="Style_5"/>
              <w:widowControl w:val="1"/>
              <w:ind w:left="0" w:right="-34"/>
              <w:rPr>
                <w:rFonts w:ascii="STIX Two Text" w:hAnsi="STIX Two Text"/>
                <w:b w:val="1"/>
                <w:sz w:val="20"/>
              </w:rPr>
            </w:pPr>
          </w:p>
        </w:tc>
      </w:tr>
    </w:tbl>
    <w:p w14:paraId="93000000">
      <w:pPr>
        <w:widowControl w:val="1"/>
        <w:spacing w:after="0" w:line="240" w:lineRule="auto"/>
        <w:ind w:firstLine="708"/>
        <w:jc w:val="center"/>
        <w:rPr>
          <w:rFonts w:ascii="STIX Two Text" w:hAnsi="STIX Two Text"/>
          <w:b w:val="1"/>
          <w:sz w:val="20"/>
        </w:rPr>
      </w:pPr>
    </w:p>
    <w:p w14:paraId="94000000">
      <w:pPr>
        <w:widowControl w:val="1"/>
        <w:spacing w:after="0" w:line="240" w:lineRule="auto"/>
        <w:ind w:firstLine="708"/>
        <w:jc w:val="center"/>
        <w:rPr>
          <w:rFonts w:ascii="STIX Two Text" w:hAnsi="STIX Two Text"/>
          <w:b w:val="1"/>
          <w:sz w:val="20"/>
        </w:rPr>
      </w:pPr>
    </w:p>
    <w:p w14:paraId="95000000">
      <w:pPr>
        <w:widowControl w:val="1"/>
        <w:tabs>
          <w:tab w:leader="none" w:pos="615" w:val="left"/>
        </w:tabs>
        <w:spacing w:after="0" w:line="240" w:lineRule="auto"/>
        <w:ind/>
        <w:jc w:val="right"/>
        <w:rPr>
          <w:rFonts w:ascii="STIX Two Text" w:hAnsi="STIX Two Text"/>
          <w:sz w:val="20"/>
        </w:rPr>
      </w:pPr>
    </w:p>
    <w:p w14:paraId="96000000">
      <w:pPr>
        <w:widowControl w:val="1"/>
        <w:tabs>
          <w:tab w:leader="none" w:pos="615" w:val="left"/>
        </w:tabs>
        <w:spacing w:after="0" w:line="240" w:lineRule="auto"/>
        <w:ind/>
        <w:jc w:val="right"/>
        <w:rPr>
          <w:rFonts w:ascii="STIX Two Text" w:hAnsi="STIX Two Text"/>
          <w:sz w:val="20"/>
        </w:rPr>
      </w:pPr>
    </w:p>
    <w:p w14:paraId="97000000">
      <w:pPr>
        <w:widowControl w:val="1"/>
        <w:tabs>
          <w:tab w:leader="none" w:pos="615" w:val="left"/>
        </w:tabs>
        <w:spacing w:after="0" w:line="240" w:lineRule="auto"/>
        <w:ind/>
        <w:jc w:val="right"/>
        <w:rPr>
          <w:rFonts w:ascii="STIX Two Text" w:hAnsi="STIX Two Text"/>
          <w:sz w:val="20"/>
        </w:rPr>
      </w:pPr>
    </w:p>
    <w:p w14:paraId="98000000">
      <w:pPr>
        <w:widowControl w:val="1"/>
        <w:tabs>
          <w:tab w:leader="none" w:pos="615" w:val="left"/>
        </w:tabs>
        <w:spacing w:after="0" w:line="240" w:lineRule="auto"/>
        <w:ind/>
        <w:jc w:val="right"/>
        <w:rPr>
          <w:rFonts w:ascii="STIX Two Text" w:hAnsi="STIX Two Text"/>
          <w:sz w:val="20"/>
        </w:rPr>
      </w:pPr>
    </w:p>
    <w:p w14:paraId="99000000">
      <w:pPr>
        <w:widowControl w:val="1"/>
        <w:tabs>
          <w:tab w:leader="none" w:pos="615" w:val="left"/>
        </w:tabs>
        <w:spacing w:after="0" w:line="240" w:lineRule="auto"/>
        <w:ind/>
        <w:jc w:val="right"/>
        <w:rPr>
          <w:rFonts w:ascii="STIX Two Text" w:hAnsi="STIX Two Text"/>
          <w:sz w:val="20"/>
        </w:rPr>
      </w:pPr>
    </w:p>
    <w:p w14:paraId="9A000000">
      <w:pPr>
        <w:widowControl w:val="1"/>
        <w:tabs>
          <w:tab w:leader="none" w:pos="615" w:val="left"/>
        </w:tabs>
        <w:spacing w:after="0" w:line="240" w:lineRule="auto"/>
        <w:ind/>
        <w:jc w:val="right"/>
        <w:rPr>
          <w:rFonts w:ascii="STIX Two Text" w:hAnsi="STIX Two Text"/>
          <w:sz w:val="20"/>
        </w:rPr>
      </w:pPr>
    </w:p>
    <w:p w14:paraId="9B000000">
      <w:pPr>
        <w:widowControl w:val="1"/>
        <w:tabs>
          <w:tab w:leader="none" w:pos="615" w:val="left"/>
        </w:tabs>
        <w:spacing w:after="0" w:line="240" w:lineRule="auto"/>
        <w:ind/>
        <w:jc w:val="right"/>
        <w:rPr>
          <w:rFonts w:ascii="STIX Two Text" w:hAnsi="STIX Two Text"/>
          <w:sz w:val="20"/>
        </w:rPr>
      </w:pPr>
    </w:p>
    <w:p w14:paraId="9C000000">
      <w:pPr>
        <w:widowControl w:val="1"/>
        <w:tabs>
          <w:tab w:leader="none" w:pos="615" w:val="left"/>
        </w:tabs>
        <w:spacing w:after="0" w:line="240" w:lineRule="auto"/>
        <w:ind/>
        <w:jc w:val="right"/>
        <w:rPr>
          <w:rFonts w:ascii="STIX Two Text" w:hAnsi="STIX Two Text"/>
          <w:sz w:val="20"/>
        </w:rPr>
      </w:pPr>
    </w:p>
    <w:p w14:paraId="9D000000">
      <w:pPr>
        <w:widowControl w:val="1"/>
        <w:tabs>
          <w:tab w:leader="none" w:pos="615" w:val="left"/>
        </w:tabs>
        <w:spacing w:after="0" w:line="240" w:lineRule="auto"/>
        <w:ind/>
        <w:jc w:val="right"/>
        <w:rPr>
          <w:rFonts w:ascii="STIX Two Text" w:hAnsi="STIX Two Text"/>
          <w:sz w:val="20"/>
        </w:rPr>
      </w:pPr>
    </w:p>
    <w:p w14:paraId="9E000000">
      <w:pPr>
        <w:widowControl w:val="1"/>
        <w:tabs>
          <w:tab w:leader="none" w:pos="615" w:val="left"/>
        </w:tabs>
        <w:spacing w:after="0" w:line="240" w:lineRule="auto"/>
        <w:ind/>
        <w:jc w:val="right"/>
        <w:rPr>
          <w:rFonts w:ascii="STIX Two Text" w:hAnsi="STIX Two Text"/>
          <w:sz w:val="20"/>
        </w:rPr>
      </w:pPr>
    </w:p>
    <w:p w14:paraId="9F000000">
      <w:pPr>
        <w:widowControl w:val="1"/>
        <w:tabs>
          <w:tab w:leader="none" w:pos="615" w:val="left"/>
        </w:tabs>
        <w:spacing w:after="0" w:line="240" w:lineRule="auto"/>
        <w:ind/>
        <w:jc w:val="right"/>
        <w:rPr>
          <w:rFonts w:ascii="STIX Two Text" w:hAnsi="STIX Two Text"/>
          <w:sz w:val="20"/>
        </w:rPr>
      </w:pPr>
    </w:p>
    <w:p w14:paraId="A0000000">
      <w:pPr>
        <w:widowControl w:val="1"/>
        <w:tabs>
          <w:tab w:leader="none" w:pos="615" w:val="left"/>
        </w:tabs>
        <w:spacing w:after="0" w:line="240" w:lineRule="auto"/>
        <w:ind/>
        <w:jc w:val="right"/>
        <w:rPr>
          <w:rFonts w:ascii="STIX Two Text" w:hAnsi="STIX Two Text"/>
          <w:sz w:val="20"/>
        </w:rPr>
      </w:pPr>
    </w:p>
    <w:p w14:paraId="A1000000">
      <w:pPr>
        <w:widowControl w:val="1"/>
        <w:tabs>
          <w:tab w:leader="none" w:pos="615" w:val="left"/>
        </w:tabs>
        <w:spacing w:after="0" w:line="240" w:lineRule="auto"/>
        <w:ind/>
        <w:jc w:val="right"/>
        <w:rPr>
          <w:rFonts w:ascii="STIX Two Text" w:hAnsi="STIX Two Text"/>
          <w:sz w:val="20"/>
        </w:rPr>
      </w:pPr>
    </w:p>
    <w:p w14:paraId="A2000000">
      <w:pPr>
        <w:widowControl w:val="1"/>
        <w:tabs>
          <w:tab w:leader="none" w:pos="615" w:val="left"/>
        </w:tabs>
        <w:spacing w:after="0" w:line="240" w:lineRule="auto"/>
        <w:ind/>
        <w:jc w:val="right"/>
        <w:rPr>
          <w:rFonts w:ascii="STIX Two Text" w:hAnsi="STIX Two Text"/>
          <w:sz w:val="20"/>
        </w:rPr>
      </w:pPr>
    </w:p>
    <w:p w14:paraId="A3000000">
      <w:pPr>
        <w:widowControl w:val="1"/>
        <w:tabs>
          <w:tab w:leader="none" w:pos="615" w:val="left"/>
        </w:tabs>
        <w:spacing w:after="0" w:line="240" w:lineRule="auto"/>
        <w:ind/>
        <w:jc w:val="right"/>
        <w:rPr>
          <w:rFonts w:ascii="STIX Two Text" w:hAnsi="STIX Two Text"/>
          <w:sz w:val="20"/>
        </w:rPr>
      </w:pPr>
    </w:p>
    <w:p w14:paraId="A4000000">
      <w:pPr>
        <w:widowControl w:val="1"/>
        <w:tabs>
          <w:tab w:leader="none" w:pos="615" w:val="left"/>
        </w:tabs>
        <w:spacing w:after="0" w:line="240" w:lineRule="auto"/>
        <w:ind/>
        <w:jc w:val="right"/>
        <w:rPr>
          <w:rFonts w:ascii="STIX Two Text" w:hAnsi="STIX Two Text"/>
          <w:sz w:val="20"/>
        </w:rPr>
      </w:pPr>
    </w:p>
    <w:p w14:paraId="A5000000">
      <w:pPr>
        <w:widowControl w:val="1"/>
        <w:tabs>
          <w:tab w:leader="none" w:pos="615" w:val="left"/>
        </w:tabs>
        <w:spacing w:after="0" w:line="240" w:lineRule="auto"/>
        <w:ind/>
        <w:jc w:val="right"/>
        <w:rPr>
          <w:rFonts w:ascii="STIX Two Text" w:hAnsi="STIX Two Text"/>
          <w:sz w:val="20"/>
        </w:rPr>
      </w:pPr>
    </w:p>
    <w:p w14:paraId="A6000000">
      <w:pPr>
        <w:widowControl w:val="1"/>
        <w:tabs>
          <w:tab w:leader="none" w:pos="615" w:val="left"/>
        </w:tabs>
        <w:spacing w:after="0" w:line="240" w:lineRule="auto"/>
        <w:ind/>
        <w:jc w:val="right"/>
        <w:rPr>
          <w:rFonts w:ascii="STIX Two Text" w:hAnsi="STIX Two Text"/>
          <w:sz w:val="20"/>
        </w:rPr>
      </w:pPr>
    </w:p>
    <w:p w14:paraId="A7000000">
      <w:pPr>
        <w:widowControl w:val="1"/>
        <w:tabs>
          <w:tab w:leader="none" w:pos="615" w:val="left"/>
        </w:tabs>
        <w:spacing w:after="0" w:line="240" w:lineRule="auto"/>
        <w:ind/>
        <w:jc w:val="right"/>
        <w:rPr>
          <w:rFonts w:ascii="STIX Two Text" w:hAnsi="STIX Two Text"/>
          <w:sz w:val="20"/>
        </w:rPr>
      </w:pPr>
    </w:p>
    <w:p w14:paraId="A8000000">
      <w:pPr>
        <w:widowControl w:val="1"/>
        <w:tabs>
          <w:tab w:leader="none" w:pos="615" w:val="left"/>
        </w:tabs>
        <w:spacing w:after="0" w:line="240" w:lineRule="auto"/>
        <w:ind/>
        <w:jc w:val="right"/>
        <w:rPr>
          <w:rFonts w:ascii="STIX Two Text" w:hAnsi="STIX Two Text"/>
          <w:sz w:val="20"/>
        </w:rPr>
      </w:pPr>
    </w:p>
    <w:p w14:paraId="A9000000">
      <w:pPr>
        <w:widowControl w:val="1"/>
        <w:tabs>
          <w:tab w:leader="none" w:pos="615" w:val="left"/>
        </w:tabs>
        <w:spacing w:after="0" w:line="240" w:lineRule="auto"/>
        <w:ind/>
        <w:jc w:val="right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 xml:space="preserve">Приложение № 1 к   Государственному Договору </w:t>
      </w:r>
    </w:p>
    <w:p w14:paraId="AA000000">
      <w:pPr>
        <w:widowControl w:val="1"/>
        <w:spacing w:after="0" w:line="240" w:lineRule="auto"/>
        <w:ind w:firstLine="708"/>
        <w:jc w:val="right"/>
        <w:rPr>
          <w:rFonts w:ascii="STIX Two Text" w:hAnsi="STIX Two Text"/>
          <w:b w:val="1"/>
          <w:sz w:val="20"/>
        </w:rPr>
      </w:pPr>
      <w:r>
        <w:rPr>
          <w:rFonts w:ascii="STIX Two Text" w:hAnsi="STIX Two Text"/>
          <w:sz w:val="20"/>
        </w:rPr>
        <w:t>от ________________ №______</w:t>
      </w:r>
      <w:r>
        <w:rPr>
          <w:rFonts w:ascii="STIX Two Text" w:hAnsi="STIX Two Text"/>
          <w:i w:val="1"/>
          <w:sz w:val="20"/>
        </w:rPr>
        <w:t xml:space="preserve"> </w:t>
      </w:r>
    </w:p>
    <w:p w14:paraId="AB000000">
      <w:pPr>
        <w:widowControl w:val="1"/>
        <w:spacing w:after="0" w:line="240" w:lineRule="auto"/>
        <w:ind w:firstLine="708"/>
        <w:jc w:val="center"/>
        <w:rPr>
          <w:rFonts w:ascii="STIX Two Text" w:hAnsi="STIX Two Text"/>
          <w:b w:val="1"/>
          <w:sz w:val="20"/>
        </w:rPr>
      </w:pPr>
      <w:r>
        <w:rPr>
          <w:rFonts w:ascii="STIX Two Text" w:hAnsi="STIX Two Text"/>
          <w:b w:val="1"/>
          <w:sz w:val="20"/>
        </w:rPr>
        <w:t>ТЕХНИЧЕСКОЕ ЗАДАНИЕ</w:t>
      </w:r>
    </w:p>
    <w:p w14:paraId="AC000000">
      <w:pPr>
        <w:widowControl w:val="1"/>
        <w:spacing w:after="0" w:line="240" w:lineRule="auto"/>
        <w:ind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 xml:space="preserve">                                               </w:t>
      </w:r>
    </w:p>
    <w:p w14:paraId="AD000000">
      <w:pPr>
        <w:widowControl w:val="1"/>
        <w:spacing w:after="0" w:line="240" w:lineRule="auto"/>
        <w:ind/>
        <w:jc w:val="both"/>
        <w:rPr>
          <w:rFonts w:ascii="STIX Two Text" w:hAnsi="STIX Two Text"/>
          <w:b w:val="1"/>
          <w:sz w:val="20"/>
        </w:rPr>
      </w:pP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77"/>
        <w:gridCol w:w="3531"/>
        <w:gridCol w:w="6158"/>
      </w:tblGrid>
      <w:tr>
        <w:trPr>
          <w:trHeight w:hRule="atLeast" w:val="838"/>
        </w:trPr>
        <w:tc>
          <w:tcPr>
            <w:tcW w:type="dxa" w:w="7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00000">
            <w:pPr>
              <w:widowControl w:val="1"/>
              <w:spacing w:after="0" w:line="240" w:lineRule="auto"/>
              <w:ind/>
              <w:contextualSpacing w:val="1"/>
              <w:jc w:val="center"/>
              <w:rPr>
                <w:rFonts w:ascii="STIX Two Text" w:hAnsi="STIX Two Text"/>
                <w:b w:val="1"/>
                <w:sz w:val="20"/>
              </w:rPr>
            </w:pPr>
            <w:r>
              <w:rPr>
                <w:rFonts w:ascii="STIX Two Text" w:hAnsi="STIX Two Text"/>
                <w:b w:val="1"/>
                <w:sz w:val="20"/>
              </w:rPr>
              <w:t>№</w:t>
            </w:r>
          </w:p>
          <w:p w14:paraId="AF000000">
            <w:pPr>
              <w:widowControl w:val="1"/>
              <w:spacing w:after="0" w:line="240" w:lineRule="auto"/>
              <w:ind/>
              <w:contextualSpacing w:val="1"/>
              <w:jc w:val="center"/>
              <w:rPr>
                <w:rFonts w:ascii="STIX Two Text" w:hAnsi="STIX Two Text"/>
                <w:b w:val="1"/>
                <w:sz w:val="20"/>
              </w:rPr>
            </w:pPr>
            <w:r>
              <w:rPr>
                <w:rFonts w:ascii="STIX Two Text" w:hAnsi="STIX Two Text"/>
                <w:b w:val="1"/>
                <w:sz w:val="20"/>
              </w:rPr>
              <w:t>п/п</w:t>
            </w:r>
          </w:p>
        </w:tc>
        <w:tc>
          <w:tcPr>
            <w:tcW w:type="dxa" w:w="3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00000">
            <w:pPr>
              <w:widowControl w:val="1"/>
              <w:spacing w:after="0" w:line="240" w:lineRule="auto"/>
              <w:ind/>
              <w:contextualSpacing w:val="1"/>
              <w:jc w:val="center"/>
              <w:rPr>
                <w:rFonts w:ascii="STIX Two Text" w:hAnsi="STIX Two Text"/>
                <w:b w:val="1"/>
                <w:sz w:val="20"/>
              </w:rPr>
            </w:pPr>
            <w:r>
              <w:rPr>
                <w:rFonts w:ascii="STIX Two Text" w:hAnsi="STIX Two Text"/>
                <w:b w:val="1"/>
                <w:sz w:val="20"/>
              </w:rPr>
              <w:t>Наименование услуг</w:t>
            </w:r>
          </w:p>
        </w:tc>
        <w:tc>
          <w:tcPr>
            <w:tcW w:type="dxa" w:w="61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00000">
            <w:pPr>
              <w:widowControl w:val="1"/>
              <w:spacing w:after="0" w:line="240" w:lineRule="auto"/>
              <w:ind/>
              <w:contextualSpacing w:val="1"/>
              <w:jc w:val="center"/>
              <w:rPr>
                <w:rFonts w:ascii="STIX Two Text" w:hAnsi="STIX Two Text"/>
                <w:b w:val="1"/>
                <w:sz w:val="20"/>
              </w:rPr>
            </w:pPr>
            <w:r>
              <w:rPr>
                <w:rFonts w:ascii="STIX Two Text" w:hAnsi="STIX Two Text"/>
                <w:b w:val="1"/>
                <w:sz w:val="20"/>
              </w:rPr>
              <w:t>Место оказания услуг</w:t>
            </w:r>
          </w:p>
        </w:tc>
      </w:tr>
      <w:tr>
        <w:trPr>
          <w:trHeight w:hRule="atLeast" w:val="276"/>
        </w:trPr>
        <w:tc>
          <w:tcPr>
            <w:tcW w:type="dxa" w:w="7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00000">
            <w:pPr>
              <w:widowControl w:val="1"/>
              <w:spacing w:after="0" w:line="240" w:lineRule="auto"/>
              <w:ind/>
              <w:contextualSpacing w:val="1"/>
              <w:jc w:val="center"/>
              <w:rPr>
                <w:rFonts w:ascii="STIX Two Text" w:hAnsi="STIX Two Text"/>
                <w:b w:val="1"/>
                <w:sz w:val="20"/>
              </w:rPr>
            </w:pPr>
            <w:r>
              <w:rPr>
                <w:rFonts w:ascii="STIX Two Text" w:hAnsi="STIX Two Text"/>
                <w:b w:val="1"/>
                <w:sz w:val="20"/>
              </w:rPr>
              <w:t>1</w:t>
            </w:r>
          </w:p>
        </w:tc>
        <w:tc>
          <w:tcPr>
            <w:tcW w:type="dxa" w:w="3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00000">
            <w:pPr>
              <w:widowControl w:val="1"/>
              <w:spacing w:after="0" w:line="240" w:lineRule="auto"/>
              <w:ind/>
              <w:contextualSpacing w:val="1"/>
              <w:jc w:val="center"/>
              <w:rPr>
                <w:rFonts w:ascii="STIX Two Text" w:hAnsi="STIX Two Text"/>
                <w:b w:val="1"/>
                <w:sz w:val="20"/>
              </w:rPr>
            </w:pPr>
            <w:r>
              <w:rPr>
                <w:rFonts w:ascii="STIX Two Text" w:hAnsi="STIX Two Text"/>
                <w:b w:val="1"/>
                <w:sz w:val="20"/>
              </w:rPr>
              <w:t>2</w:t>
            </w:r>
          </w:p>
        </w:tc>
        <w:tc>
          <w:tcPr>
            <w:tcW w:type="dxa" w:w="61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00000">
            <w:pPr>
              <w:widowControl w:val="1"/>
              <w:spacing w:after="0" w:line="240" w:lineRule="auto"/>
              <w:ind/>
              <w:contextualSpacing w:val="1"/>
              <w:jc w:val="center"/>
              <w:rPr>
                <w:rFonts w:ascii="STIX Two Text" w:hAnsi="STIX Two Text"/>
                <w:b w:val="1"/>
                <w:sz w:val="20"/>
              </w:rPr>
            </w:pPr>
            <w:r>
              <w:rPr>
                <w:rFonts w:ascii="STIX Two Text" w:hAnsi="STIX Two Text"/>
                <w:b w:val="1"/>
                <w:sz w:val="20"/>
              </w:rPr>
              <w:t>3</w:t>
            </w:r>
          </w:p>
        </w:tc>
      </w:tr>
      <w:tr>
        <w:trPr>
          <w:trHeight w:hRule="atLeast" w:val="227"/>
        </w:trPr>
        <w:tc>
          <w:tcPr>
            <w:tcW w:type="dxa" w:w="7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5000000">
            <w:pPr>
              <w:widowControl w:val="1"/>
              <w:spacing w:after="0" w:line="240" w:lineRule="auto"/>
              <w:ind/>
              <w:contextualSpacing w:val="1"/>
              <w:jc w:val="center"/>
              <w:rPr>
                <w:rFonts w:ascii="STIX Two Text" w:hAnsi="STIX Two Text"/>
                <w:sz w:val="20"/>
              </w:rPr>
            </w:pPr>
            <w:r>
              <w:rPr>
                <w:rFonts w:ascii="STIX Two Text" w:hAnsi="STIX Two Text"/>
                <w:sz w:val="20"/>
              </w:rPr>
              <w:t>1</w:t>
            </w:r>
          </w:p>
        </w:tc>
        <w:tc>
          <w:tcPr>
            <w:tcW w:type="dxa" w:w="3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6000000">
            <w:pPr>
              <w:widowControl w:val="1"/>
              <w:spacing w:after="0" w:line="240" w:lineRule="auto"/>
              <w:ind/>
              <w:contextualSpacing w:val="1"/>
              <w:jc w:val="center"/>
              <w:rPr>
                <w:rFonts w:ascii="STIX Two Text" w:hAnsi="STIX Two Text"/>
                <w:sz w:val="20"/>
              </w:rPr>
            </w:pPr>
            <w:r>
              <w:rPr>
                <w:rFonts w:ascii="STIX Two Text" w:hAnsi="STIX Two Text"/>
                <w:sz w:val="20"/>
              </w:rPr>
              <w:t xml:space="preserve">Оказание  услуг по охране объектов недвижимости, расположенных на земельном участке с кадастровым номером 18:24:000000:2755 </w:t>
            </w:r>
          </w:p>
        </w:tc>
        <w:tc>
          <w:tcPr>
            <w:tcW w:type="dxa" w:w="61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7000000">
            <w:pPr>
              <w:widowControl w:val="1"/>
              <w:tabs>
                <w:tab w:leader="none" w:pos="360" w:val="left"/>
                <w:tab w:leader="none" w:pos="540" w:val="left"/>
              </w:tabs>
              <w:spacing w:after="0" w:line="240" w:lineRule="auto"/>
              <w:ind/>
              <w:contextualSpacing w:val="1"/>
              <w:jc w:val="center"/>
              <w:rPr>
                <w:rFonts w:ascii="STIX Two Text" w:hAnsi="STIX Two Text"/>
                <w:sz w:val="20"/>
                <w:highlight w:val="yellow"/>
              </w:rPr>
            </w:pPr>
          </w:p>
          <w:p w14:paraId="B8000000">
            <w:pPr>
              <w:widowControl w:val="1"/>
              <w:tabs>
                <w:tab w:leader="none" w:pos="360" w:val="left"/>
                <w:tab w:leader="none" w:pos="540" w:val="left"/>
              </w:tabs>
              <w:spacing w:after="0" w:line="240" w:lineRule="auto"/>
              <w:ind/>
              <w:contextualSpacing w:val="1"/>
              <w:jc w:val="center"/>
              <w:rPr>
                <w:rFonts w:ascii="STIX Two Text" w:hAnsi="STIX Two Text"/>
                <w:sz w:val="20"/>
                <w:highlight w:val="yellow"/>
              </w:rPr>
            </w:pPr>
            <w:r>
              <w:rPr>
                <w:rFonts w:ascii="STIX Two Text" w:hAnsi="STIX Two Text"/>
                <w:sz w:val="20"/>
              </w:rPr>
              <w:t>Удмуртская Республика, Якшур-Бодьинский район.</w:t>
            </w:r>
          </w:p>
        </w:tc>
      </w:tr>
    </w:tbl>
    <w:p w14:paraId="B9000000">
      <w:pPr>
        <w:pStyle w:val="Style_2"/>
        <w:widowControl w:val="1"/>
        <w:ind w:firstLine="0"/>
        <w:outlineLvl w:val="0"/>
        <w:rPr>
          <w:rFonts w:ascii="STIX Two Text" w:hAnsi="STIX Two Text"/>
          <w:b w:val="1"/>
        </w:rPr>
      </w:pPr>
    </w:p>
    <w:p w14:paraId="BA000000">
      <w:pPr>
        <w:pStyle w:val="Style_2"/>
        <w:widowControl w:val="1"/>
        <w:ind w:firstLine="0"/>
        <w:jc w:val="both"/>
        <w:outlineLvl w:val="0"/>
        <w:rPr>
          <w:rFonts w:ascii="STIX Two Text" w:hAnsi="STIX Two Text"/>
          <w:b w:val="1"/>
        </w:rPr>
      </w:pPr>
      <w:r>
        <w:rPr>
          <w:rFonts w:ascii="STIX Two Text" w:hAnsi="STIX Two Text"/>
          <w:b w:val="1"/>
        </w:rPr>
        <w:t>Описание объекта охраны.</w:t>
      </w:r>
    </w:p>
    <w:p w14:paraId="BB000000">
      <w:pPr>
        <w:pStyle w:val="Style_2"/>
        <w:widowControl w:val="1"/>
        <w:ind/>
        <w:jc w:val="both"/>
        <w:outlineLvl w:val="0"/>
        <w:rPr>
          <w:rFonts w:ascii="STIX Two Text" w:hAnsi="STIX Two Text"/>
        </w:rPr>
      </w:pPr>
      <w:r>
        <w:rPr>
          <w:rFonts w:ascii="STIX Two Text" w:hAnsi="STIX Two Text"/>
        </w:rPr>
        <w:t>Удмуртская Республика, Якшур-Бодьинский район, д. Карашур составляет казну Российской Федерации (далее – имущество, объект).</w:t>
      </w:r>
    </w:p>
    <w:p w14:paraId="BC000000">
      <w:pPr>
        <w:pStyle w:val="Style_2"/>
        <w:widowControl w:val="1"/>
        <w:ind/>
        <w:jc w:val="both"/>
        <w:outlineLvl w:val="0"/>
        <w:rPr>
          <w:rFonts w:ascii="STIX Two Text" w:hAnsi="STIX Two Text"/>
        </w:rPr>
      </w:pPr>
      <w:r>
        <w:rPr>
          <w:rFonts w:ascii="STIX Two Text" w:hAnsi="STIX Two Text"/>
        </w:rPr>
        <w:t>Объект включает в себя следующие объекты недвижимости, расположенные на земельном участке с кадастровым номером 18:24:000000:2755, общей площадью 142982 кв.м.:</w:t>
      </w:r>
    </w:p>
    <w:p w14:paraId="BD000000">
      <w:pPr>
        <w:widowControl w:val="1"/>
        <w:ind w:firstLine="851"/>
        <w:jc w:val="center"/>
        <w:rPr>
          <w:rFonts w:ascii="STIX Two Text" w:hAnsi="STIX Two Text"/>
          <w:sz w:val="20"/>
        </w:rPr>
      </w:pPr>
      <w:r>
        <w:rPr>
          <w:rFonts w:ascii="STIX Two Text" w:hAnsi="STIX Two Text"/>
          <w:b w:val="1"/>
          <w:sz w:val="20"/>
        </w:rPr>
        <w:t>Перечень объектов</w:t>
      </w: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96"/>
        <w:gridCol w:w="3623"/>
        <w:gridCol w:w="1687"/>
        <w:gridCol w:w="2034"/>
        <w:gridCol w:w="2659"/>
      </w:tblGrid>
      <w:tr>
        <w:trPr>
          <w:trHeight w:hRule="atLeast" w:val="376"/>
        </w:trPr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E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№ п/п</w:t>
            </w:r>
          </w:p>
        </w:tc>
        <w:tc>
          <w:tcPr>
            <w:tcW w:type="dxa" w:w="3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F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 xml:space="preserve">Объект </w:t>
            </w:r>
          </w:p>
        </w:tc>
        <w:tc>
          <w:tcPr>
            <w:tcW w:type="dxa" w:w="1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РНФИ</w:t>
            </w:r>
          </w:p>
        </w:tc>
        <w:tc>
          <w:tcPr>
            <w:tcW w:type="dxa" w:w="20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1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Общая площадь/ протяженность</w:t>
            </w:r>
          </w:p>
        </w:tc>
        <w:tc>
          <w:tcPr>
            <w:tcW w:type="dxa" w:w="2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2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Кадастровый номер (условный)</w:t>
            </w:r>
          </w:p>
        </w:tc>
      </w:tr>
      <w:tr>
        <w:trPr>
          <w:trHeight w:hRule="atLeast" w:val="245"/>
        </w:trPr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3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1</w:t>
            </w:r>
          </w:p>
        </w:tc>
        <w:tc>
          <w:tcPr>
            <w:tcW w:type="dxa" w:w="3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4000000">
            <w:pPr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Антенный павильон</w:t>
            </w:r>
          </w:p>
        </w:tc>
        <w:tc>
          <w:tcPr>
            <w:tcW w:type="dxa" w:w="1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5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П12770042088</w:t>
            </w:r>
          </w:p>
        </w:tc>
        <w:tc>
          <w:tcPr>
            <w:tcW w:type="dxa" w:w="20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6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5,3</w:t>
            </w:r>
          </w:p>
        </w:tc>
        <w:tc>
          <w:tcPr>
            <w:tcW w:type="dxa" w:w="2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7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 xml:space="preserve">18:24:053001:229 </w:t>
            </w:r>
          </w:p>
        </w:tc>
      </w:tr>
      <w:tr>
        <w:trPr>
          <w:trHeight w:hRule="atLeast" w:val="545"/>
        </w:trPr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2</w:t>
            </w:r>
          </w:p>
        </w:tc>
        <w:tc>
          <w:tcPr>
            <w:tcW w:type="dxa" w:w="3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00000">
            <w:pPr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Воздушная линия электропередачи</w:t>
            </w:r>
          </w:p>
        </w:tc>
        <w:tc>
          <w:tcPr>
            <w:tcW w:type="dxa" w:w="1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A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П12770042087</w:t>
            </w:r>
          </w:p>
        </w:tc>
        <w:tc>
          <w:tcPr>
            <w:tcW w:type="dxa" w:w="20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B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3,016</w:t>
            </w:r>
          </w:p>
        </w:tc>
        <w:tc>
          <w:tcPr>
            <w:tcW w:type="dxa" w:w="2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C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 xml:space="preserve">18:24:053001:322 </w:t>
            </w:r>
          </w:p>
        </w:tc>
      </w:tr>
      <w:tr>
        <w:trPr>
          <w:trHeight w:hRule="atLeast" w:val="528"/>
        </w:trPr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D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3</w:t>
            </w:r>
          </w:p>
        </w:tc>
        <w:tc>
          <w:tcPr>
            <w:tcW w:type="dxa" w:w="3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E000000">
            <w:pPr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Подъездная дорога к радио вещательной станции</w:t>
            </w:r>
          </w:p>
        </w:tc>
        <w:tc>
          <w:tcPr>
            <w:tcW w:type="dxa" w:w="1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F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П12770042036</w:t>
            </w:r>
          </w:p>
        </w:tc>
        <w:tc>
          <w:tcPr>
            <w:tcW w:type="dxa" w:w="20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0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0,66</w:t>
            </w:r>
          </w:p>
        </w:tc>
        <w:tc>
          <w:tcPr>
            <w:tcW w:type="dxa" w:w="2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1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 xml:space="preserve">18:24:053001:229 </w:t>
            </w:r>
          </w:p>
        </w:tc>
      </w:tr>
      <w:tr>
        <w:trPr>
          <w:trHeight w:hRule="atLeast" w:val="255"/>
        </w:trPr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2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4</w:t>
            </w:r>
          </w:p>
        </w:tc>
        <w:tc>
          <w:tcPr>
            <w:tcW w:type="dxa" w:w="3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3000000">
            <w:pPr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Здание «гараж-дизельная»</w:t>
            </w:r>
          </w:p>
        </w:tc>
        <w:tc>
          <w:tcPr>
            <w:tcW w:type="dxa" w:w="1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4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П12770042086</w:t>
            </w:r>
          </w:p>
        </w:tc>
        <w:tc>
          <w:tcPr>
            <w:tcW w:type="dxa" w:w="20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5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151,1</w:t>
            </w:r>
          </w:p>
        </w:tc>
        <w:tc>
          <w:tcPr>
            <w:tcW w:type="dxa" w:w="2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6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 xml:space="preserve">18:24:053001:221 </w:t>
            </w:r>
          </w:p>
        </w:tc>
      </w:tr>
      <w:tr>
        <w:trPr>
          <w:trHeight w:hRule="atLeast" w:val="530"/>
        </w:trPr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7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5</w:t>
            </w:r>
          </w:p>
        </w:tc>
        <w:tc>
          <w:tcPr>
            <w:tcW w:type="dxa" w:w="3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8000000">
            <w:pPr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Здание мотопомпы</w:t>
            </w:r>
          </w:p>
        </w:tc>
        <w:tc>
          <w:tcPr>
            <w:tcW w:type="dxa" w:w="1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9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П12770042092</w:t>
            </w:r>
          </w:p>
        </w:tc>
        <w:tc>
          <w:tcPr>
            <w:tcW w:type="dxa" w:w="20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A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10,4</w:t>
            </w:r>
          </w:p>
        </w:tc>
        <w:tc>
          <w:tcPr>
            <w:tcW w:type="dxa" w:w="2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B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18:24:053001:223 (18-18-22/004/2010-408)</w:t>
            </w:r>
          </w:p>
        </w:tc>
      </w:tr>
      <w:tr>
        <w:trPr>
          <w:trHeight w:hRule="atLeast" w:val="270"/>
        </w:trPr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6</w:t>
            </w:r>
          </w:p>
        </w:tc>
        <w:tc>
          <w:tcPr>
            <w:tcW w:type="dxa" w:w="3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D000000">
            <w:pPr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Здание над артскважиной</w:t>
            </w:r>
          </w:p>
        </w:tc>
        <w:tc>
          <w:tcPr>
            <w:tcW w:type="dxa" w:w="1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E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П12770042089</w:t>
            </w:r>
          </w:p>
        </w:tc>
        <w:tc>
          <w:tcPr>
            <w:tcW w:type="dxa" w:w="20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F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14,2</w:t>
            </w:r>
          </w:p>
        </w:tc>
        <w:tc>
          <w:tcPr>
            <w:tcW w:type="dxa" w:w="2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0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 xml:space="preserve">18:24:053001:230 </w:t>
            </w:r>
          </w:p>
        </w:tc>
      </w:tr>
      <w:tr>
        <w:trPr>
          <w:trHeight w:hRule="atLeast" w:val="234"/>
        </w:trPr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1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7</w:t>
            </w:r>
          </w:p>
        </w:tc>
        <w:tc>
          <w:tcPr>
            <w:tcW w:type="dxa" w:w="3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2000000">
            <w:pPr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 xml:space="preserve">Здание </w:t>
            </w:r>
          </w:p>
        </w:tc>
        <w:tc>
          <w:tcPr>
            <w:tcW w:type="dxa" w:w="1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3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П12770042091</w:t>
            </w:r>
          </w:p>
        </w:tc>
        <w:tc>
          <w:tcPr>
            <w:tcW w:type="dxa" w:w="20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4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20</w:t>
            </w:r>
          </w:p>
        </w:tc>
        <w:tc>
          <w:tcPr>
            <w:tcW w:type="dxa" w:w="2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5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 xml:space="preserve">18:24:053001:216 </w:t>
            </w:r>
          </w:p>
        </w:tc>
      </w:tr>
      <w:tr>
        <w:trPr>
          <w:trHeight w:hRule="atLeast" w:val="272"/>
        </w:trPr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6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8</w:t>
            </w:r>
          </w:p>
        </w:tc>
        <w:tc>
          <w:tcPr>
            <w:tcW w:type="dxa" w:w="3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7000000">
            <w:pPr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Здание проходной</w:t>
            </w:r>
          </w:p>
        </w:tc>
        <w:tc>
          <w:tcPr>
            <w:tcW w:type="dxa" w:w="1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8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П12770042090</w:t>
            </w:r>
          </w:p>
        </w:tc>
        <w:tc>
          <w:tcPr>
            <w:tcW w:type="dxa" w:w="20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9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15,7</w:t>
            </w:r>
          </w:p>
        </w:tc>
        <w:tc>
          <w:tcPr>
            <w:tcW w:type="dxa" w:w="2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A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 xml:space="preserve">18:24:053001:222 </w:t>
            </w:r>
          </w:p>
        </w:tc>
      </w:tr>
      <w:tr>
        <w:trPr>
          <w:trHeight w:hRule="atLeast" w:val="332"/>
        </w:trPr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B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9</w:t>
            </w:r>
          </w:p>
        </w:tc>
        <w:tc>
          <w:tcPr>
            <w:tcW w:type="dxa" w:w="3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C000000">
            <w:pPr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Здание радиовещательной станции</w:t>
            </w:r>
          </w:p>
        </w:tc>
        <w:tc>
          <w:tcPr>
            <w:tcW w:type="dxa" w:w="1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D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П12770042035</w:t>
            </w:r>
          </w:p>
        </w:tc>
        <w:tc>
          <w:tcPr>
            <w:tcW w:type="dxa" w:w="20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E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816,5</w:t>
            </w:r>
          </w:p>
        </w:tc>
        <w:tc>
          <w:tcPr>
            <w:tcW w:type="dxa" w:w="2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F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 xml:space="preserve">18:24:053001:236 </w:t>
            </w:r>
          </w:p>
        </w:tc>
      </w:tr>
      <w:tr>
        <w:trPr>
          <w:trHeight w:hRule="atLeast" w:val="311"/>
        </w:trPr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10</w:t>
            </w:r>
          </w:p>
        </w:tc>
        <w:tc>
          <w:tcPr>
            <w:tcW w:type="dxa" w:w="3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1000000">
            <w:pPr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Здание трансформаторной подстанции</w:t>
            </w:r>
          </w:p>
        </w:tc>
        <w:tc>
          <w:tcPr>
            <w:tcW w:type="dxa" w:w="1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2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П12770042093</w:t>
            </w:r>
          </w:p>
        </w:tc>
        <w:tc>
          <w:tcPr>
            <w:tcW w:type="dxa" w:w="20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3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45,9</w:t>
            </w:r>
          </w:p>
        </w:tc>
        <w:tc>
          <w:tcPr>
            <w:tcW w:type="dxa" w:w="2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4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 xml:space="preserve">18:24:053001:323 </w:t>
            </w:r>
          </w:p>
        </w:tc>
      </w:tr>
      <w:tr>
        <w:trPr>
          <w:trHeight w:hRule="atLeast" w:val="288"/>
        </w:trPr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5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11</w:t>
            </w:r>
          </w:p>
        </w:tc>
        <w:tc>
          <w:tcPr>
            <w:tcW w:type="dxa" w:w="3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6000000">
            <w:pPr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Пожарный резервуар</w:t>
            </w:r>
          </w:p>
        </w:tc>
        <w:tc>
          <w:tcPr>
            <w:tcW w:type="dxa" w:w="1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7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П12770042095</w:t>
            </w:r>
          </w:p>
        </w:tc>
        <w:tc>
          <w:tcPr>
            <w:tcW w:type="dxa" w:w="20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8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>103,5</w:t>
            </w:r>
          </w:p>
        </w:tc>
        <w:tc>
          <w:tcPr>
            <w:tcW w:type="dxa" w:w="2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9000000">
            <w:pPr>
              <w:widowControl w:val="1"/>
              <w:ind/>
              <w:jc w:val="center"/>
              <w:rPr>
                <w:rFonts w:ascii="STIX Two Text" w:hAnsi="STIX Two Text"/>
                <w:sz w:val="16"/>
              </w:rPr>
            </w:pPr>
            <w:r>
              <w:rPr>
                <w:rFonts w:ascii="STIX Two Text" w:hAnsi="STIX Two Text"/>
                <w:sz w:val="16"/>
              </w:rPr>
              <w:t xml:space="preserve">18:24:053001:126 </w:t>
            </w:r>
          </w:p>
        </w:tc>
      </w:tr>
    </w:tbl>
    <w:p w14:paraId="FA000000">
      <w:pPr>
        <w:widowControl w:val="1"/>
        <w:spacing w:after="0" w:line="240" w:lineRule="auto"/>
        <w:ind w:firstLine="646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Круглосуточный пост охраны размещен в здании КПП. Дежурные поста охраны - невооруженные сотрудники охраны.</w:t>
      </w:r>
    </w:p>
    <w:p w14:paraId="FB000000">
      <w:pPr>
        <w:widowControl w:val="1"/>
        <w:tabs>
          <w:tab w:leader="none" w:pos="851" w:val="left"/>
        </w:tabs>
        <w:spacing w:after="0" w:line="240" w:lineRule="auto"/>
        <w:ind w:firstLine="646"/>
        <w:jc w:val="both"/>
        <w:rPr>
          <w:rFonts w:ascii="STIX Two Text" w:hAnsi="STIX Two Text"/>
          <w:spacing w:val="-11"/>
          <w:sz w:val="20"/>
        </w:rPr>
      </w:pPr>
      <w:r>
        <w:rPr>
          <w:rFonts w:ascii="STIX Two Text" w:hAnsi="STIX Two Text"/>
          <w:b w:val="1"/>
          <w:spacing w:val="-11"/>
          <w:sz w:val="20"/>
        </w:rPr>
        <w:t>Общие требования к Исполнителю услуг:</w:t>
      </w:r>
      <w:r>
        <w:rPr>
          <w:rFonts w:ascii="STIX Two Text" w:hAnsi="STIX Two Text"/>
          <w:spacing w:val="-11"/>
          <w:sz w:val="20"/>
        </w:rPr>
        <w:t xml:space="preserve"> услуги охраны должны оказываться Исполнителем, имеющим лицензию на осуществлении частной охранной деятельности в соответствии с п.п. 32 п. 1 ст. 12 Федеральным законом Российской Федерации от 04.05.2011 № 99-ФЗ «О лицензировании отдельных видов деятельности», Федеральным законом Российской Федерации от 11.03.1992 № 2487-1 «О частной детективной и охранной деятельности в Российской Федерации»;</w:t>
      </w:r>
    </w:p>
    <w:p w14:paraId="FC000000">
      <w:pPr>
        <w:widowControl w:val="1"/>
        <w:tabs>
          <w:tab w:leader="none" w:pos="851" w:val="left"/>
        </w:tabs>
        <w:spacing w:after="0" w:line="240" w:lineRule="auto"/>
        <w:ind w:firstLine="646"/>
        <w:jc w:val="both"/>
        <w:rPr>
          <w:rFonts w:ascii="STIX Two Text" w:hAnsi="STIX Two Text"/>
          <w:spacing w:val="-11"/>
          <w:sz w:val="20"/>
        </w:rPr>
      </w:pPr>
      <w:r>
        <w:rPr>
          <w:rFonts w:ascii="STIX Two Text" w:hAnsi="STIX Two Text"/>
          <w:spacing w:val="-11"/>
          <w:sz w:val="20"/>
        </w:rPr>
        <w:t>Исполнитель обязан осуществлять свою деятельность в соответствии с действующим законодательством и законом Российской Федерации от 11.03.1992 № 2487-1 «О частной детективной и охранной деятельности в Российской Федерации»;</w:t>
      </w:r>
    </w:p>
    <w:p w14:paraId="FD000000">
      <w:pPr>
        <w:widowControl w:val="1"/>
        <w:tabs>
          <w:tab w:leader="none" w:pos="851" w:val="left"/>
        </w:tabs>
        <w:spacing w:after="0" w:line="240" w:lineRule="auto"/>
        <w:ind w:firstLine="646"/>
        <w:jc w:val="both"/>
        <w:rPr>
          <w:rFonts w:ascii="STIX Two Text" w:hAnsi="STIX Two Text"/>
          <w:spacing w:val="-11"/>
          <w:sz w:val="20"/>
        </w:rPr>
      </w:pPr>
      <w:r>
        <w:rPr>
          <w:rFonts w:ascii="STIX Two Text" w:hAnsi="STIX Two Text"/>
          <w:spacing w:val="-11"/>
          <w:sz w:val="20"/>
        </w:rPr>
        <w:t>Исполнитель должен обеспечить соблюдение конфиденциальности в работе с Заказчиком, неразглашение какой-либо информации, ставшей известной при оказании охранных услуг.</w:t>
      </w:r>
    </w:p>
    <w:p w14:paraId="FE000000">
      <w:pPr>
        <w:widowControl w:val="0"/>
        <w:tabs>
          <w:tab w:leader="none" w:pos="426" w:val="left"/>
        </w:tabs>
        <w:spacing w:after="0" w:line="240" w:lineRule="auto"/>
        <w:ind w:hanging="426" w:left="426"/>
        <w:jc w:val="both"/>
        <w:rPr>
          <w:rFonts w:ascii="STIX Two Text" w:hAnsi="STIX Two Text"/>
          <w:b w:val="1"/>
          <w:sz w:val="20"/>
        </w:rPr>
      </w:pPr>
      <w:r>
        <w:rPr>
          <w:rFonts w:ascii="STIX Two Text" w:hAnsi="STIX Two Text"/>
          <w:b w:val="1"/>
          <w:sz w:val="20"/>
        </w:rPr>
        <w:t xml:space="preserve">1. Характеристика оказываемых Услуг: </w:t>
      </w:r>
    </w:p>
    <w:p w14:paraId="FF000000">
      <w:pPr>
        <w:widowControl w:val="1"/>
        <w:tabs>
          <w:tab w:leader="none" w:pos="0" w:val="left"/>
        </w:tabs>
        <w:spacing w:after="0" w:line="240" w:lineRule="auto"/>
        <w:ind w:firstLine="360" w:right="-11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1.1.Обеспечение внутриобъектового режима на Объекте  Заказчика, предупреждение чрезвычайных ситуаций, охрана имущества, находящегося на территории объекта, постом физической охраны:</w:t>
      </w:r>
    </w:p>
    <w:p w14:paraId="00010000">
      <w:pPr>
        <w:widowControl w:val="0"/>
        <w:numPr>
          <w:ilvl w:val="2"/>
          <w:numId w:val="2"/>
        </w:numPr>
        <w:tabs>
          <w:tab w:leader="none" w:pos="0" w:val="left"/>
        </w:tabs>
        <w:spacing w:after="0" w:line="240" w:lineRule="auto"/>
        <w:ind w:firstLine="360" w:left="0" w:right="-11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 xml:space="preserve">количество постов на Объекте - 1 (Один) круглосуточных  поста; </w:t>
      </w:r>
    </w:p>
    <w:p w14:paraId="01010000">
      <w:pPr>
        <w:widowControl w:val="0"/>
        <w:numPr>
          <w:ilvl w:val="2"/>
          <w:numId w:val="2"/>
        </w:numPr>
        <w:tabs>
          <w:tab w:leader="none" w:pos="0" w:val="left"/>
        </w:tabs>
        <w:spacing w:after="0" w:line="240" w:lineRule="auto"/>
        <w:ind w:firstLine="360" w:left="0" w:right="-11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количество охранников в смене - 1 (Один) человека;</w:t>
      </w:r>
    </w:p>
    <w:p w14:paraId="02010000">
      <w:pPr>
        <w:widowControl w:val="0"/>
        <w:numPr>
          <w:ilvl w:val="2"/>
          <w:numId w:val="2"/>
        </w:numPr>
        <w:tabs>
          <w:tab w:leader="none" w:pos="0" w:val="left"/>
        </w:tabs>
        <w:spacing w:after="0" w:line="240" w:lineRule="auto"/>
        <w:ind w:firstLine="360" w:left="0" w:right="-11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периодичность оказания услуг – круглосуточно.</w:t>
      </w:r>
    </w:p>
    <w:p w14:paraId="03010000">
      <w:pPr>
        <w:widowControl w:val="1"/>
        <w:spacing w:after="0" w:line="240" w:lineRule="auto"/>
        <w:ind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b w:val="1"/>
          <w:sz w:val="20"/>
        </w:rPr>
        <w:t xml:space="preserve">Сроки оказания услуг: </w:t>
      </w:r>
      <w:r>
        <w:rPr>
          <w:rFonts w:ascii="STIX Two Text" w:hAnsi="STIX Two Text"/>
          <w:sz w:val="20"/>
        </w:rPr>
        <w:t xml:space="preserve"> с момента подписания Договора </w:t>
      </w:r>
      <w:r>
        <w:rPr>
          <w:rFonts w:ascii="STIX Two Text" w:hAnsi="STIX Two Text"/>
          <w:sz w:val="20"/>
        </w:rPr>
        <w:t xml:space="preserve">с 05.09.2026 по 30.09.2026 </w:t>
      </w:r>
      <w:r>
        <w:rPr>
          <w:rFonts w:ascii="STIX Two Text" w:hAnsi="STIX Two Text"/>
          <w:sz w:val="20"/>
        </w:rPr>
        <w:t>по 24 часов 00 минут.</w:t>
      </w:r>
      <w:r>
        <w:rPr>
          <w:rFonts w:ascii="STIX Two Text" w:hAnsi="STIX Two Text"/>
          <w:sz w:val="20"/>
        </w:rPr>
        <w:t xml:space="preserve"> Количество часов охраны </w:t>
      </w:r>
      <w:r>
        <w:rPr>
          <w:rFonts w:ascii="STIX Two Text" w:hAnsi="STIX Two Text"/>
          <w:sz w:val="20"/>
        </w:rPr>
        <w:t>624</w:t>
      </w:r>
      <w:r>
        <w:rPr>
          <w:rFonts w:ascii="STIX Two Text" w:hAnsi="STIX Two Text"/>
          <w:sz w:val="20"/>
        </w:rPr>
        <w:t xml:space="preserve"> час</w:t>
      </w:r>
      <w:r>
        <w:rPr>
          <w:rFonts w:ascii="STIX Two Text" w:hAnsi="STIX Two Text"/>
          <w:sz w:val="20"/>
        </w:rPr>
        <w:t>а</w:t>
      </w:r>
      <w:bookmarkStart w:id="2" w:name="_GoBack"/>
      <w:bookmarkEnd w:id="2"/>
      <w:r>
        <w:rPr>
          <w:rFonts w:ascii="STIX Two Text" w:hAnsi="STIX Two Text"/>
          <w:sz w:val="20"/>
        </w:rPr>
        <w:t>.</w:t>
      </w:r>
    </w:p>
    <w:p w14:paraId="04010000">
      <w:pPr>
        <w:widowControl w:val="1"/>
        <w:spacing w:after="0" w:line="240" w:lineRule="auto"/>
        <w:ind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 xml:space="preserve">      1.2.Охрана наружного периметра объекта, посредством осуществления обходов и патрулирования в дневное, а также  ночное  время.</w:t>
      </w:r>
    </w:p>
    <w:p w14:paraId="05010000">
      <w:pPr>
        <w:widowControl w:val="1"/>
        <w:tabs>
          <w:tab w:leader="none" w:pos="0" w:val="left"/>
          <w:tab w:leader="none" w:pos="1134" w:val="left"/>
        </w:tabs>
        <w:spacing w:after="0" w:line="240" w:lineRule="auto"/>
        <w:ind w:firstLine="360" w:right="-11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1.3.Своевременное информирование соответствующих аварийных территориальных служб и руководства Заказчика в случае возникновения пожара и несанкционированного проникновения посторонних лиц.</w:t>
      </w:r>
    </w:p>
    <w:p w14:paraId="06010000">
      <w:pPr>
        <w:widowControl w:val="1"/>
        <w:tabs>
          <w:tab w:leader="none" w:pos="0" w:val="left"/>
          <w:tab w:leader="none" w:pos="1134" w:val="left"/>
        </w:tabs>
        <w:spacing w:after="0" w:line="240" w:lineRule="auto"/>
        <w:ind w:firstLine="360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1.4.Обеспечение организации оперативного взаимодействия сил и средств дежурной смены охраны с территориальными подразделениями органов внутренних дел (далее – ОВД), Росгвардии, МЧС и аварийно-техническими службами.</w:t>
      </w:r>
    </w:p>
    <w:p w14:paraId="07010000">
      <w:pPr>
        <w:widowControl w:val="1"/>
        <w:tabs>
          <w:tab w:leader="none" w:pos="0" w:val="left"/>
          <w:tab w:leader="none" w:pos="1134" w:val="left"/>
        </w:tabs>
        <w:spacing w:after="0" w:line="240" w:lineRule="auto"/>
        <w:ind w:firstLine="360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1.5. Информирование Заказчика обо всех нарушениях, препятствующих эффективному осуществлению мероприятий по охране имущества Заказчика, с целью их устранения.</w:t>
      </w:r>
    </w:p>
    <w:p w14:paraId="08010000">
      <w:pPr>
        <w:widowControl w:val="1"/>
        <w:tabs>
          <w:tab w:leader="none" w:pos="0" w:val="left"/>
          <w:tab w:leader="none" w:pos="1134" w:val="left"/>
        </w:tabs>
        <w:spacing w:after="0" w:line="240" w:lineRule="auto"/>
        <w:ind w:firstLine="360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1.6. Ответственность (в том числе материальная) за сохранность и невредимость объекта Заказчика.</w:t>
      </w:r>
    </w:p>
    <w:p w14:paraId="09010000">
      <w:pPr>
        <w:widowControl w:val="1"/>
        <w:tabs>
          <w:tab w:leader="none" w:pos="0" w:val="left"/>
          <w:tab w:leader="none" w:pos="1134" w:val="left"/>
        </w:tabs>
        <w:spacing w:after="0" w:line="240" w:lineRule="auto"/>
        <w:ind w:firstLine="360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1.7. Задержание нарушителей до приезда сотрудников ОВД для выяснения личности нарушителя при совершении правонарушений, связанных с посягательством на Объект.</w:t>
      </w:r>
    </w:p>
    <w:p w14:paraId="0A010000">
      <w:pPr>
        <w:widowControl w:val="1"/>
        <w:tabs>
          <w:tab w:leader="none" w:pos="0" w:val="left"/>
          <w:tab w:leader="none" w:pos="1080" w:val="left"/>
          <w:tab w:leader="none" w:pos="1200" w:val="left"/>
        </w:tabs>
        <w:spacing w:after="0" w:line="240" w:lineRule="auto"/>
        <w:ind w:firstLine="360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1.8. Незамедлительное сообщение руководству Заказчика и в дежурную</w:t>
      </w:r>
      <w:r>
        <w:rPr>
          <w:rFonts w:ascii="STIX Two Text" w:hAnsi="STIX Two Text"/>
          <w:sz w:val="20"/>
        </w:rPr>
        <w:br/>
      </w:r>
      <w:r>
        <w:rPr>
          <w:rFonts w:ascii="STIX Two Text" w:hAnsi="STIX Two Text"/>
          <w:sz w:val="20"/>
        </w:rPr>
        <w:t>часть территориального ОВД в случае обнаружения следов причинения материального ущерба имуществу, материальным  и культурным ценностям Заказчика.</w:t>
      </w:r>
    </w:p>
    <w:p w14:paraId="0B010000">
      <w:pPr>
        <w:widowControl w:val="1"/>
        <w:tabs>
          <w:tab w:leader="none" w:pos="0" w:val="left"/>
          <w:tab w:leader="none" w:pos="1134" w:val="left"/>
        </w:tabs>
        <w:spacing w:after="0" w:line="240" w:lineRule="auto"/>
        <w:ind w:firstLine="360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1.9. Организация охраны Объекта в соответствии с требованиями Заказчика и нормативных правовых актов Российской Федерации.</w:t>
      </w:r>
    </w:p>
    <w:p w14:paraId="0C010000">
      <w:pPr>
        <w:widowControl w:val="1"/>
        <w:tabs>
          <w:tab w:leader="none" w:pos="0" w:val="left"/>
          <w:tab w:leader="none" w:pos="1134" w:val="left"/>
        </w:tabs>
        <w:spacing w:after="0" w:line="240" w:lineRule="auto"/>
        <w:ind w:firstLine="360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1.10. Обход территории не менее 6 (Шесть) раз в сутки.</w:t>
      </w:r>
    </w:p>
    <w:p w14:paraId="0D010000">
      <w:pPr>
        <w:widowControl w:val="1"/>
        <w:tabs>
          <w:tab w:leader="none" w:pos="1134" w:val="left"/>
        </w:tabs>
        <w:spacing w:after="0" w:line="240" w:lineRule="auto"/>
        <w:ind/>
        <w:jc w:val="both"/>
        <w:rPr>
          <w:rFonts w:ascii="STIX Two Text" w:hAnsi="STIX Two Text"/>
          <w:sz w:val="20"/>
        </w:rPr>
      </w:pPr>
    </w:p>
    <w:p w14:paraId="0E010000">
      <w:pPr>
        <w:widowControl w:val="1"/>
        <w:spacing w:after="0" w:line="240" w:lineRule="auto"/>
        <w:ind/>
        <w:jc w:val="both"/>
        <w:rPr>
          <w:rFonts w:ascii="STIX Two Text" w:hAnsi="STIX Two Text"/>
          <w:b w:val="1"/>
          <w:sz w:val="20"/>
        </w:rPr>
      </w:pPr>
      <w:r>
        <w:rPr>
          <w:rFonts w:ascii="STIX Two Text" w:hAnsi="STIX Two Text"/>
          <w:b w:val="1"/>
          <w:sz w:val="20"/>
        </w:rPr>
        <w:t>2. Требования по обеспечению охраны Объекта.</w:t>
      </w:r>
    </w:p>
    <w:p w14:paraId="0F010000">
      <w:pPr>
        <w:widowControl w:val="1"/>
        <w:spacing w:after="0" w:line="240" w:lineRule="auto"/>
        <w:ind w:firstLine="709"/>
        <w:jc w:val="both"/>
        <w:rPr>
          <w:rFonts w:ascii="STIX Two Text" w:hAnsi="STIX Two Text"/>
          <w:b w:val="1"/>
          <w:sz w:val="20"/>
        </w:rPr>
      </w:pPr>
    </w:p>
    <w:p w14:paraId="10010000">
      <w:pPr>
        <w:widowControl w:val="1"/>
        <w:tabs>
          <w:tab w:leader="none" w:pos="0" w:val="left"/>
        </w:tabs>
        <w:spacing w:after="0" w:line="240" w:lineRule="auto"/>
        <w:ind w:firstLine="360"/>
        <w:contextualSpacing w:val="1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 xml:space="preserve">2.1. Оказывать услуги на основании  лицензии на право оказания услуг. </w:t>
      </w:r>
    </w:p>
    <w:p w14:paraId="11010000">
      <w:pPr>
        <w:widowControl w:val="1"/>
        <w:tabs>
          <w:tab w:leader="none" w:pos="0" w:val="left"/>
        </w:tabs>
        <w:spacing w:after="0" w:line="240" w:lineRule="auto"/>
        <w:ind w:firstLine="360"/>
        <w:contextualSpacing w:val="1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2.2. Организовать охрану Объектов в соответствии с требованиями Заказчика и нормативных правовых актов Российской Федерации.</w:t>
      </w:r>
    </w:p>
    <w:p w14:paraId="12010000">
      <w:pPr>
        <w:widowControl w:val="1"/>
        <w:tabs>
          <w:tab w:leader="none" w:pos="0" w:val="left"/>
        </w:tabs>
        <w:spacing w:after="0" w:line="240" w:lineRule="auto"/>
        <w:ind w:firstLine="360"/>
        <w:contextualSpacing w:val="1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 xml:space="preserve">2.3.Оказывать охранные услуги, предусмотренные Договором лично, без привлечения соисполнителей. </w:t>
      </w:r>
    </w:p>
    <w:p w14:paraId="13010000">
      <w:pPr>
        <w:widowControl w:val="1"/>
        <w:tabs>
          <w:tab w:leader="none" w:pos="0" w:val="left"/>
        </w:tabs>
        <w:spacing w:after="0" w:line="240" w:lineRule="auto"/>
        <w:ind w:firstLine="360"/>
        <w:contextualSpacing w:val="1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2.4. Обеспечить работу подразделения с круглосуточным режимом работы, имеющего постоянную (круглосуточную) связь с объектом охраны.</w:t>
      </w:r>
    </w:p>
    <w:p w14:paraId="14010000">
      <w:pPr>
        <w:widowControl w:val="1"/>
        <w:tabs>
          <w:tab w:leader="none" w:pos="0" w:val="left"/>
        </w:tabs>
        <w:spacing w:after="0" w:line="240" w:lineRule="auto"/>
        <w:ind w:firstLine="360"/>
        <w:contextualSpacing w:val="1"/>
        <w:jc w:val="both"/>
        <w:rPr>
          <w:rFonts w:ascii="STIX Two Text" w:hAnsi="STIX Two Text"/>
          <w:b w:val="1"/>
          <w:sz w:val="20"/>
        </w:rPr>
      </w:pPr>
      <w:r>
        <w:rPr>
          <w:rFonts w:ascii="STIX Two Text" w:hAnsi="STIX Two Text"/>
          <w:sz w:val="20"/>
        </w:rPr>
        <w:t>2.5. Осуществлять подбор, подготовку и назначение работников охраны для несения службы на объекте Заказчика в соответствии с действующим  законодательством РФ, обеспечить постоянный состав сотрудников Исполнителя, закрепленных за объектом Заказчика</w:t>
      </w:r>
      <w:r>
        <w:rPr>
          <w:rFonts w:ascii="STIX Two Text" w:hAnsi="STIX Two Text"/>
          <w:b w:val="1"/>
          <w:sz w:val="20"/>
        </w:rPr>
        <w:t>.</w:t>
      </w:r>
    </w:p>
    <w:p w14:paraId="15010000">
      <w:pPr>
        <w:widowControl w:val="1"/>
        <w:spacing w:after="0" w:line="240" w:lineRule="auto"/>
        <w:ind w:firstLine="647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Каждый сотрудник Исполнителя (далее – сотрудник охраны) при оказании услуг на объекте охраны должен:</w:t>
      </w:r>
    </w:p>
    <w:p w14:paraId="16010000">
      <w:pPr>
        <w:widowControl w:val="1"/>
        <w:spacing w:after="0" w:line="240" w:lineRule="auto"/>
        <w:ind w:firstLine="647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- иметь удостоверение частного охранника, подтверждающего его правовой статус и квалификацию, а также личную карточку частного охранника, предусмотренные законом Российской Федерации от 11.03.1992 г. № 2487-1 «О частной детективной и охранной деятельности в Российской Федерации», выданные в порядке, установленном нормативными правовыми актами Правительства Российской Федерации и МВД России;</w:t>
      </w:r>
    </w:p>
    <w:p w14:paraId="17010000">
      <w:pPr>
        <w:widowControl w:val="1"/>
        <w:spacing w:after="0" w:line="240" w:lineRule="auto"/>
        <w:ind w:firstLine="647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- иметь документ, удостоверяющий личность и подтверждающий регистрацию по месту жительства или по месту пребывания (в соответствии с законодательством Российской Федерации);</w:t>
      </w:r>
    </w:p>
    <w:p w14:paraId="18010000">
      <w:pPr>
        <w:widowControl w:val="1"/>
        <w:spacing w:after="0" w:line="240" w:lineRule="auto"/>
        <w:ind w:firstLine="647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- знать Закон Российской Федерации от 11 марта 1992 г. № 2487-1 «О частной детективной и охранной деятельности в Российской Федерации» (в действующей редакции), иные нормативные правовые акты, регламентирующие частную охранную деятельность, основы уголовного, административного, трудового законодательства, методические и нормативные документы по осуществлению частной охранной деятельности;</w:t>
      </w:r>
    </w:p>
    <w:p w14:paraId="19010000">
      <w:pPr>
        <w:widowControl w:val="1"/>
        <w:spacing w:after="0" w:line="240" w:lineRule="auto"/>
        <w:ind w:firstLine="647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- знать Инструкцию по организации охраны объекта, порядок ведения документации на объекте охраны, Инструкцию об организации внутриобъектового и пропускного режимов на объекте охраны, а также должностные обязанности, установленные должностной инструкцией частного охранника на объекте охраны (инструкции должны быть разработаны Исполнителем и  согласованны с Заказчиком);</w:t>
      </w:r>
    </w:p>
    <w:p w14:paraId="1A010000">
      <w:pPr>
        <w:widowControl w:val="1"/>
        <w:spacing w:after="0" w:line="240" w:lineRule="auto"/>
        <w:ind w:firstLine="647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- знать назначение и уметь пользоваться техническими средствами охраны (средствами видеонаблюдения, системами оповещения, техническими средствами охранной и охранно-пожарной сигнализации, средствами и системами контроля доступа, средствами мобильной связи и др.), применяемыми на объекте охраны;</w:t>
      </w:r>
    </w:p>
    <w:p w14:paraId="1B010000">
      <w:pPr>
        <w:widowControl w:val="1"/>
        <w:spacing w:after="0" w:line="240" w:lineRule="auto"/>
        <w:ind w:firstLine="647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- знать порядок действий и уметь практически действовать при возникновении чрезвычайных ситуаций на объекте охраны (пожар, попытка одиночного либо группового проникновения лиц на объект охраны, обнаружение на территории объекта охраны либо в непосредственной близости от него предмета похожего на взрывное устройство, сообщение по телефону о заложенном на объекте охраны взрывном устройстве, захвате заложников на объекте охраны, техногенной аварии, совершении террористического акта на объекте охраны (взрыв, поджог и т.д.)); знать порядок задержания правонарушителей и передачи их в органы внутренних дел;</w:t>
      </w:r>
    </w:p>
    <w:p w14:paraId="1C010000">
      <w:pPr>
        <w:widowControl w:val="1"/>
        <w:spacing w:after="0" w:line="240" w:lineRule="auto"/>
        <w:ind w:firstLine="647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- знать и уметь оказывать первую медицинскую помощь пострадавшим при получении телесных повреждений;</w:t>
      </w:r>
    </w:p>
    <w:p w14:paraId="1D010000">
      <w:pPr>
        <w:widowControl w:val="1"/>
        <w:spacing w:after="0" w:line="240" w:lineRule="auto"/>
        <w:ind w:firstLine="647"/>
        <w:jc w:val="both"/>
        <w:rPr>
          <w:rFonts w:ascii="STIX Two Text" w:hAnsi="STIX Two Text"/>
          <w:b w:val="1"/>
          <w:sz w:val="20"/>
        </w:rPr>
      </w:pPr>
      <w:r>
        <w:rPr>
          <w:rFonts w:ascii="STIX Two Text" w:hAnsi="STIX Two Text"/>
          <w:sz w:val="20"/>
        </w:rPr>
        <w:t>- знать порядок направления пострадавших в лечебные учреждения.</w:t>
      </w:r>
    </w:p>
    <w:p w14:paraId="1E010000">
      <w:pPr>
        <w:widowControl w:val="1"/>
        <w:tabs>
          <w:tab w:leader="none" w:pos="1134" w:val="left"/>
        </w:tabs>
        <w:spacing w:after="0" w:line="240" w:lineRule="auto"/>
        <w:ind w:firstLine="360"/>
        <w:contextualSpacing w:val="1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2.6. Обеспечить за счет Исполнителя каждого охранника Объекта сертифицированными спецсредствами.</w:t>
      </w:r>
    </w:p>
    <w:p w14:paraId="1F010000">
      <w:pPr>
        <w:widowControl w:val="1"/>
        <w:tabs>
          <w:tab w:leader="none" w:pos="1134" w:val="left"/>
        </w:tabs>
        <w:spacing w:after="0" w:line="240" w:lineRule="auto"/>
        <w:ind w:firstLine="360"/>
        <w:contextualSpacing w:val="1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2.7. За свой счет организовать и оборудовать пост охраны, обеспечивать освещение территории и имущества, создавать иные условия, необходимые для наблюдения за имуществом и территории, на которой оно расположено, в том числе, в ночное время.</w:t>
      </w:r>
    </w:p>
    <w:p w14:paraId="20010000">
      <w:pPr>
        <w:widowControl w:val="1"/>
        <w:tabs>
          <w:tab w:leader="none" w:pos="1134" w:val="left"/>
        </w:tabs>
        <w:spacing w:after="0" w:line="240" w:lineRule="auto"/>
        <w:ind w:firstLine="360"/>
        <w:contextualSpacing w:val="1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2.8. Разработать, согласовать с Заказчиком и оснастить пост охраны на Объекте следующей документацией по организации охраны и несению службы работниками Исполнителя:</w:t>
      </w:r>
    </w:p>
    <w:p w14:paraId="21010000">
      <w:pPr>
        <w:widowControl w:val="1"/>
        <w:tabs>
          <w:tab w:leader="none" w:pos="1134" w:val="left"/>
        </w:tabs>
        <w:spacing w:after="0" w:line="240" w:lineRule="auto"/>
        <w:ind w:firstLine="360"/>
        <w:contextualSpacing w:val="1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- план - схема объекта с указанием дислокации поста;</w:t>
      </w:r>
    </w:p>
    <w:p w14:paraId="22010000">
      <w:pPr>
        <w:widowControl w:val="1"/>
        <w:tabs>
          <w:tab w:leader="none" w:pos="1134" w:val="left"/>
        </w:tabs>
        <w:spacing w:after="0" w:line="240" w:lineRule="auto"/>
        <w:ind w:firstLine="360"/>
        <w:contextualSpacing w:val="1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- постовой журнал;</w:t>
      </w:r>
    </w:p>
    <w:p w14:paraId="23010000">
      <w:pPr>
        <w:widowControl w:val="1"/>
        <w:tabs>
          <w:tab w:leader="none" w:pos="1134" w:val="left"/>
        </w:tabs>
        <w:spacing w:after="0" w:line="240" w:lineRule="auto"/>
        <w:ind w:firstLine="360"/>
        <w:contextualSpacing w:val="1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- выписка из графика работы работников Исполнителя на посту по охране объекта;</w:t>
      </w:r>
    </w:p>
    <w:p w14:paraId="24010000">
      <w:pPr>
        <w:widowControl w:val="1"/>
        <w:tabs>
          <w:tab w:leader="none" w:pos="1134" w:val="left"/>
        </w:tabs>
        <w:spacing w:after="0" w:line="240" w:lineRule="auto"/>
        <w:ind w:firstLine="360"/>
        <w:contextualSpacing w:val="1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- инструкция по охране труда (утвержденная руководителем подразделения охраны);</w:t>
      </w:r>
    </w:p>
    <w:p w14:paraId="25010000">
      <w:pPr>
        <w:widowControl w:val="1"/>
        <w:tabs>
          <w:tab w:leader="none" w:pos="1134" w:val="left"/>
        </w:tabs>
        <w:spacing w:after="0" w:line="240" w:lineRule="auto"/>
        <w:ind w:firstLine="360"/>
        <w:contextualSpacing w:val="1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- инструкция по действиям при возникновении чрезвычайных ситуаций  на охраняемом объекте (утвержденная руководителем подразделения охраны).</w:t>
      </w:r>
    </w:p>
    <w:p w14:paraId="26010000">
      <w:pPr>
        <w:widowControl w:val="0"/>
        <w:tabs>
          <w:tab w:leader="none" w:pos="0" w:val="left"/>
        </w:tabs>
        <w:spacing w:after="0" w:line="240" w:lineRule="auto"/>
        <w:ind w:firstLine="360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2.9. В течение 2-х часов заменить своего работника в случае, если в адрес последнего появились мотивированные возражения со стороны Заказчика насчет его пребывания на объекте. При невыходе сотрудника Исполнителя на охрану Объекта, Исполнитель обязан выставить на пост другого сотрудника в течение 2-х часов после получения извещения о данном факте. Извещением об отсутствии охранника на посту считается любое сообщение, в том числе телефонный звонок, направление сообщения по электронной почте, направление сообщения по факсимильной связи как от работников Исполнителя, так и со стороны Заказчика.</w:t>
      </w:r>
    </w:p>
    <w:p w14:paraId="27010000">
      <w:pPr>
        <w:widowControl w:val="0"/>
        <w:tabs>
          <w:tab w:leader="none" w:pos="0" w:val="left"/>
        </w:tabs>
        <w:spacing w:after="0" w:line="240" w:lineRule="auto"/>
        <w:ind w:firstLine="360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 xml:space="preserve">2.10. При возникновении нештатных ситуаций, связанных с жизнеобеспечением </w:t>
      </w:r>
      <w:r>
        <w:rPr>
          <w:rFonts w:ascii="STIX Two Text" w:hAnsi="STIX Two Text"/>
          <w:sz w:val="20"/>
        </w:rPr>
        <w:br/>
      </w:r>
      <w:r>
        <w:rPr>
          <w:rFonts w:ascii="STIX Two Text" w:hAnsi="STIX Two Text"/>
          <w:sz w:val="20"/>
        </w:rPr>
        <w:t>Объекта – аварий и перебоев в электроснабжении, а также других технических недостатков, выявленных в ходе выполнения сотрудниками своих обязанностей, немедленно сообщать о выявленной ситуации ответственному представителю Заказчика.</w:t>
      </w:r>
    </w:p>
    <w:p w14:paraId="28010000">
      <w:pPr>
        <w:widowControl w:val="1"/>
        <w:tabs>
          <w:tab w:leader="none" w:pos="1134" w:val="left"/>
          <w:tab w:leader="none" w:pos="5055" w:val="left"/>
        </w:tabs>
        <w:spacing w:after="0" w:line="240" w:lineRule="auto"/>
        <w:ind w:firstLine="360"/>
        <w:contextualSpacing w:val="1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2.11. Своевременно извещать Заказчика о недостатках и нарушениях пропускного режима на Объекте.</w:t>
      </w:r>
    </w:p>
    <w:p w14:paraId="29010000">
      <w:pPr>
        <w:widowControl w:val="1"/>
        <w:tabs>
          <w:tab w:leader="none" w:pos="1134" w:val="left"/>
          <w:tab w:leader="none" w:pos="5055" w:val="left"/>
        </w:tabs>
        <w:spacing w:after="0" w:line="240" w:lineRule="auto"/>
        <w:ind w:firstLine="360"/>
        <w:contextualSpacing w:val="1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2.12. Незамедлительно сообщать Заказчику о фактах нарушения целостности охраняемых помещений, имущества, культурных и материальных ценностей или причинения ущерба их повреждением.</w:t>
      </w:r>
    </w:p>
    <w:p w14:paraId="2A010000">
      <w:pPr>
        <w:widowControl w:val="1"/>
        <w:tabs>
          <w:tab w:leader="none" w:pos="1134" w:val="left"/>
          <w:tab w:leader="none" w:pos="5055" w:val="left"/>
        </w:tabs>
        <w:spacing w:after="0" w:line="240" w:lineRule="auto"/>
        <w:ind w:firstLine="360"/>
        <w:contextualSpacing w:val="1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 xml:space="preserve">2.13. Обеспечить доступность руководства и начальствующего состава  подразделения охраны Исполнителя, ответственных за организацию охраны Объектов, по средствам связи в круглосуточном режиме. </w:t>
      </w:r>
    </w:p>
    <w:p w14:paraId="2B010000">
      <w:pPr>
        <w:widowControl w:val="1"/>
        <w:tabs>
          <w:tab w:leader="none" w:pos="1134" w:val="left"/>
          <w:tab w:leader="none" w:pos="5055" w:val="left"/>
        </w:tabs>
        <w:spacing w:after="0" w:line="240" w:lineRule="auto"/>
        <w:ind w:firstLine="360"/>
        <w:contextualSpacing w:val="1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2.14. Осуществлять контроль за несением службы работниками охраны с записью результатов проверки в Постовом журнале (журнале обходов и осмотров) не реже одного раза в сутки.</w:t>
      </w:r>
    </w:p>
    <w:p w14:paraId="2C010000">
      <w:pPr>
        <w:widowControl w:val="1"/>
        <w:tabs>
          <w:tab w:leader="none" w:pos="1134" w:val="left"/>
          <w:tab w:leader="none" w:pos="5055" w:val="left"/>
        </w:tabs>
        <w:spacing w:after="0" w:line="240" w:lineRule="auto"/>
        <w:ind w:firstLine="360"/>
        <w:contextualSpacing w:val="1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 xml:space="preserve">2.15. При оказании услуг не использовать имущество Заказчика для собственных целей и нужд. </w:t>
      </w:r>
    </w:p>
    <w:p w14:paraId="2D010000">
      <w:pPr>
        <w:widowControl w:val="1"/>
        <w:tabs>
          <w:tab w:leader="none" w:pos="1134" w:val="left"/>
          <w:tab w:leader="none" w:pos="5055" w:val="left"/>
        </w:tabs>
        <w:spacing w:after="0" w:line="240" w:lineRule="auto"/>
        <w:ind w:firstLine="360"/>
        <w:contextualSpacing w:val="1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2.16. Запрещается внесение каких-либо изменений, в том числе конструктивных,  а также ремонт для оборудования мест охраны, в помещениях объекта Заказчика.</w:t>
      </w:r>
    </w:p>
    <w:p w14:paraId="2E010000">
      <w:pPr>
        <w:widowControl w:val="1"/>
        <w:tabs>
          <w:tab w:leader="none" w:pos="1134" w:val="left"/>
          <w:tab w:leader="none" w:pos="5055" w:val="left"/>
        </w:tabs>
        <w:spacing w:after="0" w:line="240" w:lineRule="auto"/>
        <w:ind w:firstLine="360"/>
        <w:contextualSpacing w:val="1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2.17. В случае необеспечения надлежащей охраны объекта Исполнитель несет полную материальную ответственность за убытки, причиненные непосредственно объекту охраны, а также причиненные хищением, уничтожением имущества, находящегося на объекте охраны и переданного Исполнителю для охраны.</w:t>
      </w:r>
    </w:p>
    <w:p w14:paraId="2F010000">
      <w:pPr>
        <w:widowControl w:val="1"/>
        <w:spacing w:after="0" w:line="240" w:lineRule="auto"/>
        <w:ind w:firstLine="647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К грубым нарушениям Исполнителем требований к оказанию услуг, предусмотренных настоящим Техническим заданием, относятся:</w:t>
      </w:r>
    </w:p>
    <w:p w14:paraId="30010000">
      <w:pPr>
        <w:widowControl w:val="1"/>
        <w:spacing w:after="0" w:line="240" w:lineRule="auto"/>
        <w:ind w:firstLine="647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- отсутствие у сотрудника охраны удостоверения частного охранника и (или) личной карточки частного охранника;</w:t>
      </w:r>
    </w:p>
    <w:p w14:paraId="31010000">
      <w:pPr>
        <w:widowControl w:val="1"/>
        <w:spacing w:after="0" w:line="240" w:lineRule="auto"/>
        <w:ind w:firstLine="647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- самовольное (несанкционированное) оставление сотрудником охраны поста охраны (объекта охраны);</w:t>
      </w:r>
    </w:p>
    <w:p w14:paraId="32010000">
      <w:pPr>
        <w:widowControl w:val="1"/>
        <w:spacing w:after="0" w:line="240" w:lineRule="auto"/>
        <w:ind w:firstLine="647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- допуск сотрудником охраны на объект посторонних лиц, вынос (вывоз) имущества с охраняемого объекта в нарушение требований, установленных Инструкцией об организации внутриобъектового и пропускного режимов на объекте охраны;</w:t>
      </w:r>
    </w:p>
    <w:p w14:paraId="33010000">
      <w:pPr>
        <w:widowControl w:val="1"/>
        <w:spacing w:after="0" w:line="240" w:lineRule="auto"/>
        <w:ind w:firstLine="647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- прием (в том числе на временное хранение) сотрудником охраны от любых лиц и передача любым лицам любых предметов;</w:t>
      </w:r>
    </w:p>
    <w:p w14:paraId="34010000">
      <w:pPr>
        <w:widowControl w:val="1"/>
        <w:spacing w:after="0" w:line="240" w:lineRule="auto"/>
        <w:ind w:firstLine="647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- употребление сотрудником охраны любых алкогольных напитков, либо наркотических средств или психотропных веществ, а равно появление на объекте охраны в состоянии алкогольного или наркотического либо иного токсического опьянения;</w:t>
      </w:r>
    </w:p>
    <w:p w14:paraId="35010000">
      <w:pPr>
        <w:widowControl w:val="1"/>
        <w:spacing w:after="0" w:line="240" w:lineRule="auto"/>
        <w:ind w:firstLine="647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- несение сотрудником охраны дежурства на объекте охраны более 24 часов без смены (при 24- часовом графике);</w:t>
      </w:r>
    </w:p>
    <w:p w14:paraId="36010000">
      <w:pPr>
        <w:widowControl w:val="1"/>
        <w:spacing w:after="0" w:line="240" w:lineRule="auto"/>
        <w:ind w:firstLine="647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- сон или курение на посту охраны;</w:t>
      </w:r>
    </w:p>
    <w:p w14:paraId="37010000">
      <w:pPr>
        <w:widowControl w:val="1"/>
        <w:spacing w:after="0" w:line="240" w:lineRule="auto"/>
        <w:ind w:firstLine="647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- приготовление пищи на посту охраны;</w:t>
      </w:r>
    </w:p>
    <w:p w14:paraId="38010000">
      <w:pPr>
        <w:widowControl w:val="1"/>
        <w:spacing w:after="0" w:line="240" w:lineRule="auto"/>
        <w:ind w:firstLine="647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- выполнение работ (оказание услуг), не связанных с оказанием услуг охраны.</w:t>
      </w:r>
    </w:p>
    <w:p w14:paraId="39010000">
      <w:pPr>
        <w:widowControl w:val="1"/>
        <w:spacing w:after="0" w:line="240" w:lineRule="auto"/>
        <w:ind w:firstLine="647"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В случае грубого нарушения сотрудником охраны требований к оказанию услуг, Исполнитель обязан заменить его другим сотрудником охраны. При этом время замены не должно превышать 1 (одного) часа с момента выявления грубого нарушения (по звонку Заказчика).</w:t>
      </w:r>
    </w:p>
    <w:p w14:paraId="3A010000">
      <w:pPr>
        <w:widowControl w:val="1"/>
        <w:spacing w:after="0" w:line="240" w:lineRule="auto"/>
        <w:ind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b w:val="1"/>
          <w:sz w:val="20"/>
        </w:rPr>
        <w:t>Форма отчетности об оказанных услугах:</w:t>
      </w:r>
      <w:r>
        <w:rPr>
          <w:rFonts w:ascii="STIX Two Text" w:hAnsi="STIX Two Text"/>
          <w:sz w:val="20"/>
        </w:rPr>
        <w:t xml:space="preserve"> ежемесячное представление Заказчику акта приема-сдачи услуг не позднее 10 числа следующего за отчетным месяцем</w:t>
      </w:r>
    </w:p>
    <w:p w14:paraId="3B010000">
      <w:pPr>
        <w:widowControl w:val="0"/>
        <w:spacing w:after="0" w:line="240" w:lineRule="auto"/>
        <w:ind w:right="-2"/>
        <w:jc w:val="right"/>
        <w:rPr>
          <w:rFonts w:ascii="STIX Two Text" w:hAnsi="STIX Two Text"/>
        </w:rPr>
      </w:pPr>
    </w:p>
    <w:p w14:paraId="3C010000">
      <w:pPr>
        <w:widowControl w:val="0"/>
        <w:spacing w:after="0" w:line="240" w:lineRule="auto"/>
        <w:ind w:right="-2"/>
        <w:jc w:val="right"/>
        <w:rPr>
          <w:rFonts w:ascii="STIX Two Text" w:hAnsi="STIX Two Text"/>
        </w:rPr>
      </w:pPr>
    </w:p>
    <w:p w14:paraId="3D010000">
      <w:pPr>
        <w:widowControl w:val="0"/>
        <w:spacing w:after="0" w:line="240" w:lineRule="auto"/>
        <w:ind w:right="-2"/>
        <w:jc w:val="right"/>
        <w:rPr>
          <w:rFonts w:ascii="STIX Two Text" w:hAnsi="STIX Two Text"/>
        </w:rPr>
      </w:pPr>
    </w:p>
    <w:p w14:paraId="3E010000">
      <w:pPr>
        <w:widowControl w:val="0"/>
        <w:spacing w:after="0" w:line="240" w:lineRule="auto"/>
        <w:ind w:right="-2"/>
        <w:jc w:val="right"/>
        <w:rPr>
          <w:rFonts w:ascii="STIX Two Text" w:hAnsi="STIX Two Text"/>
        </w:rPr>
      </w:pPr>
    </w:p>
    <w:p w14:paraId="3F010000">
      <w:pPr>
        <w:widowControl w:val="0"/>
        <w:spacing w:after="0" w:line="240" w:lineRule="auto"/>
        <w:ind w:right="-2"/>
        <w:jc w:val="right"/>
        <w:rPr>
          <w:rFonts w:ascii="STIX Two Text" w:hAnsi="STIX Two Text"/>
        </w:rPr>
      </w:pPr>
      <w:r>
        <w:rPr>
          <w:rFonts w:ascii="STIX Two Text" w:hAnsi="STIX Two Text"/>
        </w:rPr>
        <w:t xml:space="preserve">Приложение №2 к Договору </w:t>
      </w:r>
    </w:p>
    <w:p w14:paraId="40010000">
      <w:pPr>
        <w:widowControl w:val="0"/>
        <w:spacing w:after="0" w:line="240" w:lineRule="auto"/>
        <w:ind/>
        <w:jc w:val="right"/>
        <w:outlineLvl w:val="0"/>
        <w:rPr>
          <w:rFonts w:ascii="STIX Two Text" w:hAnsi="STIX Two Text"/>
        </w:rPr>
      </w:pPr>
      <w:r>
        <w:rPr>
          <w:rFonts w:ascii="STIX Two Text" w:hAnsi="STIX Two Text"/>
        </w:rPr>
        <w:t xml:space="preserve">№ ____________________ </w:t>
      </w:r>
    </w:p>
    <w:p w14:paraId="41010000">
      <w:pPr>
        <w:widowControl w:val="0"/>
        <w:spacing w:after="0" w:line="240" w:lineRule="auto"/>
        <w:ind/>
        <w:jc w:val="right"/>
        <w:outlineLvl w:val="0"/>
        <w:rPr>
          <w:rFonts w:ascii="STIX Two Text" w:hAnsi="STIX Two Text"/>
        </w:rPr>
      </w:pPr>
      <w:r>
        <w:rPr>
          <w:rFonts w:ascii="STIX Two Text" w:hAnsi="STIX Two Text"/>
        </w:rPr>
        <w:t>от «_____» __________ 20__ года</w:t>
      </w:r>
    </w:p>
    <w:p w14:paraId="42010000">
      <w:pPr>
        <w:widowControl w:val="1"/>
        <w:spacing w:after="0" w:line="240" w:lineRule="auto"/>
        <w:ind/>
        <w:rPr>
          <w:rFonts w:ascii="STIX Two Text" w:hAnsi="STIX Two Text"/>
          <w:b w:val="1"/>
        </w:rPr>
      </w:pPr>
    </w:p>
    <w:p w14:paraId="43010000">
      <w:pPr>
        <w:widowControl w:val="1"/>
        <w:spacing w:after="0" w:line="240" w:lineRule="auto"/>
        <w:ind/>
        <w:jc w:val="right"/>
        <w:rPr>
          <w:rFonts w:ascii="STIX Two Text" w:hAnsi="STIX Two Text"/>
          <w:b w:val="1"/>
          <w:sz w:val="20"/>
        </w:rPr>
      </w:pPr>
      <w:r>
        <w:rPr>
          <w:rFonts w:ascii="STIX Two Text" w:hAnsi="STIX Two Text"/>
          <w:b w:val="1"/>
          <w:sz w:val="20"/>
        </w:rPr>
        <w:t>Форма</w:t>
      </w:r>
    </w:p>
    <w:p w14:paraId="44010000">
      <w:pPr>
        <w:widowControl w:val="1"/>
        <w:spacing w:after="0" w:line="240" w:lineRule="auto"/>
        <w:ind/>
        <w:jc w:val="center"/>
        <w:rPr>
          <w:rFonts w:ascii="STIX Two Text" w:hAnsi="STIX Two Text"/>
          <w:b w:val="1"/>
          <w:sz w:val="20"/>
        </w:rPr>
      </w:pPr>
      <w:r>
        <w:rPr>
          <w:rFonts w:ascii="STIX Two Text" w:hAnsi="STIX Two Text"/>
          <w:b w:val="1"/>
          <w:sz w:val="20"/>
        </w:rPr>
        <w:t>АКТ</w:t>
      </w:r>
    </w:p>
    <w:p w14:paraId="45010000">
      <w:pPr>
        <w:widowControl w:val="1"/>
        <w:spacing w:after="0" w:line="240" w:lineRule="auto"/>
        <w:ind/>
        <w:jc w:val="center"/>
        <w:rPr>
          <w:rFonts w:ascii="STIX Two Text" w:hAnsi="STIX Two Text"/>
          <w:b w:val="1"/>
          <w:sz w:val="20"/>
        </w:rPr>
      </w:pPr>
      <w:r>
        <w:rPr>
          <w:rFonts w:ascii="STIX Two Text" w:hAnsi="STIX Two Text"/>
          <w:b w:val="1"/>
          <w:sz w:val="20"/>
        </w:rPr>
        <w:t>передачи имущества под охрану</w:t>
      </w:r>
    </w:p>
    <w:p w14:paraId="46010000">
      <w:pPr>
        <w:widowControl w:val="1"/>
        <w:spacing w:after="0" w:line="240" w:lineRule="auto"/>
        <w:ind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>г. Ижевск</w:t>
      </w:r>
      <w:r>
        <w:rPr>
          <w:rFonts w:ascii="STIX Two Text" w:hAnsi="STIX Two Text"/>
          <w:sz w:val="20"/>
        </w:rPr>
        <w:tab/>
      </w:r>
      <w:r>
        <w:rPr>
          <w:rFonts w:ascii="STIX Two Text" w:hAnsi="STIX Two Text"/>
          <w:sz w:val="20"/>
        </w:rPr>
        <w:tab/>
      </w:r>
      <w:r>
        <w:rPr>
          <w:rFonts w:ascii="STIX Two Text" w:hAnsi="STIX Two Text"/>
          <w:sz w:val="20"/>
        </w:rPr>
        <w:tab/>
      </w:r>
      <w:r>
        <w:rPr>
          <w:rFonts w:ascii="STIX Two Text" w:hAnsi="STIX Two Text"/>
          <w:sz w:val="20"/>
        </w:rPr>
        <w:tab/>
      </w:r>
      <w:r>
        <w:rPr>
          <w:rFonts w:ascii="STIX Two Text" w:hAnsi="STIX Two Text"/>
          <w:sz w:val="20"/>
        </w:rPr>
        <w:tab/>
      </w:r>
      <w:r>
        <w:rPr>
          <w:rFonts w:ascii="STIX Two Text" w:hAnsi="STIX Two Text"/>
          <w:sz w:val="20"/>
        </w:rPr>
        <w:tab/>
      </w:r>
      <w:r>
        <w:rPr>
          <w:rFonts w:ascii="STIX Two Text" w:hAnsi="STIX Two Text"/>
          <w:sz w:val="20"/>
        </w:rPr>
        <w:tab/>
      </w:r>
      <w:r>
        <w:rPr>
          <w:rFonts w:ascii="STIX Two Text" w:hAnsi="STIX Two Text"/>
          <w:sz w:val="20"/>
        </w:rPr>
        <w:t xml:space="preserve">                                      «___»__________20__ г. </w:t>
      </w:r>
    </w:p>
    <w:p w14:paraId="47010000">
      <w:pPr>
        <w:widowControl w:val="1"/>
        <w:spacing w:after="0" w:line="240" w:lineRule="auto"/>
        <w:ind/>
        <w:jc w:val="both"/>
        <w:rPr>
          <w:rFonts w:ascii="STIX Two Text" w:hAnsi="STIX Two Text"/>
          <w:sz w:val="20"/>
        </w:rPr>
      </w:pPr>
      <w:r>
        <w:rPr>
          <w:rFonts w:ascii="STIX Two Text" w:hAnsi="STIX Two Text"/>
          <w:sz w:val="20"/>
        </w:rPr>
        <w:t xml:space="preserve"> </w:t>
      </w:r>
    </w:p>
    <w:p w14:paraId="48010000">
      <w:pPr>
        <w:pStyle w:val="Style_2"/>
        <w:widowControl w:val="1"/>
        <w:ind/>
        <w:jc w:val="both"/>
        <w:outlineLvl w:val="0"/>
        <w:rPr>
          <w:rFonts w:ascii="STIX Two Text" w:hAnsi="STIX Two Text"/>
        </w:rPr>
      </w:pPr>
      <w:r>
        <w:rPr>
          <w:rFonts w:ascii="STIX Two Text" w:hAnsi="STIX Two Text"/>
        </w:rPr>
        <w:tab/>
      </w:r>
      <w:r>
        <w:rPr>
          <w:rFonts w:ascii="STIX Two Text" w:hAnsi="STIX Two Text"/>
        </w:rPr>
        <w:t xml:space="preserve">Настоящим подтверждается, что </w:t>
      </w:r>
      <w:r>
        <w:rPr>
          <w:rFonts w:ascii="STIX Two Text" w:hAnsi="STIX Two Text"/>
          <w:spacing w:val="1"/>
        </w:rPr>
        <w:t>Межрегиональное территориальное управление Федерального агентства по управлению государственным имуществом в Удмуртской Республике и Кировской области,</w:t>
      </w:r>
      <w:r>
        <w:rPr>
          <w:rFonts w:ascii="STIX Two Text" w:hAnsi="STIX Two Text"/>
        </w:rPr>
        <w:t xml:space="preserve"> в лице руководителя _________________________, действующей на основании ____________________________, </w:t>
      </w:r>
      <w:r>
        <w:rPr>
          <w:rFonts w:ascii="STIX Two Text" w:hAnsi="STIX Two Text"/>
          <w:spacing w:val="1"/>
        </w:rPr>
        <w:t>именуемое в дальнейшем «Заказчик»</w:t>
      </w:r>
      <w:r>
        <w:rPr>
          <w:rFonts w:ascii="STIX Two Text" w:hAnsi="STIX Two Text"/>
        </w:rPr>
        <w:t xml:space="preserve">, а </w:t>
      </w:r>
      <w:r>
        <w:rPr>
          <w:rFonts w:ascii="STIX Two Text" w:hAnsi="STIX Two Text"/>
          <w:b w:val="1"/>
        </w:rPr>
        <w:t xml:space="preserve">___________________________, </w:t>
      </w:r>
      <w:r>
        <w:rPr>
          <w:rFonts w:ascii="STIX Two Text" w:hAnsi="STIX Two Text"/>
        </w:rPr>
        <w:t xml:space="preserve">в лице_________________________, действующего на основании ________________, именуемое в </w:t>
      </w:r>
      <w:r>
        <w:rPr>
          <w:rFonts w:ascii="STIX Two Text" w:hAnsi="STIX Two Text"/>
          <w:spacing w:val="1"/>
        </w:rPr>
        <w:t xml:space="preserve">дальнейшем «Исполнитель», </w:t>
      </w:r>
      <w:r>
        <w:rPr>
          <w:rFonts w:ascii="STIX Two Text" w:hAnsi="STIX Two Text"/>
        </w:rPr>
        <w:t>принял под охрану на условиях государственного Договора __________________ № ______ следующее федеральное имущество, расположенное по адресу:  Удмуртская Республика, Якшур-Бодьинский район составляет казну Российской Федерации (далее – имущество, объект).</w:t>
      </w:r>
    </w:p>
    <w:p w14:paraId="49010000">
      <w:pPr>
        <w:pStyle w:val="Style_2"/>
        <w:widowControl w:val="1"/>
        <w:ind/>
        <w:jc w:val="both"/>
        <w:outlineLvl w:val="0"/>
        <w:rPr>
          <w:rFonts w:ascii="STIX Two Text" w:hAnsi="STIX Two Text"/>
        </w:rPr>
      </w:pPr>
      <w:r>
        <w:rPr>
          <w:rFonts w:ascii="STIX Two Text" w:hAnsi="STIX Two Text"/>
        </w:rPr>
        <w:t>Объект включает в себя следующие объекты недвижимости, расположенные на земельном участке с кадастровым номером 18:24:000000:2755, общей площадью 142982 кв.м.:</w:t>
      </w:r>
    </w:p>
    <w:p w14:paraId="4A010000">
      <w:pPr>
        <w:widowControl w:val="1"/>
        <w:ind w:firstLine="851"/>
        <w:jc w:val="center"/>
        <w:rPr>
          <w:rFonts w:ascii="STIX Two Text" w:hAnsi="STIX Two Text"/>
          <w:sz w:val="20"/>
        </w:rPr>
      </w:pPr>
      <w:r>
        <w:rPr>
          <w:rFonts w:ascii="STIX Two Text" w:hAnsi="STIX Two Text"/>
          <w:b w:val="1"/>
          <w:sz w:val="20"/>
        </w:rPr>
        <w:t>Перечень объектов</w:t>
      </w: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96"/>
        <w:gridCol w:w="3121"/>
        <w:gridCol w:w="2189"/>
        <w:gridCol w:w="2034"/>
        <w:gridCol w:w="2659"/>
      </w:tblGrid>
      <w:tr>
        <w:trPr>
          <w:trHeight w:hRule="atLeast" w:val="832"/>
        </w:trPr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№ п/п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 xml:space="preserve">Объект </w:t>
            </w:r>
          </w:p>
        </w:tc>
        <w:tc>
          <w:tcPr>
            <w:tcW w:type="dxa" w:w="2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РНФИ</w:t>
            </w:r>
          </w:p>
        </w:tc>
        <w:tc>
          <w:tcPr>
            <w:tcW w:type="dxa" w:w="20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Общая площадь/ протяженность</w:t>
            </w:r>
          </w:p>
        </w:tc>
        <w:tc>
          <w:tcPr>
            <w:tcW w:type="dxa" w:w="2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Кадастровый номер (условный)</w:t>
            </w:r>
          </w:p>
        </w:tc>
      </w:tr>
      <w:tr>
        <w:trPr>
          <w:trHeight w:hRule="atLeast" w:val="214"/>
        </w:trPr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1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10000">
            <w:pPr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Антенный павильон</w:t>
            </w:r>
          </w:p>
        </w:tc>
        <w:tc>
          <w:tcPr>
            <w:tcW w:type="dxa" w:w="2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2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П12770042088</w:t>
            </w:r>
          </w:p>
        </w:tc>
        <w:tc>
          <w:tcPr>
            <w:tcW w:type="dxa" w:w="20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5,3</w:t>
            </w:r>
          </w:p>
        </w:tc>
        <w:tc>
          <w:tcPr>
            <w:tcW w:type="dxa" w:w="2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 xml:space="preserve">18:24:053001:229 </w:t>
            </w:r>
          </w:p>
        </w:tc>
      </w:tr>
      <w:tr>
        <w:trPr>
          <w:trHeight w:hRule="atLeast" w:val="448"/>
        </w:trPr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2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10000">
            <w:pPr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Воздушная линия электропередачи</w:t>
            </w:r>
          </w:p>
        </w:tc>
        <w:tc>
          <w:tcPr>
            <w:tcW w:type="dxa" w:w="2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П12770042087</w:t>
            </w:r>
          </w:p>
        </w:tc>
        <w:tc>
          <w:tcPr>
            <w:tcW w:type="dxa" w:w="20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3,016</w:t>
            </w:r>
          </w:p>
        </w:tc>
        <w:tc>
          <w:tcPr>
            <w:tcW w:type="dxa" w:w="2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 xml:space="preserve">18:24:053001:322 </w:t>
            </w:r>
          </w:p>
        </w:tc>
      </w:tr>
      <w:tr>
        <w:trPr>
          <w:trHeight w:hRule="atLeast" w:val="415"/>
        </w:trPr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3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10000">
            <w:pPr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Подъездная дорога к радио вещательной станции</w:t>
            </w:r>
          </w:p>
        </w:tc>
        <w:tc>
          <w:tcPr>
            <w:tcW w:type="dxa" w:w="2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П12770042036</w:t>
            </w:r>
          </w:p>
        </w:tc>
        <w:tc>
          <w:tcPr>
            <w:tcW w:type="dxa" w:w="20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0,66</w:t>
            </w:r>
          </w:p>
        </w:tc>
        <w:tc>
          <w:tcPr>
            <w:tcW w:type="dxa" w:w="2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 xml:space="preserve">18:24:053001:229 </w:t>
            </w:r>
          </w:p>
        </w:tc>
      </w:tr>
      <w:tr>
        <w:trPr>
          <w:trHeight w:hRule="atLeast" w:val="384"/>
        </w:trPr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4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010000">
            <w:pPr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Здание «гараж-дизельная»</w:t>
            </w:r>
          </w:p>
        </w:tc>
        <w:tc>
          <w:tcPr>
            <w:tcW w:type="dxa" w:w="2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П12770042086</w:t>
            </w:r>
          </w:p>
        </w:tc>
        <w:tc>
          <w:tcPr>
            <w:tcW w:type="dxa" w:w="20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2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151,1</w:t>
            </w:r>
          </w:p>
        </w:tc>
        <w:tc>
          <w:tcPr>
            <w:tcW w:type="dxa" w:w="2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 xml:space="preserve">18:24:053001:221 </w:t>
            </w:r>
          </w:p>
        </w:tc>
      </w:tr>
      <w:tr>
        <w:trPr>
          <w:trHeight w:hRule="atLeast" w:val="476"/>
        </w:trPr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5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10000">
            <w:pPr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Здание мотопомпы</w:t>
            </w:r>
          </w:p>
        </w:tc>
        <w:tc>
          <w:tcPr>
            <w:tcW w:type="dxa" w:w="2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П12770042092</w:t>
            </w:r>
          </w:p>
        </w:tc>
        <w:tc>
          <w:tcPr>
            <w:tcW w:type="dxa" w:w="20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10,4</w:t>
            </w:r>
          </w:p>
        </w:tc>
        <w:tc>
          <w:tcPr>
            <w:tcW w:type="dxa" w:w="2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18:24:053001:223 (18-18-22/004/2010-408)</w:t>
            </w:r>
          </w:p>
        </w:tc>
      </w:tr>
      <w:tr>
        <w:trPr>
          <w:trHeight w:hRule="atLeast" w:val="545"/>
        </w:trPr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6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10000">
            <w:pPr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Здание над артскважиной</w:t>
            </w:r>
          </w:p>
        </w:tc>
        <w:tc>
          <w:tcPr>
            <w:tcW w:type="dxa" w:w="2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П12770042089</w:t>
            </w:r>
          </w:p>
        </w:tc>
        <w:tc>
          <w:tcPr>
            <w:tcW w:type="dxa" w:w="20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14,2</w:t>
            </w:r>
          </w:p>
        </w:tc>
        <w:tc>
          <w:tcPr>
            <w:tcW w:type="dxa" w:w="2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 xml:space="preserve">18:24:053001:230 </w:t>
            </w:r>
          </w:p>
        </w:tc>
      </w:tr>
      <w:tr>
        <w:trPr>
          <w:trHeight w:hRule="atLeast" w:val="272"/>
        </w:trPr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7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F010000">
            <w:pPr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 xml:space="preserve">Здание </w:t>
            </w:r>
          </w:p>
        </w:tc>
        <w:tc>
          <w:tcPr>
            <w:tcW w:type="dxa" w:w="2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П12770042091</w:t>
            </w:r>
          </w:p>
        </w:tc>
        <w:tc>
          <w:tcPr>
            <w:tcW w:type="dxa" w:w="20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20</w:t>
            </w:r>
          </w:p>
        </w:tc>
        <w:tc>
          <w:tcPr>
            <w:tcW w:type="dxa" w:w="2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 xml:space="preserve">18:24:053001:216 </w:t>
            </w:r>
          </w:p>
        </w:tc>
      </w:tr>
      <w:tr>
        <w:trPr>
          <w:trHeight w:hRule="atLeast" w:val="272"/>
        </w:trPr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8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10000">
            <w:pPr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Здание проходной</w:t>
            </w:r>
          </w:p>
        </w:tc>
        <w:tc>
          <w:tcPr>
            <w:tcW w:type="dxa" w:w="2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5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П12770042090</w:t>
            </w:r>
          </w:p>
        </w:tc>
        <w:tc>
          <w:tcPr>
            <w:tcW w:type="dxa" w:w="20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6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15,7</w:t>
            </w:r>
          </w:p>
        </w:tc>
        <w:tc>
          <w:tcPr>
            <w:tcW w:type="dxa" w:w="2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7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 xml:space="preserve">18:24:053001:222 </w:t>
            </w:r>
          </w:p>
        </w:tc>
      </w:tr>
      <w:tr>
        <w:trPr>
          <w:trHeight w:hRule="atLeast" w:val="832"/>
        </w:trPr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9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10000">
            <w:pPr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Здание радиовещательной станции</w:t>
            </w:r>
          </w:p>
        </w:tc>
        <w:tc>
          <w:tcPr>
            <w:tcW w:type="dxa" w:w="2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П12770042035</w:t>
            </w:r>
          </w:p>
        </w:tc>
        <w:tc>
          <w:tcPr>
            <w:tcW w:type="dxa" w:w="20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B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816,5</w:t>
            </w:r>
          </w:p>
        </w:tc>
        <w:tc>
          <w:tcPr>
            <w:tcW w:type="dxa" w:w="2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 xml:space="preserve">18:24:053001:236 </w:t>
            </w:r>
          </w:p>
        </w:tc>
      </w:tr>
      <w:tr>
        <w:trPr>
          <w:trHeight w:hRule="atLeast" w:val="520"/>
        </w:trPr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10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E010000">
            <w:pPr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Здание трансформаторной подстанции</w:t>
            </w:r>
          </w:p>
        </w:tc>
        <w:tc>
          <w:tcPr>
            <w:tcW w:type="dxa" w:w="2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П12770042093</w:t>
            </w:r>
          </w:p>
        </w:tc>
        <w:tc>
          <w:tcPr>
            <w:tcW w:type="dxa" w:w="20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45,9</w:t>
            </w:r>
          </w:p>
        </w:tc>
        <w:tc>
          <w:tcPr>
            <w:tcW w:type="dxa" w:w="2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1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 xml:space="preserve">18:24:053001:323 </w:t>
            </w:r>
          </w:p>
        </w:tc>
      </w:tr>
      <w:tr>
        <w:trPr>
          <w:trHeight w:hRule="atLeast" w:val="288"/>
        </w:trPr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2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11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10000">
            <w:pPr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Пожарный резервуар</w:t>
            </w:r>
          </w:p>
        </w:tc>
        <w:tc>
          <w:tcPr>
            <w:tcW w:type="dxa" w:w="2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П12770042095</w:t>
            </w:r>
          </w:p>
        </w:tc>
        <w:tc>
          <w:tcPr>
            <w:tcW w:type="dxa" w:w="20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>103,5</w:t>
            </w:r>
          </w:p>
        </w:tc>
        <w:tc>
          <w:tcPr>
            <w:tcW w:type="dxa" w:w="2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10000">
            <w:pPr>
              <w:widowControl w:val="1"/>
              <w:ind/>
              <w:jc w:val="center"/>
              <w:rPr>
                <w:rFonts w:ascii="STIX Two Text" w:hAnsi="STIX Two Text"/>
                <w:sz w:val="18"/>
              </w:rPr>
            </w:pPr>
            <w:r>
              <w:rPr>
                <w:rFonts w:ascii="STIX Two Text" w:hAnsi="STIX Two Text"/>
                <w:sz w:val="18"/>
              </w:rPr>
              <w:t xml:space="preserve">18:24:053001:126 </w:t>
            </w:r>
          </w:p>
        </w:tc>
      </w:tr>
    </w:tbl>
    <w:p w14:paraId="87010000">
      <w:pPr>
        <w:widowControl w:val="1"/>
        <w:ind w:firstLine="851"/>
        <w:jc w:val="both"/>
        <w:rPr>
          <w:rFonts w:ascii="STIX Two Text" w:hAnsi="STIX Two Text"/>
          <w:b w:val="1"/>
          <w:sz w:val="20"/>
        </w:rPr>
      </w:pPr>
    </w:p>
    <w:p w14:paraId="88010000">
      <w:pPr>
        <w:widowControl w:val="1"/>
        <w:spacing w:after="0" w:line="240" w:lineRule="auto"/>
        <w:ind w:firstLine="720"/>
        <w:jc w:val="center"/>
        <w:outlineLvl w:val="0"/>
        <w:rPr>
          <w:rFonts w:ascii="STIX Two Text" w:hAnsi="STIX Two Text"/>
          <w:b w:val="1"/>
        </w:rPr>
      </w:pPr>
      <w:r>
        <w:rPr>
          <w:rFonts w:ascii="STIX Two Text" w:hAnsi="STIX Two Text"/>
          <w:b w:val="1"/>
        </w:rPr>
        <w:t>Подписи сторон:</w:t>
      </w:r>
    </w:p>
    <w:p w14:paraId="89010000">
      <w:pPr>
        <w:widowControl w:val="1"/>
        <w:spacing w:after="0" w:line="240" w:lineRule="auto"/>
        <w:ind/>
        <w:jc w:val="both"/>
        <w:rPr>
          <w:rFonts w:ascii="STIX Two Text" w:hAnsi="STIX Two Text"/>
          <w:sz w:val="24"/>
        </w:rPr>
      </w:pPr>
    </w:p>
    <w:p w14:paraId="8A010000">
      <w:pPr>
        <w:widowControl w:val="1"/>
        <w:spacing w:after="0" w:line="240" w:lineRule="auto"/>
        <w:ind/>
        <w:jc w:val="both"/>
        <w:rPr>
          <w:rFonts w:ascii="STIX Two Text" w:hAnsi="STIX Two Text"/>
          <w:sz w:val="24"/>
        </w:rPr>
      </w:pPr>
    </w:p>
    <w:sectPr>
      <w:pgSz w:h="16838" w:orient="portrait" w:w="11906"/>
      <w:pgMar w:bottom="720" w:footer="708" w:gutter="0" w:header="708" w:left="720" w:right="720" w:top="7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abstractNum w:abstractNumId="1">
    <w:lvl w:ilvl="0">
      <w:start w:val="1"/>
      <w:numFmt w:val="decimal"/>
      <w:lvlText w:val="%1."/>
      <w:lvlJc w:val="left"/>
      <w:pPr>
        <w:widowControl w:val="1"/>
        <w:ind w:hanging="360" w:left="720"/>
      </w:pPr>
    </w:lvl>
    <w:lvl w:ilvl="1">
      <w:start w:val="1"/>
      <w:numFmt w:val="decimal"/>
      <w:lvlText w:val="%1.%2."/>
      <w:lvlJc w:val="left"/>
      <w:pPr>
        <w:widowControl w:val="1"/>
        <w:ind w:hanging="360" w:left="720"/>
      </w:pPr>
    </w:lvl>
    <w:lvl w:ilvl="2">
      <w:start w:val="1"/>
      <w:numFmt w:val="bullet"/>
      <w:lvlText w:val=""/>
      <w:lvlJc w:val="left"/>
      <w:pPr>
        <w:widowControl w:val="1"/>
        <w:ind w:hanging="720" w:left="108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widowControl w:val="1"/>
        <w:ind w:hanging="720" w:left="1080"/>
      </w:pPr>
    </w:lvl>
    <w:lvl w:ilvl="4">
      <w:start w:val="1"/>
      <w:numFmt w:val="decimal"/>
      <w:lvlText w:val="%1.%2.%3.%4.%5."/>
      <w:lvlJc w:val="left"/>
      <w:pPr>
        <w:widowControl w:val="1"/>
        <w:ind w:hanging="1080" w:left="1440"/>
      </w:pPr>
    </w:lvl>
    <w:lvl w:ilvl="5">
      <w:start w:val="1"/>
      <w:numFmt w:val="decimal"/>
      <w:lvlText w:val="%1.%2.%3.%4.%5.%6."/>
      <w:lvlJc w:val="left"/>
      <w:pPr>
        <w:widowControl w:val="1"/>
        <w:ind w:hanging="1080" w:left="1440"/>
      </w:pPr>
    </w:lvl>
    <w:lvl w:ilvl="6">
      <w:start w:val="1"/>
      <w:numFmt w:val="decimal"/>
      <w:lvlText w:val="%1.%2.%3.%4.%5.%6.%7."/>
      <w:lvlJc w:val="left"/>
      <w:pPr>
        <w:widowControl w:val="1"/>
        <w:ind w:hanging="1440" w:left="1800"/>
      </w:pPr>
    </w:lvl>
    <w:lvl w:ilvl="7">
      <w:start w:val="1"/>
      <w:numFmt w:val="decimal"/>
      <w:lvlText w:val="%1.%2.%3.%4.%5.%6.%7.%8."/>
      <w:lvlJc w:val="left"/>
      <w:pPr>
        <w:widowControl w:val="1"/>
        <w:ind w:hanging="1440" w:left="1800"/>
      </w:pPr>
    </w:lvl>
    <w:lvl w:ilvl="8">
      <w:start w:val="1"/>
      <w:numFmt w:val="decimal"/>
      <w:lvlText w:val="%1.%2.%3.%4.%5.%6.%7.%8.%9."/>
      <w:lvlJc w:val="left"/>
      <w:pPr>
        <w:widowControl w:val="1"/>
        <w:ind w:hanging="1800" w:left="21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toc 2"/>
    <w:next w:val="Style_6"/>
    <w:link w:val="Style_7_ch"/>
    <w:uiPriority w:val="39"/>
    <w:pPr>
      <w:widowControl w:val="1"/>
      <w:ind w:left="200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widowControl w:val="1"/>
      <w:ind w:left="600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4" w:type="paragraph">
    <w:name w:val="Гиперссылка1"/>
    <w:basedOn w:val="Style_9"/>
    <w:link w:val="Style_4_ch"/>
    <w:rPr>
      <w:color w:themeColor="hyperlink" w:val="0000FF"/>
      <w:u w:val="single"/>
    </w:rPr>
  </w:style>
  <w:style w:styleId="Style_4_ch" w:type="character">
    <w:name w:val="Гиперссылка1"/>
    <w:basedOn w:val="Style_9_ch"/>
    <w:link w:val="Style_4"/>
    <w:rPr>
      <w:color w:themeColor="hyperlink" w:val="0000FF"/>
      <w:u w:val="single"/>
    </w:rPr>
  </w:style>
  <w:style w:styleId="Style_10" w:type="paragraph">
    <w:name w:val="toc 6"/>
    <w:next w:val="Style_6"/>
    <w:link w:val="Style_10_ch"/>
    <w:uiPriority w:val="39"/>
    <w:pPr>
      <w:widowControl w:val="1"/>
      <w:ind w:left="1000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6"/>
    <w:link w:val="Style_11_ch"/>
    <w:uiPriority w:val="39"/>
    <w:pPr>
      <w:widowControl w:val="1"/>
      <w:ind w:left="1200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6"/>
    <w:link w:val="Style_13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3" w:type="paragraph">
    <w:name w:val="Основной текст (2)"/>
    <w:basedOn w:val="Style_6"/>
    <w:link w:val="Style_3_ch"/>
    <w:pPr>
      <w:widowControl w:val="1"/>
      <w:spacing w:after="0" w:line="240" w:lineRule="atLeast"/>
      <w:ind w:hanging="260" w:left="260"/>
    </w:pPr>
    <w:rPr>
      <w:rFonts w:ascii="Times New Roman" w:hAnsi="Times New Roman"/>
      <w:spacing w:val="-2"/>
      <w:sz w:val="20"/>
    </w:rPr>
  </w:style>
  <w:style w:styleId="Style_3_ch" w:type="character">
    <w:name w:val="Основной текст (2)"/>
    <w:basedOn w:val="Style_6_ch"/>
    <w:link w:val="Style_3"/>
    <w:rPr>
      <w:rFonts w:ascii="Times New Roman" w:hAnsi="Times New Roman"/>
      <w:spacing w:val="-2"/>
      <w:sz w:val="20"/>
    </w:rPr>
  </w:style>
  <w:style w:styleId="Style_15" w:type="paragraph">
    <w:name w:val="toc 3"/>
    <w:next w:val="Style_6"/>
    <w:link w:val="Style_15_ch"/>
    <w:uiPriority w:val="39"/>
    <w:pPr>
      <w:widowControl w:val="1"/>
      <w:ind w:left="400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Body Text"/>
    <w:basedOn w:val="Style_6"/>
    <w:link w:val="Style_16_ch"/>
    <w:pPr>
      <w:widowControl w:val="1"/>
      <w:spacing w:after="120"/>
      <w:ind/>
    </w:pPr>
  </w:style>
  <w:style w:styleId="Style_16_ch" w:type="character">
    <w:name w:val="Body Text"/>
    <w:basedOn w:val="Style_6_ch"/>
    <w:link w:val="Style_16"/>
  </w:style>
  <w:style w:styleId="Style_17" w:type="paragraph">
    <w:name w:val="heading 5"/>
    <w:next w:val="Style_6"/>
    <w:link w:val="Style_17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7_ch" w:type="character">
    <w:name w:val="heading 5"/>
    <w:link w:val="Style_17"/>
    <w:rPr>
      <w:rFonts w:ascii="XO Thames" w:hAnsi="XO Thames"/>
      <w:b w:val="1"/>
    </w:rPr>
  </w:style>
  <w:style w:styleId="Style_18" w:type="paragraph">
    <w:name w:val="heading 1"/>
    <w:next w:val="Style_6"/>
    <w:link w:val="Style_18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5" w:type="paragraph">
    <w:name w:val="Body Text Indent"/>
    <w:basedOn w:val="Style_6"/>
    <w:link w:val="Style_5_ch"/>
    <w:pPr>
      <w:widowControl w:val="1"/>
      <w:spacing w:after="0" w:line="240" w:lineRule="auto"/>
      <w:ind w:left="360"/>
    </w:pPr>
    <w:rPr>
      <w:rFonts w:ascii="Times New Roman" w:hAnsi="Times New Roman"/>
      <w:sz w:val="24"/>
    </w:rPr>
  </w:style>
  <w:style w:styleId="Style_5_ch" w:type="character">
    <w:name w:val="Body Text Indent"/>
    <w:basedOn w:val="Style_6_ch"/>
    <w:link w:val="Style_5"/>
    <w:rPr>
      <w:rFonts w:ascii="Times New Roman" w:hAnsi="Times New Roman"/>
      <w:sz w:val="24"/>
    </w:rPr>
  </w:style>
  <w:style w:styleId="Style_2" w:type="paragraph">
    <w:name w:val="ConsPlusNormal"/>
    <w:link w:val="Style_2_ch"/>
    <w:pPr>
      <w:widowControl w:val="1"/>
      <w:spacing w:after="0" w:line="240" w:lineRule="auto"/>
      <w:ind w:firstLine="720"/>
    </w:pPr>
    <w:rPr>
      <w:rFonts w:ascii="Arial" w:hAnsi="Arial"/>
      <w:sz w:val="20"/>
    </w:rPr>
  </w:style>
  <w:style w:styleId="Style_2_ch" w:type="character">
    <w:name w:val="ConsPlusNormal"/>
    <w:link w:val="Style_2"/>
    <w:rPr>
      <w:rFonts w:ascii="Arial" w:hAnsi="Arial"/>
      <w:sz w:val="20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widowControl w:val="1"/>
      <w:ind w:firstLine="851"/>
      <w:jc w:val="both"/>
    </w:pPr>
    <w:rPr>
      <w:rFonts w:ascii="XO Thames" w:hAnsi="XO Thames"/>
    </w:rPr>
  </w:style>
  <w:style w:styleId="Style_20_ch" w:type="character">
    <w:name w:val="Footnote"/>
    <w:link w:val="Style_20"/>
    <w:rPr>
      <w:rFonts w:ascii="XO Thames" w:hAnsi="XO Thames"/>
    </w:rPr>
  </w:style>
  <w:style w:styleId="Style_21" w:type="paragraph">
    <w:name w:val="toc 1"/>
    <w:next w:val="Style_6"/>
    <w:link w:val="Style_21_ch"/>
    <w:uiPriority w:val="39"/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widowControl w:val="1"/>
      <w:spacing w:line="240" w:lineRule="auto"/>
      <w:ind/>
      <w:jc w:val="both"/>
    </w:pPr>
    <w:rPr>
      <w:rFonts w:ascii="XO Thames" w:hAnsi="XO Thames"/>
      <w:sz w:val="20"/>
    </w:rPr>
  </w:style>
  <w:style w:styleId="Style_22_ch" w:type="character">
    <w:name w:val="Header and Footer"/>
    <w:link w:val="Style_22"/>
    <w:rPr>
      <w:rFonts w:ascii="XO Thames" w:hAnsi="XO Thames"/>
      <w:sz w:val="20"/>
    </w:rPr>
  </w:style>
  <w:style w:styleId="Style_23" w:type="paragraph">
    <w:name w:val="toc 9"/>
    <w:next w:val="Style_6"/>
    <w:link w:val="Style_23_ch"/>
    <w:uiPriority w:val="39"/>
    <w:pPr>
      <w:widowControl w:val="1"/>
      <w:ind w:left="1600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Обычный1"/>
    <w:link w:val="Style_24_ch"/>
  </w:style>
  <w:style w:styleId="Style_24_ch" w:type="character">
    <w:name w:val="Обычный1"/>
    <w:link w:val="Style_24"/>
  </w:style>
  <w:style w:styleId="Style_25" w:type="paragraph">
    <w:name w:val="toc 8"/>
    <w:next w:val="Style_6"/>
    <w:link w:val="Style_25_ch"/>
    <w:uiPriority w:val="39"/>
    <w:pPr>
      <w:widowControl w:val="1"/>
      <w:ind w:left="1400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List Paragraph"/>
    <w:basedOn w:val="Style_6"/>
    <w:link w:val="Style_26_ch"/>
    <w:pPr>
      <w:widowControl w:val="1"/>
      <w:ind w:left="720"/>
      <w:contextualSpacing w:val="1"/>
    </w:pPr>
  </w:style>
  <w:style w:styleId="Style_26_ch" w:type="character">
    <w:name w:val="List Paragraph"/>
    <w:basedOn w:val="Style_6_ch"/>
    <w:link w:val="Style_26"/>
  </w:style>
  <w:style w:styleId="Style_27" w:type="paragraph">
    <w:name w:val="toc 5"/>
    <w:next w:val="Style_6"/>
    <w:link w:val="Style_27_ch"/>
    <w:uiPriority w:val="39"/>
    <w:pPr>
      <w:widowControl w:val="1"/>
      <w:ind w:left="800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Знак Знак Знак Знак"/>
    <w:basedOn w:val="Style_6"/>
    <w:link w:val="Style_28_ch"/>
    <w:pPr>
      <w:widowControl w:val="1"/>
      <w:spacing w:after="160" w:line="240" w:lineRule="exact"/>
      <w:ind/>
    </w:pPr>
    <w:rPr>
      <w:rFonts w:ascii="Calibri" w:hAnsi="Calibri"/>
      <w:sz w:val="20"/>
    </w:rPr>
  </w:style>
  <w:style w:styleId="Style_28_ch" w:type="character">
    <w:name w:val="Знак Знак Знак Знак"/>
    <w:basedOn w:val="Style_6_ch"/>
    <w:link w:val="Style_28"/>
    <w:rPr>
      <w:rFonts w:ascii="Calibri" w:hAnsi="Calibri"/>
      <w:sz w:val="20"/>
    </w:rPr>
  </w:style>
  <w:style w:styleId="Style_9" w:type="paragraph">
    <w:name w:val="Основной шрифт абзаца1"/>
    <w:link w:val="Style_9_ch"/>
  </w:style>
  <w:style w:styleId="Style_9_ch" w:type="character">
    <w:name w:val="Основной шрифт абзаца1"/>
    <w:link w:val="Style_9"/>
  </w:style>
  <w:style w:styleId="Style_29" w:type="paragraph">
    <w:name w:val="Subtitle"/>
    <w:next w:val="Style_6"/>
    <w:link w:val="Style_2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Title"/>
    <w:basedOn w:val="Style_6"/>
    <w:link w:val="Style_30_ch"/>
    <w:uiPriority w:val="10"/>
    <w:qFormat/>
    <w:pPr>
      <w:widowControl w:val="1"/>
      <w:spacing w:after="0" w:line="240" w:lineRule="auto"/>
      <w:ind/>
      <w:jc w:val="center"/>
    </w:pPr>
    <w:rPr>
      <w:rFonts w:ascii="Times New Roman" w:hAnsi="Times New Roman"/>
      <w:b w:val="1"/>
      <w:sz w:val="28"/>
    </w:rPr>
  </w:style>
  <w:style w:styleId="Style_30_ch" w:type="character">
    <w:name w:val="Title"/>
    <w:basedOn w:val="Style_6_ch"/>
    <w:link w:val="Style_30"/>
    <w:rPr>
      <w:rFonts w:ascii="Times New Roman" w:hAnsi="Times New Roman"/>
      <w:b w:val="1"/>
      <w:sz w:val="28"/>
    </w:rPr>
  </w:style>
  <w:style w:styleId="Style_31" w:type="paragraph">
    <w:name w:val="heading 4"/>
    <w:next w:val="Style_6"/>
    <w:link w:val="Style_3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heading 2"/>
    <w:next w:val="Style_6"/>
    <w:link w:val="Style_3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styleId="Style_33" w:type="paragraph">
    <w:name w:val="Balloon Text"/>
    <w:basedOn w:val="Style_6"/>
    <w:link w:val="Style_33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33_ch" w:type="character">
    <w:name w:val="Balloon Text"/>
    <w:basedOn w:val="Style_6_ch"/>
    <w:link w:val="Style_33"/>
    <w:rPr>
      <w:rFonts w:ascii="Tahoma" w:hAnsi="Tahoma"/>
      <w:sz w:val="1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4" w:type="table">
    <w:name w:val="Сетка таблицы11"/>
    <w:basedOn w:val="Style_1"/>
    <w:rPr>
      <w:rFonts w:ascii="Calibri" w:hAnsi="Calibri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MyOffice-CoreFramework-Linux/40-1423.1132.10486.1056.1@caa01adfe7514f7087162c1f43c2b26a8b6911f1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2026-09-01T12:44:32Z</dcterms:created>
  <dcterms:modified xsi:type="dcterms:W3CDTF">2026-09-01T12:45:21Z</dcterms:modified>
</cp:coreProperties>
</file>