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92" w:rsidRDefault="00DF2792" w:rsidP="000F0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D89" w:rsidRDefault="00220D89" w:rsidP="00220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220D89" w:rsidRDefault="00220D89" w:rsidP="00220D8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Оказание услуг по проведению технического осмотра автотранспортных средств, с выдачей диагностических карт для обеспечения нужд Межрегионального филиала Федерального казенного учреждения «Центр по обеспечению деятельности Казначейства России» </w:t>
      </w:r>
      <w:r>
        <w:rPr>
          <w:rFonts w:ascii="Times New Roman" w:hAnsi="Times New Roman"/>
          <w:sz w:val="24"/>
          <w:szCs w:val="24"/>
        </w:rPr>
        <w:br/>
        <w:t>в г. Санкт-Петербурге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2"/>
      </w:tblGrid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432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1. Правовое основание закупки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Основанием для осуществления закупки является План-график закупок 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A4CFE" w:rsidRPr="003A4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нормирования в соответствии с ч. 1 ст. 19 Закона № 44-ФЗ: Приказ Федерального казначейства 03.11.2021 № 300 «Об утверждении нормативных затрат на обеспечение функций центрального аппарата Федерального казначейства, территориальных органов Федерального казначейства и подведомственного Федерального казенного учреждения «Центр по обеспечению деятельности Казначейства России», не отнесенных к затратам в сфере информационно-коммуникационных технологий» (п. 5.6.2.1.)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</w:rPr>
              <w:t>Источник финансирования: средства Федерального бюджета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2. Перечень и объемы услуг 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9" w:rsidRDefault="00220D89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Оказание услуг по проведению технического осмотра автотранспортных средств, с выдачей диагностических карт для обеспечения нужд Межрегионального филиала Федерального казенного учреждения «Центр по обеспечению деятельности Казначейства России» в г. Санкт-Петербурге (далее – Заказчик) (далее – Услуги).</w:t>
            </w:r>
          </w:p>
          <w:tbl>
            <w:tblPr>
              <w:tblW w:w="9843" w:type="dxa"/>
              <w:jc w:val="center"/>
              <w:tblLook w:val="04A0" w:firstRow="1" w:lastRow="0" w:firstColumn="1" w:lastColumn="0" w:noHBand="0" w:noVBand="1"/>
            </w:tblPr>
            <w:tblGrid>
              <w:gridCol w:w="6183"/>
              <w:gridCol w:w="1560"/>
              <w:gridCol w:w="1134"/>
              <w:gridCol w:w="966"/>
            </w:tblGrid>
            <w:tr w:rsidR="00220D89">
              <w:trPr>
                <w:trHeight w:val="454"/>
                <w:jc w:val="center"/>
              </w:trPr>
              <w:tc>
                <w:tcPr>
                  <w:tcW w:w="6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ОКПД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Ед. изм.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Кол-во</w:t>
                  </w:r>
                </w:p>
              </w:tc>
            </w:tr>
            <w:tr w:rsidR="00220D89">
              <w:trPr>
                <w:trHeight w:val="255"/>
                <w:jc w:val="center"/>
              </w:trPr>
              <w:tc>
                <w:tcPr>
                  <w:tcW w:w="6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220D89">
              <w:trPr>
                <w:trHeight w:val="1118"/>
                <w:jc w:val="center"/>
              </w:trPr>
              <w:tc>
                <w:tcPr>
                  <w:tcW w:w="6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ind w:firstLine="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Оказание услуг по проведению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технического осмотра автотранспортных средств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 выдачей диагностических карт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для обеспечения нужд Межрегионального филиала Федерального казенного учреждения «Центр по обеспечению деятельности казначейства России» в г. Санкт-Петербурге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71.20.14.000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ед.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C847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20D89" w:rsidRDefault="00220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ходе проведения технического осмотра автотранспортных средств должны быть оказаны следующие услуги: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проверка тормозной системы;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проверка рулевого управления;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проверка внешних световых приборов;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проверка стеклоочистителей и стеклоомывателя;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проверка шин и колес;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проверка двигателя и его систем;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проверка прочих элементов конструкции.</w:t>
            </w:r>
          </w:p>
          <w:p w:rsidR="00220D89" w:rsidRDefault="00220D89">
            <w:pPr>
              <w:pStyle w:val="a6"/>
              <w:shd w:val="clear" w:color="auto" w:fill="FFFFFF"/>
              <w:tabs>
                <w:tab w:val="left" w:pos="106"/>
                <w:tab w:val="left" w:leader="underscore" w:pos="531"/>
              </w:tabs>
              <w:spacing w:line="256" w:lineRule="auto"/>
              <w:ind w:left="106"/>
              <w:jc w:val="both"/>
              <w:rPr>
                <w:bCs/>
                <w:lang w:eastAsia="en-US"/>
              </w:rPr>
            </w:pPr>
          </w:p>
          <w:p w:rsidR="00220D89" w:rsidRDefault="00220D89">
            <w:pPr>
              <w:pStyle w:val="a6"/>
              <w:shd w:val="clear" w:color="auto" w:fill="FFFFFF"/>
              <w:tabs>
                <w:tab w:val="left" w:pos="106"/>
                <w:tab w:val="left" w:leader="underscore" w:pos="531"/>
              </w:tabs>
              <w:spacing w:line="256" w:lineRule="auto"/>
              <w:ind w:left="10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Перечень автотранспортных средств, </w:t>
            </w:r>
            <w:r>
              <w:rPr>
                <w:lang w:eastAsia="en-US"/>
              </w:rPr>
              <w:t>подлежащих</w:t>
            </w:r>
            <w:r>
              <w:rPr>
                <w:bCs/>
                <w:lang w:eastAsia="en-US"/>
              </w:rPr>
              <w:t xml:space="preserve"> техническому осмотру 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44"/>
              <w:gridCol w:w="5540"/>
              <w:gridCol w:w="3612"/>
            </w:tblGrid>
            <w:tr w:rsidR="00C847AF" w:rsidTr="00762363">
              <w:trPr>
                <w:trHeight w:val="1552"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pStyle w:val="a6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№ п/п</w:t>
                  </w:r>
                </w:p>
              </w:tc>
              <w:tc>
                <w:tcPr>
                  <w:tcW w:w="27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автотранспортного средства, государственный регистрационный знак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ind w:left="45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Категория</w:t>
                  </w:r>
                </w:p>
                <w:p w:rsidR="00C847AF" w:rsidRDefault="00C847AF" w:rsidP="00C847AF">
                  <w:pPr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автотранспортного средства</w:t>
                  </w:r>
                </w:p>
              </w:tc>
            </w:tr>
            <w:tr w:rsidR="00C847AF" w:rsidTr="00762363">
              <w:trPr>
                <w:trHeight w:val="1116"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27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847AF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FIAT</w:t>
                  </w:r>
                  <w:r w:rsidRPr="009C59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DUCATO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К288МР29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  <w:tr w:rsidR="00C847AF" w:rsidTr="00762363">
              <w:trPr>
                <w:trHeight w:val="1552"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27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MITSUBISHI</w:t>
                  </w:r>
                  <w:r w:rsidRPr="009C59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PAJERO</w:t>
                  </w:r>
                </w:p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61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М929АК29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  <w:tr w:rsidR="00C847AF" w:rsidTr="00762363">
              <w:trPr>
                <w:trHeight w:val="1552"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47AF" w:rsidRDefault="00C847AF" w:rsidP="00C847A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27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KIA</w:t>
                  </w:r>
                  <w:r w:rsidRPr="009C59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RIO</w:t>
                  </w:r>
                </w:p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61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Е793ЕО198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AF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847AF" w:rsidRDefault="00C847AF" w:rsidP="00C847AF">
                  <w:pPr>
                    <w:jc w:val="center"/>
                  </w:pPr>
                  <w:r w:rsidRPr="000577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  <w:tr w:rsidR="00C847AF" w:rsidTr="00762363">
              <w:trPr>
                <w:trHeight w:val="1552"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47AF" w:rsidRDefault="00C847AF" w:rsidP="00C847A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27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KIA</w:t>
                  </w:r>
                  <w:r w:rsidRPr="009C59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RIO</w:t>
                  </w:r>
                </w:p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61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О812ЕО198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7AF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847AF" w:rsidRDefault="00C847AF" w:rsidP="00C847AF">
                  <w:pPr>
                    <w:jc w:val="center"/>
                  </w:pPr>
                  <w:r w:rsidRPr="000577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220D89" w:rsidRDefault="00220D89">
            <w:pPr>
              <w:pStyle w:val="a6"/>
              <w:shd w:val="clear" w:color="auto" w:fill="FFFFFF"/>
              <w:tabs>
                <w:tab w:val="left" w:pos="106"/>
                <w:tab w:val="left" w:leader="underscore" w:pos="531"/>
              </w:tabs>
              <w:spacing w:line="256" w:lineRule="auto"/>
              <w:ind w:left="106"/>
              <w:jc w:val="both"/>
              <w:rPr>
                <w:bCs/>
                <w:lang w:eastAsia="en-US"/>
              </w:rPr>
            </w:pPr>
          </w:p>
          <w:p w:rsidR="00220D89" w:rsidRDefault="00220D89" w:rsidP="00C847AF">
            <w:pPr>
              <w:suppressAutoHyphens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За 1 условную единицу принимаем технический осмотр 1 автомобиля. Весь объем услуг принимается за </w:t>
            </w:r>
            <w:r w:rsidR="00C847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условные единицы.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3. Место оказания услуг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 w:rsidP="00C847AF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3.1. Место оказания Услуг: Оказание услуг осуществляется на территории исполнителя,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 w:rsidR="00C847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 городе Архангельске Архангельской области.</w:t>
            </w:r>
          </w:p>
        </w:tc>
      </w:tr>
      <w:tr w:rsidR="00220D89" w:rsidTr="00762363">
        <w:trPr>
          <w:trHeight w:val="400"/>
        </w:trPr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4. Сроки (периоды) и график оказания услуг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 w:rsidP="00220D89">
            <w:pPr>
              <w:pStyle w:val="a6"/>
              <w:numPr>
                <w:ilvl w:val="1"/>
                <w:numId w:val="3"/>
              </w:numPr>
              <w:spacing w:line="256" w:lineRule="auto"/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Срок оказания Услуг с даты заключения Государственного контракта по </w:t>
            </w:r>
            <w:r w:rsidR="00C847AF">
              <w:rPr>
                <w:szCs w:val="28"/>
                <w:lang w:eastAsia="en-US"/>
              </w:rPr>
              <w:t>14</w:t>
            </w:r>
            <w:r>
              <w:rPr>
                <w:szCs w:val="28"/>
                <w:lang w:eastAsia="en-US"/>
              </w:rPr>
              <w:t>.</w:t>
            </w:r>
            <w:r w:rsidR="00C847AF">
              <w:rPr>
                <w:szCs w:val="28"/>
                <w:lang w:eastAsia="en-US"/>
              </w:rPr>
              <w:t>12</w:t>
            </w:r>
            <w:r>
              <w:rPr>
                <w:szCs w:val="28"/>
                <w:lang w:eastAsia="en-US"/>
              </w:rPr>
              <w:t>.202</w:t>
            </w:r>
            <w:r w:rsidR="008C1DA0">
              <w:rPr>
                <w:szCs w:val="28"/>
                <w:lang w:eastAsia="en-US"/>
              </w:rPr>
              <w:t>6</w:t>
            </w:r>
          </w:p>
          <w:p w:rsidR="00220D89" w:rsidRDefault="00220D89" w:rsidP="00220D89">
            <w:pPr>
              <w:pStyle w:val="a6"/>
              <w:numPr>
                <w:ilvl w:val="1"/>
                <w:numId w:val="3"/>
              </w:numPr>
              <w:spacing w:line="256" w:lineRule="auto"/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График оказания Услуг: </w:t>
            </w:r>
            <w:r>
              <w:rPr>
                <w:bCs/>
                <w:lang w:eastAsia="en-US"/>
              </w:rPr>
              <w:t xml:space="preserve">Оказание Услуг осуществляется с понедельника по пятницу </w:t>
            </w:r>
            <w:r>
              <w:rPr>
                <w:bCs/>
                <w:lang w:eastAsia="en-US"/>
              </w:rPr>
              <w:br/>
              <w:t>с 09-00 до 16-00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eastAsia="ru-RU"/>
              </w:rPr>
              <w:t>Порядок (последовательность, этапы) оказания услуг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Обеспечить 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технического осмотра автотранспортных средств в соответствии с Постановлением Правительства РФ от 15 сентября 2020 г. № 1434 «Об утверждении Правил проведения технического осмотра автотранспортных средств, а также о внесении изменений в некоторые акты Правительства Российской Федерации», Федеральным законом от 10.12.1995                         № 196-ФЗ «О безопасности дорожного движения», Федеральным законом «О техническом осмотре транспортных средств и о внесении изменений в отдельные законодательные акты Российской Федерации» от 01.07.2011 № 170-ФЗ.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В срок, не превышающий 5 (пяти) рабочих дней с даты заключения Контракта, но до начала оказания Услуг, Исполнитель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обязан предоставить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Заказчику: информацию об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тветственном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форме, установленной Приложением № 1 к Техническому заданию за выполнение и сдачу Услуг.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Услуги оказываются собственными силами и за счет средств Исполнителя.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Исполнитель обязан согласовать сроки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Заказчиком. 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Срок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технического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автотранспортного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не должен превышать 30 минут.</w:t>
            </w:r>
          </w:p>
          <w:p w:rsidR="00220D89" w:rsidRDefault="00220D89" w:rsidP="00007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 Организация обеспечивает выполнение всего спектра услуг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осмотрам на протяжении всего периода действия Государственного контракта.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6. Требования к безопасности оказания услуг, безопасности результатов услуг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 и квалификации исполнителя 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В соответствии с пунктами 10,11 Правил обучения по охране труда и проверки знания требований охраны труда, утвержденных Постановлением Правительства РФ от 24.12.2021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2464 Исполнитель должен обеспечить прохождение вводного инструктажа всеми своими работниками, оказывающими услуги на выделенном участке.</w:t>
            </w:r>
          </w:p>
          <w:p w:rsidR="00220D89" w:rsidRDefault="00220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6.2. Услуги технического диагностирования должны проводится техническим экспертом, являющимся работником оператора технического осмотра и отвечающим квалификационным требованиям, установленным Министерством промышленности и торговли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20D89" w:rsidRDefault="00220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6.3. Услуги должны оказываться с соблюдением требований Федерального закона от 30 марта 1999 г. № 52-ФЗ «О санитарно-эпидемиологическом благополучии населения» и нормативно-правовых актов, принятых в соответствии с вышеуказанным законом и распространяющих своё действие на территории оказания услуг.</w:t>
            </w:r>
          </w:p>
          <w:p w:rsidR="00220D89" w:rsidRDefault="00220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6.4. Услуги оказываются исполнителем с привлечением собственных материальных ресурсов и квалифицированных работников.</w:t>
            </w:r>
          </w:p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6.5. Исполнитель несет ответственность за порчу имущества Заказчика, и третьих лиц.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7. Требования по сроку гарантий качества на результаты услуг</w:t>
            </w:r>
          </w:p>
        </w:tc>
      </w:tr>
      <w:tr w:rsidR="00220D89" w:rsidTr="00762363">
        <w:trPr>
          <w:trHeight w:val="1690"/>
        </w:trPr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7.1. Исполнитель должен гарантировать, что оказанные услуги соответствуют требованиям Заказчика, согласно настоящему Техническому заданию.</w:t>
            </w:r>
          </w:p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7.2. Гарантия качества оказанных услуг распространяется на все оказанные услуги, на период действия контракта, включая используемые материалы. </w:t>
            </w:r>
          </w:p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eastAsia="Calibri" w:cs="Times New Roman"/>
                <w:kern w:val="0"/>
                <w:highlight w:val="yellow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7.3. В случае выявления недостатков в качестве оказанных услуг Исполнитель гарантирует их устранение за свой счет в течение 1 (одного) рабочего дня.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8. 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Требования по объему гарантий качества услуг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Гарантия предоставляется Исполнителем на весь объем оказанных услуг в течение срока действия Контракта.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firstLine="317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9. Порядок сдачи и приемки оказанных услуг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.1. По окончанию оказания услуг Исполнитель в срок, не превышающий 2 (Два) рабочих дня обязан оформить и передать Государственному заказчику следующую документацию: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– счет, счет-фактуру (в случаях, предусмотренных законодательством Российской Федерацией).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Государственный заказчик в течение 3 (трех) рабочих дней с даты получения счета, счета-фактуры, проверив объем и качество оказанных Услуг, 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помощью программы «1С: Бухгалтерия» формирует, подписывает Акт приемки товаров, работ, услуг (ф. 0510452) (далее – Акт) и направляет на подписание Исполнителю. Исполнитель в срок, не превышающий 2 (Два) рабочих дня, передает подписанный со свой стороны Акт Государственному заказчику (Приложение № 3), либо в тот же срок направить мотивированный отказ от приемки оказанных Услуг, с изложением причин отказа и выявленных недостатков. 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Надлежащим образом оказанными Услуги считаются со дня подписания Сторонами Акта.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.3. При обнаружении Государственным заказчиком в ходе приемки результата оказанных Услуг недостатков составляется акт, в котором фиксируется перечень недоделок и сроки их устранения Исполнителем. При отказе (уклонении) Исполнителя от подписания указанного акта, в нем делается отметка об этом.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.4. Исполнитель обязан устранить все обнаруженные недостатки своими силами и за свой счет в сроки, указанные в акте.</w:t>
            </w:r>
          </w:p>
          <w:p w:rsidR="00220D89" w:rsidRDefault="00763176" w:rsidP="00763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.5. 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Датой приемки оказанной услуги считается дата подписания Заказчиком Акта.</w:t>
            </w:r>
          </w:p>
        </w:tc>
      </w:tr>
      <w:tr w:rsidR="00220D89" w:rsidTr="00762363">
        <w:trPr>
          <w:trHeight w:val="258"/>
        </w:trPr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10. Порядок оплаты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 Оказанные услуги оплачиваются Государственным заказчиком за счет средств федерального бюджета в течение 7 (семи)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Сторонам</w:t>
            </w:r>
            <w:r w:rsidR="00DA384C">
              <w:rPr>
                <w:rFonts w:ascii="Times New Roman" w:hAnsi="Times New Roman" w:cs="Times New Roman"/>
                <w:sz w:val="24"/>
                <w:szCs w:val="24"/>
              </w:rPr>
              <w:t>и документов, указанных в п.</w:t>
            </w:r>
            <w:r w:rsidR="00FF5198">
              <w:rPr>
                <w:rFonts w:ascii="Times New Roman" w:hAnsi="Times New Roman" w:cs="Times New Roman"/>
                <w:sz w:val="24"/>
                <w:szCs w:val="24"/>
              </w:rPr>
              <w:t xml:space="preserve"> 9.1. и </w:t>
            </w:r>
            <w:r w:rsidR="00DA384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Платежи по Контракту производятся в безналичной форме в денежной валюте Российской Федерации (рублях).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Ответственность сторон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pStyle w:val="a6"/>
              <w:widowControl w:val="0"/>
              <w:spacing w:line="256" w:lineRule="auto"/>
              <w:ind w:left="0"/>
              <w:jc w:val="both"/>
              <w:rPr>
                <w:lang w:eastAsia="en-US" w:bidi="ru-RU"/>
              </w:rPr>
            </w:pPr>
            <w:r>
              <w:rPr>
                <w:lang w:eastAsia="en-US" w:bidi="ru-RU"/>
              </w:rPr>
              <w:t>11.1.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      </w:r>
          </w:p>
          <w:p w:rsidR="00220D89" w:rsidRDefault="00220D89" w:rsidP="00742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11.2. Размер неустоек (пени, штрафа) 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25 ноября 2013 г. № 1063».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11.3. Любые споры, не урегулированные во внесудебном порядке, разрешаются судом (арбитражным судом) по месту нахождения Межрегионального филиала ФКУ «ЦОКР»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Санкт-Петербурге.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передачи спора на разрешение суда Стороны примут меры к его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 (десяти) рабочих дней с даты ее получения.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Государственного контракта не допускается, за исключением их изменения в случаях предусмотренных Федеральным законом от 05.04.2013 № 44-ФЗ «О контрактной системе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товаров, работ, услуг для обеспечения государственных и муниципальных нужд».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Расторжение Контракта допускается по соглашению Сторон, решению суда,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Федерации.</w:t>
            </w:r>
          </w:p>
        </w:tc>
      </w:tr>
      <w:tr w:rsidR="00762363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762363" w:rsidRDefault="00762363" w:rsidP="00C661A8">
            <w:pPr>
              <w:suppressAutoHyphens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66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762363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63" w:rsidRDefault="00762363" w:rsidP="00CB0781">
            <w:pPr>
              <w:spacing w:after="0" w:line="240" w:lineRule="auto"/>
              <w:jc w:val="both"/>
              <w:rPr>
                <w:lang w:bidi="ru-RU"/>
              </w:rPr>
            </w:pP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Администратор закупочного мероприятия и должностное лицо, ответственное за исполнение контракта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Патаржинская Анастасия Владимировна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CB07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ведущий эксперт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Отдела</w:t>
            </w:r>
            <w:r w:rsidR="00CB07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материально-технического обеспечения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Межрегионального филиала ФКУ</w:t>
            </w:r>
            <w:r w:rsidR="00CB07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«ЦОКР»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Санкт-Петербурге, тел.: (8182) 65-17-05</w:t>
            </w:r>
            <w:r w:rsidR="00CB07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(доб.6007)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e-</w:t>
            </w:r>
            <w:proofErr w:type="spellStart"/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mail</w:t>
            </w:r>
            <w:proofErr w:type="spellEnd"/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 9900-arh@roskazna.ru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 w:rsidP="00762363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ru-RU"/>
              </w:rPr>
              <w:t>1</w:t>
            </w:r>
            <w:r w:rsidR="00762363" w:rsidRPr="00762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CFFFF"/>
                <w:lang w:eastAsia="ru-RU"/>
              </w:rPr>
              <w:t>Перечень приложений, являющихся неотъемлемой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частью технического задания:</w:t>
            </w:r>
          </w:p>
        </w:tc>
      </w:tr>
      <w:tr w:rsidR="00220D89" w:rsidTr="00762363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9" w:rsidRDefault="00220D89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1 -</w:t>
            </w:r>
            <w: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Ответственные лица сторон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220D89" w:rsidRDefault="00220D89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Приложение № </w:t>
            </w:r>
            <w:r w:rsidR="00742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 приемки товаров, работ, услуг.</w:t>
            </w:r>
          </w:p>
          <w:p w:rsidR="00220D89" w:rsidRDefault="00220D89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20D89" w:rsidRDefault="00220D89" w:rsidP="00220D89">
      <w:pPr>
        <w:tabs>
          <w:tab w:val="left" w:pos="4747"/>
          <w:tab w:val="left" w:pos="4956"/>
          <w:tab w:val="left" w:pos="5664"/>
          <w:tab w:val="left" w:pos="6372"/>
          <w:tab w:val="left" w:pos="70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647"/>
        <w:gridCol w:w="5673"/>
      </w:tblGrid>
      <w:tr w:rsidR="00220D89" w:rsidTr="00220D89">
        <w:trPr>
          <w:cantSplit/>
          <w:trHeight w:val="1886"/>
        </w:trPr>
        <w:tc>
          <w:tcPr>
            <w:tcW w:w="4644" w:type="dxa"/>
          </w:tcPr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от «Исполнителя»: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________________/____________/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       </w:t>
            </w:r>
          </w:p>
        </w:tc>
        <w:tc>
          <w:tcPr>
            <w:tcW w:w="5670" w:type="dxa"/>
          </w:tcPr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 xml:space="preserve">от «Государственного заказчика»: 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 xml:space="preserve">Начальник Отдела № 1 Межрегионального 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 xml:space="preserve">филиала ФКУ «ЦОКР» в г. Санкт-Петербурге 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(г. Архангельск)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___________________/В.А. Котлов/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         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                </w:t>
            </w:r>
          </w:p>
        </w:tc>
      </w:tr>
    </w:tbl>
    <w:p w:rsidR="00220D89" w:rsidRDefault="00220D89" w:rsidP="00220D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220D89">
          <w:pgSz w:w="11906" w:h="16838"/>
          <w:pgMar w:top="1134" w:right="567" w:bottom="1134" w:left="1134" w:header="720" w:footer="720" w:gutter="0"/>
          <w:cols w:space="720"/>
        </w:sect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Приложение № 1 к Техническому заданию </w:t>
      </w: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лица сторон</w:t>
      </w:r>
    </w:p>
    <w:p w:rsidR="00220D89" w:rsidRDefault="00220D89" w:rsidP="00220D89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Контракта и оперативного решения возникающих вопросов Стороны назначают ответственных лиц.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5"/>
        <w:gridCol w:w="5790"/>
      </w:tblGrid>
      <w:tr w:rsidR="00220D89" w:rsidTr="00220D89">
        <w:trPr>
          <w:trHeight w:val="3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Заказчика: </w:t>
            </w:r>
          </w:p>
        </w:tc>
      </w:tr>
      <w:tr w:rsidR="00220D89" w:rsidTr="00220D89">
        <w:trPr>
          <w:trHeight w:val="314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8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Исполнителя:</w:t>
            </w:r>
          </w:p>
        </w:tc>
      </w:tr>
      <w:tr w:rsidR="00220D89" w:rsidTr="00220D89">
        <w:trPr>
          <w:trHeight w:val="321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Телефон/Электронная почта 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реквизиты приказа с перечнем полномочий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назначении или доверенности</w:t>
            </w:r>
          </w:p>
        </w:tc>
      </w:tr>
    </w:tbl>
    <w:p w:rsidR="00220D89" w:rsidRDefault="00220D89" w:rsidP="00220D89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письменно уведомлять друг друга об изменениях в перечне ответственных лиц</w:t>
      </w: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647"/>
        <w:gridCol w:w="5673"/>
      </w:tblGrid>
      <w:tr w:rsidR="00220D89" w:rsidTr="00220D89">
        <w:trPr>
          <w:cantSplit/>
          <w:trHeight w:val="1886"/>
        </w:trPr>
        <w:tc>
          <w:tcPr>
            <w:tcW w:w="4644" w:type="dxa"/>
          </w:tcPr>
          <w:p w:rsidR="00220D89" w:rsidRDefault="00220D8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от «Исполнителя»: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ar-SA"/>
              </w:rPr>
              <w:t xml:space="preserve">                                   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________________/__________/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       </w:t>
            </w:r>
          </w:p>
        </w:tc>
        <w:tc>
          <w:tcPr>
            <w:tcW w:w="5670" w:type="dxa"/>
          </w:tcPr>
          <w:p w:rsidR="00220D89" w:rsidRDefault="00220D8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от «Государственного заказчика»: 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Начальник Отдела № 1 Межрегионального 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филиала ФКУ «ЦОКР» в г. Санкт-Петербурге 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(г. Архангельск)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___________________/В.А. Котлов/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                </w:t>
            </w:r>
          </w:p>
        </w:tc>
      </w:tr>
    </w:tbl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0F0D39" w:rsidRDefault="000F0D39" w:rsidP="000F0D3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</w:t>
      </w:r>
      <w:r w:rsidR="003F249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 Техническому заданию</w:t>
      </w:r>
    </w:p>
    <w:p w:rsidR="008F22BA" w:rsidRPr="00DF2792" w:rsidRDefault="008F22BA" w:rsidP="000F0D3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</w:p>
    <w:p w:rsidR="009A3D05" w:rsidRDefault="008F22BA">
      <w:r>
        <w:rPr>
          <w:noProof/>
          <w:sz w:val="20"/>
          <w:lang w:eastAsia="ru-RU"/>
        </w:rPr>
        <w:drawing>
          <wp:inline distT="0" distB="0" distL="0" distR="0" wp14:anchorId="033CF8D1" wp14:editId="552214C9">
            <wp:extent cx="5940425" cy="789619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D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63" w:rsidRDefault="00762363">
      <w:pPr>
        <w:spacing w:after="0" w:line="240" w:lineRule="auto"/>
      </w:pPr>
      <w:r>
        <w:separator/>
      </w:r>
    </w:p>
  </w:endnote>
  <w:endnote w:type="continuationSeparator" w:id="0">
    <w:p w:rsidR="00762363" w:rsidRDefault="0076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363" w:rsidRPr="00447BD6" w:rsidRDefault="00762363" w:rsidP="00762363">
    <w:pPr>
      <w:pStyle w:val="a8"/>
      <w:spacing w:after="0" w:line="240" w:lineRule="auto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63" w:rsidRDefault="00762363">
      <w:pPr>
        <w:spacing w:after="0" w:line="240" w:lineRule="auto"/>
      </w:pPr>
      <w:r>
        <w:separator/>
      </w:r>
    </w:p>
  </w:footnote>
  <w:footnote w:type="continuationSeparator" w:id="0">
    <w:p w:rsidR="00762363" w:rsidRDefault="0076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A3867"/>
    <w:multiLevelType w:val="singleLevel"/>
    <w:tmpl w:val="016020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80911CB"/>
    <w:multiLevelType w:val="multilevel"/>
    <w:tmpl w:val="7B2E2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DA"/>
    <w:rsid w:val="0000732C"/>
    <w:rsid w:val="00011C86"/>
    <w:rsid w:val="000F0D39"/>
    <w:rsid w:val="001F72ED"/>
    <w:rsid w:val="00202286"/>
    <w:rsid w:val="00220D89"/>
    <w:rsid w:val="002721EA"/>
    <w:rsid w:val="003A4CFE"/>
    <w:rsid w:val="003F249D"/>
    <w:rsid w:val="0074219C"/>
    <w:rsid w:val="00762363"/>
    <w:rsid w:val="00763176"/>
    <w:rsid w:val="008C1DA0"/>
    <w:rsid w:val="008F22BA"/>
    <w:rsid w:val="009A3D05"/>
    <w:rsid w:val="00C661A8"/>
    <w:rsid w:val="00C847AF"/>
    <w:rsid w:val="00CB0781"/>
    <w:rsid w:val="00DA384C"/>
    <w:rsid w:val="00DF2792"/>
    <w:rsid w:val="00E176DA"/>
    <w:rsid w:val="00E61B44"/>
    <w:rsid w:val="00F85B08"/>
    <w:rsid w:val="00F86A82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8AEED-07AE-4481-84F4-985389B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63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0D39"/>
    <w:pPr>
      <w:suppressAutoHyphens/>
      <w:spacing w:after="0" w:line="240" w:lineRule="auto"/>
    </w:pPr>
    <w:rPr>
      <w:rFonts w:ascii="Calibri" w:eastAsia="Droid Sans" w:hAnsi="Calibri" w:cs="Calibri"/>
      <w:kern w:val="2"/>
    </w:rPr>
  </w:style>
  <w:style w:type="character" w:customStyle="1" w:styleId="a5">
    <w:name w:val="Абзац списка Знак"/>
    <w:link w:val="a6"/>
    <w:uiPriority w:val="34"/>
    <w:locked/>
    <w:rsid w:val="000F0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0F0D3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7">
    <w:name w:val="Table Grid"/>
    <w:aliases w:val="OTR"/>
    <w:basedOn w:val="a1"/>
    <w:uiPriority w:val="59"/>
    <w:rsid w:val="000F0D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aliases w:val="Не удалять!"/>
    <w:basedOn w:val="a"/>
    <w:link w:val="a9"/>
    <w:uiPriority w:val="99"/>
    <w:rsid w:val="000F0D39"/>
    <w:pPr>
      <w:tabs>
        <w:tab w:val="center" w:pos="4677"/>
        <w:tab w:val="right" w:pos="9355"/>
      </w:tabs>
    </w:pPr>
    <w:rPr>
      <w:kern w:val="1"/>
    </w:rPr>
  </w:style>
  <w:style w:type="character" w:customStyle="1" w:styleId="a9">
    <w:name w:val="Нижний колонтитул Знак"/>
    <w:aliases w:val="Не удалять! Знак"/>
    <w:basedOn w:val="a0"/>
    <w:link w:val="a8"/>
    <w:uiPriority w:val="99"/>
    <w:rsid w:val="000F0D39"/>
    <w:rPr>
      <w:rFonts w:ascii="Calibri" w:eastAsia="Droid Sans" w:hAnsi="Calibri" w:cs="Calibri"/>
      <w:kern w:val="1"/>
    </w:rPr>
  </w:style>
  <w:style w:type="character" w:customStyle="1" w:styleId="a4">
    <w:name w:val="Без интервала Знак"/>
    <w:link w:val="a3"/>
    <w:uiPriority w:val="1"/>
    <w:locked/>
    <w:rsid w:val="000F0D39"/>
    <w:rPr>
      <w:rFonts w:ascii="Calibri" w:eastAsia="Droid Sans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Патаржинская Анастасия Владимировна</dc:creator>
  <cp:keywords/>
  <dc:description/>
  <cp:lastModifiedBy>Патаржинская Анастасия Владимировна</cp:lastModifiedBy>
  <cp:revision>5</cp:revision>
  <dcterms:created xsi:type="dcterms:W3CDTF">2026-06-03T07:45:00Z</dcterms:created>
  <dcterms:modified xsi:type="dcterms:W3CDTF">2026-06-04T11:42:00Z</dcterms:modified>
</cp:coreProperties>
</file>