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1E1D" w14:textId="77777777" w:rsidR="0048724D" w:rsidRPr="0056324B" w:rsidRDefault="0048724D" w:rsidP="0048724D">
      <w:pPr>
        <w:pStyle w:val="ConsPlusNormal"/>
        <w:jc w:val="center"/>
        <w:rPr>
          <w:rFonts w:ascii="Times New Roman" w:hAnsi="Times New Roman" w:cs="Times New Roman"/>
          <w:b/>
          <w:color w:val="0000FF"/>
          <w:sz w:val="28"/>
          <w:szCs w:val="28"/>
        </w:rPr>
      </w:pPr>
      <w:r w:rsidRPr="0056324B">
        <w:rPr>
          <w:rFonts w:ascii="Times New Roman" w:hAnsi="Times New Roman" w:cs="Times New Roman"/>
          <w:b/>
          <w:color w:val="0000FF"/>
          <w:sz w:val="28"/>
          <w:szCs w:val="28"/>
          <w:highlight w:val="cyan"/>
        </w:rPr>
        <w:t>КОНТРАКТ № _______</w:t>
      </w:r>
    </w:p>
    <w:p w14:paraId="73B61DD9" w14:textId="77777777" w:rsidR="00272759" w:rsidRPr="00056AA3" w:rsidRDefault="0048724D" w:rsidP="00272759">
      <w:pPr>
        <w:autoSpaceDE w:val="0"/>
        <w:autoSpaceDN w:val="0"/>
        <w:adjustRightInd w:val="0"/>
        <w:ind w:right="-39"/>
        <w:jc w:val="center"/>
        <w:rPr>
          <w:b/>
          <w:color w:val="0000FF"/>
          <w:sz w:val="21"/>
          <w:szCs w:val="21"/>
        </w:rPr>
      </w:pPr>
      <w:r w:rsidRPr="00056AA3">
        <w:rPr>
          <w:b/>
          <w:color w:val="0000FF"/>
          <w:sz w:val="21"/>
          <w:szCs w:val="21"/>
        </w:rPr>
        <w:t>на</w:t>
      </w:r>
      <w:r w:rsidR="009A142D" w:rsidRPr="00056AA3">
        <w:rPr>
          <w:color w:val="000000"/>
          <w:sz w:val="21"/>
          <w:szCs w:val="21"/>
        </w:rPr>
        <w:t xml:space="preserve"> </w:t>
      </w:r>
      <w:r w:rsidR="00272759" w:rsidRPr="00056AA3">
        <w:rPr>
          <w:b/>
          <w:color w:val="0000FF"/>
          <w:sz w:val="21"/>
          <w:szCs w:val="21"/>
        </w:rPr>
        <w:t xml:space="preserve">услуги </w:t>
      </w:r>
      <w:bookmarkStart w:id="0" w:name="_Hlk230947375"/>
      <w:r w:rsidR="00272759" w:rsidRPr="00056AA3">
        <w:rPr>
          <w:b/>
          <w:color w:val="0000FF"/>
          <w:sz w:val="21"/>
          <w:szCs w:val="21"/>
        </w:rPr>
        <w:t>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w:t>
      </w:r>
    </w:p>
    <w:bookmarkEnd w:id="0"/>
    <w:p w14:paraId="202E63BC" w14:textId="2CA3FE27" w:rsidR="00BE4466" w:rsidRPr="00056AA3" w:rsidRDefault="00BE4466" w:rsidP="00272759">
      <w:pPr>
        <w:autoSpaceDE w:val="0"/>
        <w:autoSpaceDN w:val="0"/>
        <w:adjustRightInd w:val="0"/>
        <w:ind w:right="-39"/>
        <w:jc w:val="center"/>
        <w:rPr>
          <w:b/>
          <w:color w:val="0000FF"/>
          <w:sz w:val="21"/>
          <w:szCs w:val="21"/>
        </w:rPr>
      </w:pPr>
      <w:r w:rsidRPr="00056AA3">
        <w:rPr>
          <w:b/>
          <w:color w:val="0000FF"/>
          <w:sz w:val="21"/>
          <w:szCs w:val="21"/>
        </w:rPr>
        <w:t>Идентификационный код закупки</w:t>
      </w:r>
      <w:r w:rsidR="00B458B1" w:rsidRPr="00056AA3">
        <w:rPr>
          <w:b/>
          <w:color w:val="0000FF"/>
          <w:sz w:val="21"/>
          <w:szCs w:val="21"/>
        </w:rPr>
        <w:t xml:space="preserve"> 261280103106828010100100240000000000</w:t>
      </w:r>
    </w:p>
    <w:p w14:paraId="2A59DC6F" w14:textId="77777777" w:rsidR="00272759" w:rsidRPr="00056AA3" w:rsidRDefault="00272759" w:rsidP="00272759">
      <w:pPr>
        <w:autoSpaceDE w:val="0"/>
        <w:autoSpaceDN w:val="0"/>
        <w:adjustRightInd w:val="0"/>
        <w:ind w:right="-39"/>
        <w:jc w:val="center"/>
        <w:rPr>
          <w:b/>
          <w:color w:val="0000FF"/>
          <w:sz w:val="21"/>
          <w:szCs w:val="21"/>
        </w:rPr>
      </w:pPr>
    </w:p>
    <w:p w14:paraId="2EB4DB45" w14:textId="77777777" w:rsidR="0048724D" w:rsidRPr="00056AA3" w:rsidRDefault="0048724D" w:rsidP="0048724D">
      <w:pPr>
        <w:pStyle w:val="ConsPlusNormal"/>
        <w:ind w:firstLine="0"/>
        <w:rPr>
          <w:rFonts w:ascii="Times New Roman" w:hAnsi="Times New Roman" w:cs="Times New Roman"/>
          <w:sz w:val="21"/>
          <w:szCs w:val="21"/>
        </w:rPr>
      </w:pPr>
      <w:r w:rsidRPr="00056AA3">
        <w:rPr>
          <w:rFonts w:ascii="Times New Roman" w:hAnsi="Times New Roman" w:cs="Times New Roman"/>
          <w:sz w:val="21"/>
          <w:szCs w:val="21"/>
        </w:rPr>
        <w:t xml:space="preserve">г. Благовещенск                   </w:t>
      </w:r>
    </w:p>
    <w:p w14:paraId="6B4CB3D7" w14:textId="77777777" w:rsidR="0048724D" w:rsidRPr="00056AA3" w:rsidRDefault="0048724D" w:rsidP="0048724D">
      <w:pPr>
        <w:pStyle w:val="ConsPlusNormal"/>
        <w:ind w:firstLine="0"/>
        <w:rPr>
          <w:rFonts w:ascii="Times New Roman" w:hAnsi="Times New Roman" w:cs="Times New Roman"/>
          <w:b/>
          <w:sz w:val="21"/>
          <w:szCs w:val="21"/>
        </w:rPr>
      </w:pPr>
      <w:r w:rsidRPr="00056AA3">
        <w:rPr>
          <w:rFonts w:ascii="Times New Roman" w:hAnsi="Times New Roman" w:cs="Times New Roman"/>
          <w:sz w:val="21"/>
          <w:szCs w:val="21"/>
        </w:rPr>
        <w:t xml:space="preserve">                                                                                                       </w:t>
      </w:r>
    </w:p>
    <w:p w14:paraId="789C2DC5" w14:textId="77777777" w:rsidR="00DD57FF" w:rsidRPr="00056AA3" w:rsidRDefault="0048724D" w:rsidP="0051205F">
      <w:pPr>
        <w:ind w:firstLine="709"/>
        <w:jc w:val="both"/>
        <w:rPr>
          <w:sz w:val="21"/>
          <w:szCs w:val="21"/>
        </w:rPr>
      </w:pPr>
      <w:bookmarkStart w:id="1" w:name="P84"/>
      <w:bookmarkEnd w:id="1"/>
      <w:r w:rsidRPr="00056AA3">
        <w:rPr>
          <w:b/>
          <w:bCs/>
          <w:sz w:val="21"/>
          <w:szCs w:val="21"/>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w:t>
      </w:r>
      <w:r w:rsidRPr="00056AA3">
        <w:rPr>
          <w:sz w:val="21"/>
          <w:szCs w:val="21"/>
        </w:rPr>
        <w:t>, именуемое в дальнейшем «Заказчик», в лице _______, действующего на основании _______, с одной стороны, и _________, именуемое в дальнейшем «</w:t>
      </w:r>
      <w:r w:rsidR="002105FD" w:rsidRPr="00056AA3">
        <w:rPr>
          <w:sz w:val="21"/>
          <w:szCs w:val="21"/>
        </w:rPr>
        <w:t>Исполнитель</w:t>
      </w:r>
      <w:r w:rsidRPr="00056AA3">
        <w:rPr>
          <w:sz w:val="21"/>
          <w:szCs w:val="21"/>
        </w:rPr>
        <w:t>», в лице ___, действующего на основании _________</w:t>
      </w:r>
      <w:r w:rsidRPr="00056AA3">
        <w:rPr>
          <w:rStyle w:val="textspanview"/>
          <w:color w:val="000000"/>
          <w:sz w:val="21"/>
          <w:szCs w:val="21"/>
        </w:rPr>
        <w:t xml:space="preserve">, </w:t>
      </w:r>
      <w:r w:rsidRPr="00056AA3">
        <w:rPr>
          <w:sz w:val="21"/>
          <w:szCs w:val="21"/>
        </w:rPr>
        <w:t xml:space="preserve">с другой стороны, здесь и далее именуемые «Стороны», </w:t>
      </w:r>
      <w:r w:rsidR="0051205F" w:rsidRPr="00056AA3">
        <w:rPr>
          <w:sz w:val="21"/>
          <w:szCs w:val="21"/>
        </w:rPr>
        <w:t>в порядке п. 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14:paraId="1A94E9B6" w14:textId="77777777" w:rsidR="0051205F" w:rsidRPr="00056AA3" w:rsidRDefault="0051205F" w:rsidP="0051205F">
      <w:pPr>
        <w:ind w:firstLine="709"/>
        <w:jc w:val="both"/>
        <w:rPr>
          <w:b/>
          <w:sz w:val="21"/>
          <w:szCs w:val="21"/>
        </w:rPr>
      </w:pPr>
    </w:p>
    <w:p w14:paraId="5DD6AA6E" w14:textId="77777777" w:rsidR="00DD57FF" w:rsidRPr="00056AA3" w:rsidRDefault="00DD57FF" w:rsidP="00DD57FF">
      <w:pPr>
        <w:tabs>
          <w:tab w:val="left" w:pos="1440"/>
          <w:tab w:val="left" w:pos="1620"/>
        </w:tabs>
        <w:spacing w:line="0" w:lineRule="atLeast"/>
        <w:ind w:firstLine="567"/>
        <w:jc w:val="center"/>
        <w:rPr>
          <w:b/>
          <w:color w:val="000000"/>
          <w:sz w:val="21"/>
          <w:szCs w:val="21"/>
        </w:rPr>
      </w:pPr>
      <w:r w:rsidRPr="00056AA3">
        <w:rPr>
          <w:b/>
          <w:color w:val="000000"/>
          <w:sz w:val="21"/>
          <w:szCs w:val="21"/>
        </w:rPr>
        <w:t xml:space="preserve">1. </w:t>
      </w:r>
      <w:r w:rsidR="00630D85" w:rsidRPr="00056AA3">
        <w:rPr>
          <w:b/>
          <w:color w:val="000000"/>
          <w:sz w:val="21"/>
          <w:szCs w:val="21"/>
        </w:rPr>
        <w:t xml:space="preserve">ПРЕДМЕТ КОНТРАКТА </w:t>
      </w:r>
    </w:p>
    <w:p w14:paraId="0F552A76" w14:textId="41D9EEA2" w:rsidR="002105FD" w:rsidRPr="00056AA3" w:rsidRDefault="002105FD" w:rsidP="002105FD">
      <w:pPr>
        <w:suppressAutoHyphens/>
        <w:ind w:firstLine="567"/>
        <w:jc w:val="both"/>
        <w:rPr>
          <w:color w:val="000000"/>
          <w:sz w:val="21"/>
          <w:szCs w:val="21"/>
          <w:lang w:eastAsia="ar-SA"/>
        </w:rPr>
      </w:pPr>
      <w:r w:rsidRPr="00056AA3">
        <w:rPr>
          <w:color w:val="000000"/>
          <w:sz w:val="21"/>
          <w:szCs w:val="21"/>
          <w:lang w:eastAsia="ar-SA"/>
        </w:rPr>
        <w:t xml:space="preserve">1.1. В соответствии с настоящим Контрактом Исполнитель обязуется </w:t>
      </w:r>
      <w:r w:rsidRPr="00056AA3">
        <w:rPr>
          <w:b/>
          <w:color w:val="0000FF"/>
          <w:sz w:val="21"/>
          <w:szCs w:val="21"/>
          <w:lang w:eastAsia="ar-SA"/>
        </w:rPr>
        <w:t xml:space="preserve">оказать услуги </w:t>
      </w:r>
      <w:r w:rsidR="00272759" w:rsidRPr="00056AA3">
        <w:rPr>
          <w:b/>
          <w:color w:val="0000FF"/>
          <w:sz w:val="21"/>
          <w:szCs w:val="21"/>
          <w:lang w:eastAsia="ar-SA"/>
        </w:rPr>
        <w:t>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w:t>
      </w:r>
      <w:r w:rsidR="00272759" w:rsidRPr="00056AA3">
        <w:rPr>
          <w:b/>
          <w:color w:val="000000"/>
          <w:sz w:val="21"/>
          <w:szCs w:val="21"/>
          <w:lang w:eastAsia="ar-SA"/>
        </w:rPr>
        <w:t xml:space="preserve"> </w:t>
      </w:r>
      <w:r w:rsidRPr="00056AA3">
        <w:rPr>
          <w:color w:val="000000"/>
          <w:sz w:val="21"/>
          <w:szCs w:val="21"/>
          <w:lang w:eastAsia="ar-SA"/>
        </w:rPr>
        <w:t xml:space="preserve">(далее – услуги), установленной у Заказчика, в соответствии с Техническим заданием (Приложению № 1 к Контракту), а Заказчик обязуется принять и оплатить услуги в установленные </w:t>
      </w:r>
      <w:r w:rsidR="00CA6CBD" w:rsidRPr="00056AA3">
        <w:rPr>
          <w:color w:val="000000"/>
          <w:sz w:val="21"/>
          <w:szCs w:val="21"/>
          <w:lang w:eastAsia="ar-SA"/>
        </w:rPr>
        <w:t>настоящим</w:t>
      </w:r>
      <w:r w:rsidRPr="00056AA3">
        <w:rPr>
          <w:color w:val="000000"/>
          <w:sz w:val="21"/>
          <w:szCs w:val="21"/>
          <w:lang w:eastAsia="ar-SA"/>
        </w:rPr>
        <w:t xml:space="preserve"> Контрактом порядке и сроки.</w:t>
      </w:r>
    </w:p>
    <w:p w14:paraId="514AA4F1" w14:textId="77777777" w:rsidR="00CA6CBD" w:rsidRPr="00056AA3" w:rsidRDefault="00CA6CBD" w:rsidP="002105FD">
      <w:pPr>
        <w:suppressAutoHyphens/>
        <w:ind w:firstLine="567"/>
        <w:jc w:val="both"/>
        <w:rPr>
          <w:color w:val="000000"/>
          <w:sz w:val="21"/>
          <w:szCs w:val="21"/>
          <w:lang w:eastAsia="ar-SA"/>
        </w:rPr>
      </w:pPr>
      <w:r w:rsidRPr="00056AA3">
        <w:rPr>
          <w:color w:val="000000"/>
          <w:sz w:val="21"/>
          <w:szCs w:val="21"/>
          <w:lang w:eastAsia="ar-SA"/>
        </w:rPr>
        <w:t>1.2. Услуги оказываются на основе специального лицензионного программного обеспечения, обеспечивающего совместимость услуг с установленными у Заказчика экземплярами справочно- правовой системы КонсультантПлюс (в том числе стационарной копией справочно- правовой системы КонсультантПлюс), включая стоимость экземпляра справочно- правовой системы).</w:t>
      </w:r>
    </w:p>
    <w:p w14:paraId="37A6949B" w14:textId="239F867F" w:rsidR="002105FD" w:rsidRPr="00056AA3" w:rsidRDefault="002105FD" w:rsidP="002105FD">
      <w:pPr>
        <w:widowControl w:val="0"/>
        <w:shd w:val="clear" w:color="auto" w:fill="FFFFFF"/>
        <w:tabs>
          <w:tab w:val="left" w:pos="590"/>
        </w:tabs>
        <w:suppressAutoHyphens/>
        <w:autoSpaceDE w:val="0"/>
        <w:autoSpaceDN w:val="0"/>
        <w:adjustRightInd w:val="0"/>
        <w:ind w:firstLine="567"/>
        <w:jc w:val="both"/>
        <w:rPr>
          <w:color w:val="000000"/>
          <w:sz w:val="21"/>
          <w:szCs w:val="21"/>
          <w:lang w:eastAsia="ar-SA"/>
        </w:rPr>
      </w:pPr>
      <w:r w:rsidRPr="00056AA3">
        <w:rPr>
          <w:color w:val="000000"/>
          <w:sz w:val="21"/>
          <w:szCs w:val="21"/>
          <w:lang w:eastAsia="ar-SA"/>
        </w:rPr>
        <w:t>1</w:t>
      </w:r>
      <w:r w:rsidR="005E187B" w:rsidRPr="00056AA3">
        <w:rPr>
          <w:color w:val="000000"/>
          <w:sz w:val="21"/>
          <w:szCs w:val="21"/>
          <w:lang w:eastAsia="ar-SA"/>
        </w:rPr>
        <w:t>.</w:t>
      </w:r>
      <w:r w:rsidR="00CA6CBD" w:rsidRPr="00056AA3">
        <w:rPr>
          <w:color w:val="000000"/>
          <w:sz w:val="21"/>
          <w:szCs w:val="21"/>
          <w:lang w:eastAsia="ar-SA"/>
        </w:rPr>
        <w:t>3</w:t>
      </w:r>
      <w:r w:rsidRPr="00056AA3">
        <w:rPr>
          <w:color w:val="000000"/>
          <w:sz w:val="21"/>
          <w:szCs w:val="21"/>
          <w:lang w:eastAsia="ar-SA"/>
        </w:rPr>
        <w:t>. Виды, объем, периодичность оказания услуг, стоимость услуг (этапов услуг), подлежащих оказанию Исполнителем,</w:t>
      </w:r>
      <w:r w:rsidRPr="00056AA3">
        <w:rPr>
          <w:color w:val="000000"/>
          <w:sz w:val="21"/>
          <w:szCs w:val="21"/>
          <w:lang w:eastAsia="en-US"/>
        </w:rPr>
        <w:t xml:space="preserve"> срок исполнения Контракта </w:t>
      </w:r>
      <w:r w:rsidRPr="00056AA3">
        <w:rPr>
          <w:color w:val="000000"/>
          <w:sz w:val="21"/>
          <w:szCs w:val="21"/>
          <w:lang w:eastAsia="ar-SA"/>
        </w:rPr>
        <w:t>(отдельного этапа исполнения Контракта) указаны в Техническом задании (</w:t>
      </w:r>
      <w:bookmarkStart w:id="2" w:name="_Hlk230948278"/>
      <w:r w:rsidRPr="00056AA3">
        <w:rPr>
          <w:color w:val="000000"/>
          <w:sz w:val="21"/>
          <w:szCs w:val="21"/>
          <w:lang w:eastAsia="ar-SA"/>
        </w:rPr>
        <w:t>Приложение №1</w:t>
      </w:r>
      <w:bookmarkEnd w:id="2"/>
      <w:r w:rsidR="00FF3DD3">
        <w:t>/</w:t>
      </w:r>
      <w:r w:rsidR="00FF3DD3" w:rsidRPr="00FF3DD3">
        <w:rPr>
          <w:color w:val="000000"/>
          <w:sz w:val="21"/>
          <w:szCs w:val="21"/>
          <w:lang w:eastAsia="ar-SA"/>
        </w:rPr>
        <w:t>Приложение №</w:t>
      </w:r>
      <w:r w:rsidR="00FF3DD3">
        <w:rPr>
          <w:color w:val="000000"/>
          <w:sz w:val="21"/>
          <w:szCs w:val="21"/>
          <w:lang w:eastAsia="ar-SA"/>
        </w:rPr>
        <w:t>2</w:t>
      </w:r>
      <w:r w:rsidRPr="00056AA3">
        <w:rPr>
          <w:color w:val="000000"/>
          <w:sz w:val="21"/>
          <w:szCs w:val="21"/>
          <w:lang w:eastAsia="ar-SA"/>
        </w:rPr>
        <w:t xml:space="preserve">), являющимся неотъемлемой частью настоящего Контракта. </w:t>
      </w:r>
    </w:p>
    <w:p w14:paraId="0C9FDD19" w14:textId="77777777" w:rsidR="002105FD" w:rsidRPr="00056AA3" w:rsidRDefault="002105FD" w:rsidP="002A44F4">
      <w:pPr>
        <w:widowControl w:val="0"/>
        <w:tabs>
          <w:tab w:val="left" w:pos="142"/>
        </w:tabs>
        <w:autoSpaceDE w:val="0"/>
        <w:autoSpaceDN w:val="0"/>
        <w:adjustRightInd w:val="0"/>
        <w:ind w:firstLine="540"/>
        <w:jc w:val="center"/>
        <w:outlineLvl w:val="1"/>
        <w:rPr>
          <w:b/>
          <w:sz w:val="21"/>
          <w:szCs w:val="21"/>
        </w:rPr>
      </w:pPr>
    </w:p>
    <w:p w14:paraId="6BF1B2F0" w14:textId="77777777" w:rsidR="002A44F4" w:rsidRPr="00056AA3" w:rsidRDefault="002A44F4" w:rsidP="002A44F4">
      <w:pPr>
        <w:widowControl w:val="0"/>
        <w:tabs>
          <w:tab w:val="left" w:pos="142"/>
        </w:tabs>
        <w:autoSpaceDE w:val="0"/>
        <w:autoSpaceDN w:val="0"/>
        <w:adjustRightInd w:val="0"/>
        <w:ind w:firstLine="540"/>
        <w:jc w:val="center"/>
        <w:outlineLvl w:val="1"/>
        <w:rPr>
          <w:b/>
          <w:sz w:val="21"/>
          <w:szCs w:val="21"/>
        </w:rPr>
      </w:pPr>
      <w:r w:rsidRPr="00056AA3">
        <w:rPr>
          <w:b/>
          <w:sz w:val="21"/>
          <w:szCs w:val="21"/>
        </w:rPr>
        <w:t xml:space="preserve">2. ЦЕНА И ПОРЯДОК РАСЧЕТОВ </w:t>
      </w:r>
    </w:p>
    <w:p w14:paraId="326A9D7F" w14:textId="77777777" w:rsidR="002A44F4" w:rsidRPr="00056AA3" w:rsidRDefault="002A44F4" w:rsidP="002A44F4">
      <w:pPr>
        <w:autoSpaceDE w:val="0"/>
        <w:autoSpaceDN w:val="0"/>
        <w:adjustRightInd w:val="0"/>
        <w:spacing w:after="60"/>
        <w:ind w:firstLine="709"/>
        <w:jc w:val="both"/>
        <w:outlineLvl w:val="0"/>
        <w:rPr>
          <w:sz w:val="21"/>
          <w:szCs w:val="21"/>
        </w:rPr>
      </w:pPr>
      <w:r w:rsidRPr="00056AA3">
        <w:rPr>
          <w:sz w:val="21"/>
          <w:szCs w:val="21"/>
        </w:rPr>
        <w:t>2.1 Цена настоящего контракта составляет _____</w:t>
      </w:r>
      <w:proofErr w:type="gramStart"/>
      <w:r w:rsidRPr="00056AA3">
        <w:rPr>
          <w:sz w:val="21"/>
          <w:szCs w:val="21"/>
        </w:rPr>
        <w:t>_(</w:t>
      </w:r>
      <w:proofErr w:type="gramEnd"/>
      <w:r w:rsidRPr="00056AA3">
        <w:rPr>
          <w:sz w:val="21"/>
          <w:szCs w:val="21"/>
        </w:rPr>
        <w:t xml:space="preserve">____) рублей __ копеек, в том числе НДС _____________ (______) рублей __ копеек (или указанная сумма не облагается  НДС).  </w:t>
      </w:r>
    </w:p>
    <w:p w14:paraId="1C0575F3" w14:textId="77777777" w:rsidR="002A44F4" w:rsidRPr="00056AA3" w:rsidRDefault="002A44F4" w:rsidP="0051205F">
      <w:pPr>
        <w:widowControl w:val="0"/>
        <w:tabs>
          <w:tab w:val="left" w:pos="142"/>
        </w:tabs>
        <w:autoSpaceDE w:val="0"/>
        <w:autoSpaceDN w:val="0"/>
        <w:adjustRightInd w:val="0"/>
        <w:ind w:firstLine="567"/>
        <w:jc w:val="both"/>
        <w:rPr>
          <w:b/>
          <w:bCs/>
          <w:sz w:val="21"/>
          <w:szCs w:val="21"/>
        </w:rPr>
      </w:pPr>
      <w:r w:rsidRPr="00056AA3">
        <w:rPr>
          <w:sz w:val="21"/>
          <w:szCs w:val="21"/>
        </w:rPr>
        <w:t xml:space="preserve">2.2. </w:t>
      </w:r>
      <w:r w:rsidRPr="00056AA3">
        <w:rPr>
          <w:b/>
          <w:bCs/>
          <w:sz w:val="21"/>
          <w:szCs w:val="21"/>
        </w:rPr>
        <w:t xml:space="preserve">Источник финансирования настоящего контракта: </w:t>
      </w:r>
      <w:r w:rsidR="00CA6CBD" w:rsidRPr="00056AA3">
        <w:rPr>
          <w:color w:val="0000FF"/>
          <w:sz w:val="21"/>
          <w:szCs w:val="21"/>
        </w:rPr>
        <w:t>Средства на выполнение государственного задания/</w:t>
      </w:r>
      <w:r w:rsidR="00CA6CBD" w:rsidRPr="00056AA3">
        <w:rPr>
          <w:b/>
          <w:bCs/>
          <w:sz w:val="21"/>
          <w:szCs w:val="21"/>
        </w:rPr>
        <w:t xml:space="preserve"> </w:t>
      </w:r>
      <w:r w:rsidRPr="00056AA3">
        <w:rPr>
          <w:color w:val="0000FF"/>
          <w:sz w:val="21"/>
          <w:szCs w:val="21"/>
        </w:rPr>
        <w:t>Средства о</w:t>
      </w:r>
      <w:r w:rsidR="0051205F" w:rsidRPr="00056AA3">
        <w:rPr>
          <w:color w:val="0000FF"/>
          <w:sz w:val="21"/>
          <w:szCs w:val="21"/>
        </w:rPr>
        <w:t>т приносящей доход деятельности.</w:t>
      </w:r>
    </w:p>
    <w:p w14:paraId="188AA1E7" w14:textId="77777777" w:rsidR="002A44F4" w:rsidRPr="00056AA3" w:rsidRDefault="002A44F4" w:rsidP="002A44F4">
      <w:pPr>
        <w:widowControl w:val="0"/>
        <w:tabs>
          <w:tab w:val="left" w:pos="142"/>
        </w:tabs>
        <w:autoSpaceDE w:val="0"/>
        <w:autoSpaceDN w:val="0"/>
        <w:adjustRightInd w:val="0"/>
        <w:ind w:firstLine="567"/>
        <w:jc w:val="both"/>
        <w:rPr>
          <w:bCs/>
          <w:sz w:val="21"/>
          <w:szCs w:val="21"/>
        </w:rPr>
      </w:pPr>
      <w:r w:rsidRPr="00056AA3">
        <w:rPr>
          <w:bCs/>
          <w:sz w:val="21"/>
          <w:szCs w:val="21"/>
        </w:rPr>
        <w:t>2.2.1. КВР: 24</w:t>
      </w:r>
      <w:r w:rsidR="00CA6CBD" w:rsidRPr="00056AA3">
        <w:rPr>
          <w:bCs/>
          <w:sz w:val="21"/>
          <w:szCs w:val="21"/>
        </w:rPr>
        <w:t>4</w:t>
      </w:r>
      <w:r w:rsidRPr="00056AA3">
        <w:rPr>
          <w:bCs/>
          <w:sz w:val="21"/>
          <w:szCs w:val="21"/>
        </w:rPr>
        <w:t>. КОСГУ: 226</w:t>
      </w:r>
    </w:p>
    <w:p w14:paraId="1971DE5B" w14:textId="2454A254" w:rsidR="000610F2" w:rsidRPr="00056AA3" w:rsidRDefault="000610F2" w:rsidP="000610F2">
      <w:pPr>
        <w:spacing w:line="0" w:lineRule="atLeast"/>
        <w:ind w:firstLine="567"/>
        <w:jc w:val="both"/>
        <w:rPr>
          <w:sz w:val="21"/>
          <w:szCs w:val="21"/>
        </w:rPr>
      </w:pPr>
      <w:r w:rsidRPr="00056AA3">
        <w:rPr>
          <w:sz w:val="21"/>
          <w:szCs w:val="21"/>
        </w:rPr>
        <w:t>Цена каждого этапа указана в Техническом задании (Приложение №</w:t>
      </w:r>
      <w:r w:rsidR="00FF3DD3">
        <w:rPr>
          <w:sz w:val="21"/>
          <w:szCs w:val="21"/>
        </w:rPr>
        <w:t>2</w:t>
      </w:r>
      <w:r w:rsidRPr="00056AA3">
        <w:rPr>
          <w:sz w:val="21"/>
          <w:szCs w:val="21"/>
        </w:rPr>
        <w:t xml:space="preserve"> к Контракту).</w:t>
      </w:r>
    </w:p>
    <w:p w14:paraId="406C0ED1" w14:textId="77777777" w:rsidR="000610F2" w:rsidRPr="00056AA3" w:rsidRDefault="000610F2" w:rsidP="000610F2">
      <w:pPr>
        <w:spacing w:line="0" w:lineRule="atLeast"/>
        <w:ind w:firstLine="567"/>
        <w:jc w:val="both"/>
        <w:rPr>
          <w:sz w:val="21"/>
          <w:szCs w:val="21"/>
        </w:rPr>
      </w:pPr>
      <w:r w:rsidRPr="00056AA3">
        <w:rPr>
          <w:sz w:val="21"/>
          <w:szCs w:val="21"/>
        </w:rPr>
        <w:t xml:space="preserve">2.3. Цена Контракта является твердой, устанавливается на весь период действия Контракта и не может быть изменена Исполнителем в одностороннем порядке. </w:t>
      </w:r>
    </w:p>
    <w:p w14:paraId="0C8145E4" w14:textId="77777777" w:rsidR="000610F2" w:rsidRPr="00056AA3" w:rsidRDefault="000610F2" w:rsidP="000610F2">
      <w:pPr>
        <w:spacing w:line="0" w:lineRule="atLeast"/>
        <w:ind w:firstLine="567"/>
        <w:jc w:val="both"/>
        <w:rPr>
          <w:sz w:val="21"/>
          <w:szCs w:val="21"/>
        </w:rPr>
      </w:pPr>
      <w:r w:rsidRPr="00056AA3">
        <w:rPr>
          <w:sz w:val="21"/>
          <w:szCs w:val="21"/>
        </w:rPr>
        <w:t>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62E6C3" w14:textId="77777777" w:rsidR="000610F2" w:rsidRPr="00056AA3" w:rsidRDefault="000610F2" w:rsidP="000610F2">
      <w:pPr>
        <w:spacing w:line="0" w:lineRule="atLeast"/>
        <w:ind w:firstLine="567"/>
        <w:jc w:val="both"/>
        <w:rPr>
          <w:sz w:val="21"/>
          <w:szCs w:val="21"/>
        </w:rPr>
      </w:pPr>
      <w:r w:rsidRPr="00056AA3">
        <w:rPr>
          <w:sz w:val="21"/>
          <w:szCs w:val="21"/>
        </w:rPr>
        <w:t xml:space="preserve">2.5. Цена Контракта включает в себя </w:t>
      </w:r>
      <w:r w:rsidRPr="00056AA3">
        <w:rPr>
          <w:bCs/>
          <w:sz w:val="21"/>
          <w:szCs w:val="21"/>
        </w:rPr>
        <w:t>все расходы Исполнителя, связанные с исполнением Контракта</w:t>
      </w:r>
      <w:r w:rsidRPr="00056AA3">
        <w:rPr>
          <w:sz w:val="21"/>
          <w:szCs w:val="21"/>
        </w:rPr>
        <w:t>, в том числе налоги, сборы другие обязательные платежи, установленные действующим законодательством.</w:t>
      </w:r>
    </w:p>
    <w:p w14:paraId="2B3BA3C1" w14:textId="77777777" w:rsidR="000610F2" w:rsidRPr="00056AA3" w:rsidRDefault="000610F2" w:rsidP="000610F2">
      <w:pPr>
        <w:spacing w:line="0" w:lineRule="atLeast"/>
        <w:ind w:firstLine="567"/>
        <w:jc w:val="both"/>
        <w:rPr>
          <w:sz w:val="21"/>
          <w:szCs w:val="21"/>
        </w:rPr>
      </w:pPr>
      <w:r w:rsidRPr="00056AA3">
        <w:rPr>
          <w:sz w:val="21"/>
          <w:szCs w:val="21"/>
        </w:rPr>
        <w:t xml:space="preserve">2.6. Оплата за оказанные услуги осуществляется Заказчиком в срок </w:t>
      </w:r>
      <w:r w:rsidRPr="00056AA3">
        <w:rPr>
          <w:b/>
          <w:sz w:val="21"/>
          <w:szCs w:val="21"/>
        </w:rPr>
        <w:t xml:space="preserve">не более 7 рабочих дней </w:t>
      </w:r>
      <w:r w:rsidRPr="00056AA3">
        <w:rPr>
          <w:sz w:val="21"/>
          <w:szCs w:val="21"/>
        </w:rPr>
        <w:t xml:space="preserve">с даты подписания Сторонами документа о приемке (акта </w:t>
      </w:r>
      <w:r w:rsidR="0063237C" w:rsidRPr="00056AA3">
        <w:rPr>
          <w:sz w:val="21"/>
          <w:szCs w:val="21"/>
        </w:rPr>
        <w:t>об оказании услуг</w:t>
      </w:r>
      <w:r w:rsidRPr="00056AA3">
        <w:rPr>
          <w:sz w:val="21"/>
          <w:szCs w:val="21"/>
        </w:rPr>
        <w:t>), при предоставлении Исполнителем Заказчику счета/счета-фактуры</w:t>
      </w:r>
      <w:r w:rsidR="0063237C" w:rsidRPr="00056AA3">
        <w:rPr>
          <w:sz w:val="21"/>
          <w:szCs w:val="21"/>
        </w:rPr>
        <w:t xml:space="preserve"> или УПД</w:t>
      </w:r>
      <w:r w:rsidRPr="00056AA3">
        <w:rPr>
          <w:sz w:val="21"/>
          <w:szCs w:val="21"/>
        </w:rPr>
        <w:t>.</w:t>
      </w:r>
    </w:p>
    <w:p w14:paraId="2A05DF95" w14:textId="77777777" w:rsidR="000610F2" w:rsidRPr="00056AA3" w:rsidRDefault="000610F2" w:rsidP="000610F2">
      <w:pPr>
        <w:spacing w:line="0" w:lineRule="atLeast"/>
        <w:ind w:firstLine="567"/>
        <w:jc w:val="both"/>
        <w:rPr>
          <w:sz w:val="21"/>
          <w:szCs w:val="21"/>
        </w:rPr>
      </w:pPr>
      <w:r w:rsidRPr="00056AA3">
        <w:rPr>
          <w:sz w:val="21"/>
          <w:szCs w:val="21"/>
        </w:rPr>
        <w:t>В случае, если услуги оказываются неполный календарный месяц, стоимость услуг рассчитывается пропорционально количеству дней фактического оказания услуг в таком месяце.</w:t>
      </w:r>
    </w:p>
    <w:p w14:paraId="3E5F2102" w14:textId="77777777" w:rsidR="000610F2" w:rsidRPr="00056AA3" w:rsidRDefault="000610F2" w:rsidP="000610F2">
      <w:pPr>
        <w:spacing w:line="0" w:lineRule="atLeast"/>
        <w:ind w:firstLine="567"/>
        <w:jc w:val="both"/>
        <w:rPr>
          <w:sz w:val="21"/>
          <w:szCs w:val="21"/>
        </w:rPr>
      </w:pPr>
      <w:r w:rsidRPr="00056AA3">
        <w:rPr>
          <w:sz w:val="21"/>
          <w:szCs w:val="21"/>
        </w:rPr>
        <w:lastRenderedPageBreak/>
        <w:t>2.</w:t>
      </w:r>
      <w:r w:rsidR="0063237C" w:rsidRPr="00056AA3">
        <w:rPr>
          <w:sz w:val="21"/>
          <w:szCs w:val="21"/>
        </w:rPr>
        <w:t>7</w:t>
      </w:r>
      <w:r w:rsidRPr="00056AA3">
        <w:rPr>
          <w:sz w:val="21"/>
          <w:szCs w:val="21"/>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82274F" w14:textId="77777777" w:rsidR="000610F2" w:rsidRPr="00056AA3" w:rsidRDefault="0063237C" w:rsidP="000610F2">
      <w:pPr>
        <w:spacing w:line="0" w:lineRule="atLeast"/>
        <w:ind w:firstLine="567"/>
        <w:jc w:val="both"/>
        <w:rPr>
          <w:sz w:val="21"/>
          <w:szCs w:val="21"/>
        </w:rPr>
      </w:pPr>
      <w:r w:rsidRPr="00056AA3">
        <w:rPr>
          <w:sz w:val="21"/>
          <w:szCs w:val="21"/>
        </w:rPr>
        <w:t xml:space="preserve">2.8. </w:t>
      </w:r>
      <w:r w:rsidR="000610F2" w:rsidRPr="00056AA3">
        <w:rPr>
          <w:sz w:val="21"/>
          <w:szCs w:val="21"/>
        </w:rPr>
        <w:t>Датой оплаты является дата списания денежных средств со счета Заказчика.</w:t>
      </w:r>
    </w:p>
    <w:p w14:paraId="362AFCE2" w14:textId="77777777" w:rsidR="00630D85" w:rsidRPr="00056AA3" w:rsidRDefault="00630D85" w:rsidP="000610F2">
      <w:pPr>
        <w:spacing w:line="0" w:lineRule="atLeast"/>
        <w:ind w:firstLine="567"/>
        <w:jc w:val="both"/>
        <w:rPr>
          <w:color w:val="000000"/>
          <w:sz w:val="21"/>
          <w:szCs w:val="21"/>
        </w:rPr>
      </w:pPr>
    </w:p>
    <w:p w14:paraId="2A343542" w14:textId="77777777" w:rsidR="00DB5850" w:rsidRPr="00056AA3" w:rsidRDefault="00DB5850" w:rsidP="00A275E5">
      <w:pPr>
        <w:spacing w:line="0" w:lineRule="atLeast"/>
        <w:ind w:firstLine="709"/>
        <w:jc w:val="both"/>
        <w:rPr>
          <w:rFonts w:eastAsia="MS Mincho"/>
          <w:color w:val="000000"/>
          <w:sz w:val="21"/>
          <w:szCs w:val="21"/>
        </w:rPr>
      </w:pPr>
    </w:p>
    <w:p w14:paraId="2FEBDF92" w14:textId="77777777" w:rsidR="005E187B" w:rsidRPr="00056AA3" w:rsidRDefault="005E187B" w:rsidP="005E187B">
      <w:pPr>
        <w:spacing w:line="0" w:lineRule="atLeast"/>
        <w:ind w:right="-2" w:firstLine="567"/>
        <w:jc w:val="center"/>
        <w:rPr>
          <w:b/>
          <w:bCs/>
          <w:color w:val="000000"/>
          <w:sz w:val="21"/>
          <w:szCs w:val="21"/>
        </w:rPr>
      </w:pPr>
      <w:r w:rsidRPr="00056AA3">
        <w:rPr>
          <w:b/>
          <w:bCs/>
          <w:color w:val="000000"/>
          <w:sz w:val="21"/>
          <w:szCs w:val="21"/>
        </w:rPr>
        <w:t>3. Порядок и срок оказания услуг, порядок их приемки</w:t>
      </w:r>
    </w:p>
    <w:p w14:paraId="06ECBF88" w14:textId="77777777" w:rsidR="005E187B" w:rsidRPr="00056AA3" w:rsidRDefault="005E187B" w:rsidP="005E187B">
      <w:pPr>
        <w:spacing w:line="0" w:lineRule="atLeast"/>
        <w:ind w:right="-2" w:firstLine="567"/>
        <w:jc w:val="both"/>
        <w:rPr>
          <w:color w:val="000000"/>
          <w:sz w:val="21"/>
          <w:szCs w:val="21"/>
          <w:lang w:eastAsia="ar-SA"/>
        </w:rPr>
      </w:pPr>
      <w:r w:rsidRPr="00056AA3">
        <w:rPr>
          <w:color w:val="000000"/>
          <w:sz w:val="21"/>
          <w:szCs w:val="21"/>
          <w:lang w:eastAsia="ar-SA"/>
        </w:rPr>
        <w:t>3.1. Срок оказания услуг: с 01 июня 2026 года по 31 декабря 2026 года.</w:t>
      </w:r>
    </w:p>
    <w:p w14:paraId="437C6F91" w14:textId="77777777" w:rsidR="005E187B" w:rsidRPr="00056AA3" w:rsidRDefault="005E187B" w:rsidP="005E187B">
      <w:pPr>
        <w:spacing w:line="0" w:lineRule="atLeast"/>
        <w:ind w:right="-2" w:firstLine="567"/>
        <w:jc w:val="both"/>
        <w:rPr>
          <w:color w:val="000000"/>
          <w:sz w:val="21"/>
          <w:szCs w:val="21"/>
          <w:lang w:eastAsia="ar-SA"/>
        </w:rPr>
      </w:pPr>
      <w:r w:rsidRPr="00056AA3">
        <w:rPr>
          <w:color w:val="000000"/>
          <w:sz w:val="21"/>
          <w:szCs w:val="21"/>
          <w:lang w:eastAsia="ar-SA"/>
        </w:rPr>
        <w:t>Услуги по настоящему Контракту оказываются поэтапно. Этапом оказания услуг является календарный месяц.</w:t>
      </w:r>
    </w:p>
    <w:p w14:paraId="17D0D922" w14:textId="77777777" w:rsidR="005E187B" w:rsidRPr="00056AA3" w:rsidRDefault="005E187B" w:rsidP="005E187B">
      <w:pPr>
        <w:spacing w:line="0" w:lineRule="atLeast"/>
        <w:ind w:right="-2" w:firstLine="567"/>
        <w:jc w:val="both"/>
        <w:rPr>
          <w:b/>
          <w:color w:val="000000"/>
          <w:sz w:val="21"/>
          <w:szCs w:val="21"/>
          <w:lang w:eastAsia="ar-SA"/>
        </w:rPr>
      </w:pPr>
      <w:r w:rsidRPr="00056AA3">
        <w:rPr>
          <w:color w:val="000000"/>
          <w:sz w:val="21"/>
          <w:szCs w:val="21"/>
          <w:lang w:eastAsia="ar-SA"/>
        </w:rPr>
        <w:t>3.2. Место оказания услуг: Российская Федерация, Амурская обл., Благовещенск г, ул. Горького, 95.</w:t>
      </w:r>
    </w:p>
    <w:p w14:paraId="42269D75" w14:textId="7BB37182" w:rsidR="00BE4466" w:rsidRDefault="005E187B" w:rsidP="00BE4466">
      <w:pPr>
        <w:spacing w:line="0" w:lineRule="atLeast"/>
        <w:ind w:right="-2" w:firstLine="567"/>
        <w:jc w:val="both"/>
        <w:rPr>
          <w:color w:val="000000"/>
          <w:sz w:val="21"/>
          <w:szCs w:val="21"/>
        </w:rPr>
      </w:pPr>
      <w:r w:rsidRPr="00056AA3">
        <w:rPr>
          <w:color w:val="000000"/>
          <w:sz w:val="21"/>
          <w:szCs w:val="21"/>
          <w:lang w:eastAsia="ar-SA"/>
        </w:rPr>
        <w:t xml:space="preserve">3.3. Исполнитель по факту оказания услуг (этапа услуг) в течение 5 (пяти) рабочих дней после окончания календарного месяца (этапа) </w:t>
      </w:r>
      <w:r w:rsidR="00BE4466" w:rsidRPr="00056AA3">
        <w:rPr>
          <w:color w:val="000000"/>
          <w:sz w:val="21"/>
          <w:szCs w:val="21"/>
        </w:rPr>
        <w:t xml:space="preserve">передает </w:t>
      </w:r>
      <w:r w:rsidRPr="00056AA3">
        <w:rPr>
          <w:color w:val="000000"/>
          <w:sz w:val="21"/>
          <w:szCs w:val="21"/>
        </w:rPr>
        <w:t xml:space="preserve">Заказчику </w:t>
      </w:r>
      <w:r w:rsidR="00BE4466" w:rsidRPr="00056AA3">
        <w:rPr>
          <w:color w:val="000000"/>
          <w:sz w:val="21"/>
          <w:szCs w:val="21"/>
        </w:rPr>
        <w:t xml:space="preserve">документы о приемке (акт </w:t>
      </w:r>
      <w:r w:rsidRPr="00056AA3">
        <w:rPr>
          <w:color w:val="000000"/>
          <w:sz w:val="21"/>
          <w:szCs w:val="21"/>
        </w:rPr>
        <w:t>об оказании услуг</w:t>
      </w:r>
      <w:r w:rsidR="00BE4466" w:rsidRPr="00056AA3">
        <w:rPr>
          <w:color w:val="000000"/>
          <w:sz w:val="21"/>
          <w:szCs w:val="21"/>
        </w:rPr>
        <w:t xml:space="preserve">). </w:t>
      </w:r>
    </w:p>
    <w:p w14:paraId="2E16897B" w14:textId="627F9E05" w:rsidR="001E21B7" w:rsidRPr="00056AA3" w:rsidRDefault="001E21B7" w:rsidP="00BE4466">
      <w:pPr>
        <w:spacing w:line="0" w:lineRule="atLeast"/>
        <w:ind w:right="-2" w:firstLine="567"/>
        <w:jc w:val="both"/>
        <w:rPr>
          <w:color w:val="000000"/>
          <w:sz w:val="21"/>
          <w:szCs w:val="21"/>
        </w:rPr>
      </w:pPr>
      <w:r>
        <w:rPr>
          <w:color w:val="000000"/>
          <w:sz w:val="21"/>
          <w:szCs w:val="21"/>
        </w:rPr>
        <w:t xml:space="preserve">3.3.1. </w:t>
      </w:r>
      <w:r w:rsidRPr="001E21B7">
        <w:rPr>
          <w:color w:val="000000"/>
          <w:sz w:val="21"/>
          <w:szCs w:val="21"/>
        </w:rPr>
        <w:t>Документ о приемке услуг за период: 01.12.2026 г. - 31.12.2026 г. размещается Исполнителем в единой информационной системе не позднее 18.12.2026 г.</w:t>
      </w:r>
    </w:p>
    <w:p w14:paraId="5E735C81" w14:textId="77777777" w:rsidR="00BE4466" w:rsidRPr="00056AA3" w:rsidRDefault="00A275E5" w:rsidP="00BE4466">
      <w:pPr>
        <w:spacing w:line="0" w:lineRule="atLeast"/>
        <w:ind w:right="-2" w:firstLine="567"/>
        <w:jc w:val="both"/>
        <w:rPr>
          <w:color w:val="000000"/>
          <w:sz w:val="21"/>
          <w:szCs w:val="21"/>
          <w:lang w:eastAsia="ar-SA"/>
        </w:rPr>
      </w:pPr>
      <w:r w:rsidRPr="00056AA3">
        <w:rPr>
          <w:color w:val="000000"/>
          <w:sz w:val="21"/>
          <w:szCs w:val="21"/>
          <w:lang w:eastAsia="ar-SA"/>
        </w:rPr>
        <w:t>К документу о приемке</w:t>
      </w:r>
      <w:r w:rsidR="00BE4466" w:rsidRPr="00056AA3">
        <w:rPr>
          <w:color w:val="000000"/>
          <w:sz w:val="21"/>
          <w:szCs w:val="21"/>
          <w:lang w:eastAsia="ar-SA"/>
        </w:rPr>
        <w:t xml:space="preserve"> прилагаются счет/ счет-фактура</w:t>
      </w:r>
      <w:r w:rsidRPr="00056AA3">
        <w:rPr>
          <w:color w:val="000000"/>
          <w:sz w:val="21"/>
          <w:szCs w:val="21"/>
          <w:lang w:eastAsia="ar-SA"/>
        </w:rPr>
        <w:t xml:space="preserve"> </w:t>
      </w:r>
      <w:r w:rsidR="00BE4466" w:rsidRPr="00056AA3">
        <w:rPr>
          <w:color w:val="000000"/>
          <w:sz w:val="21"/>
          <w:szCs w:val="21"/>
          <w:lang w:eastAsia="ar-SA"/>
        </w:rPr>
        <w:t xml:space="preserve">и иные документы, которые считаются его неотъемлемой частью. </w:t>
      </w:r>
    </w:p>
    <w:p w14:paraId="0AB0BA40" w14:textId="2C592394" w:rsidR="009010BD" w:rsidRPr="00056AA3" w:rsidRDefault="0005642D" w:rsidP="00BE4466">
      <w:pPr>
        <w:spacing w:line="0" w:lineRule="atLeast"/>
        <w:ind w:right="-2" w:firstLine="567"/>
        <w:jc w:val="both"/>
        <w:rPr>
          <w:bCs/>
          <w:color w:val="000000"/>
          <w:sz w:val="21"/>
          <w:szCs w:val="21"/>
        </w:rPr>
      </w:pPr>
      <w:r w:rsidRPr="00056AA3">
        <w:rPr>
          <w:color w:val="000000"/>
          <w:sz w:val="21"/>
          <w:szCs w:val="21"/>
        </w:rPr>
        <w:t>3</w:t>
      </w:r>
      <w:r w:rsidR="00BE4466" w:rsidRPr="00056AA3">
        <w:rPr>
          <w:color w:val="000000"/>
          <w:sz w:val="21"/>
          <w:szCs w:val="21"/>
        </w:rPr>
        <w:t>.</w:t>
      </w:r>
      <w:r w:rsidRPr="00056AA3">
        <w:rPr>
          <w:color w:val="000000"/>
          <w:sz w:val="21"/>
          <w:szCs w:val="21"/>
        </w:rPr>
        <w:t>4</w:t>
      </w:r>
      <w:r w:rsidR="00BE4466" w:rsidRPr="00056AA3">
        <w:rPr>
          <w:color w:val="000000"/>
          <w:sz w:val="21"/>
          <w:szCs w:val="21"/>
        </w:rPr>
        <w:t xml:space="preserve">. Приемка </w:t>
      </w:r>
      <w:r w:rsidR="005E187B" w:rsidRPr="00056AA3">
        <w:rPr>
          <w:color w:val="000000"/>
          <w:sz w:val="21"/>
          <w:szCs w:val="21"/>
        </w:rPr>
        <w:t xml:space="preserve">оказанных услуг </w:t>
      </w:r>
      <w:r w:rsidR="00BE4466" w:rsidRPr="00056AA3">
        <w:rPr>
          <w:color w:val="000000"/>
          <w:sz w:val="21"/>
          <w:szCs w:val="21"/>
        </w:rPr>
        <w:t>и оформление результатов приемки осуществляется в течение</w:t>
      </w:r>
      <w:r w:rsidR="00BE4466" w:rsidRPr="00056AA3">
        <w:rPr>
          <w:color w:val="0000FF"/>
          <w:sz w:val="21"/>
          <w:szCs w:val="21"/>
        </w:rPr>
        <w:t xml:space="preserve"> </w:t>
      </w:r>
      <w:r w:rsidR="0056324B">
        <w:rPr>
          <w:color w:val="0000FF"/>
          <w:sz w:val="21"/>
          <w:szCs w:val="21"/>
        </w:rPr>
        <w:t>10</w:t>
      </w:r>
      <w:r w:rsidR="00BE4466" w:rsidRPr="00056AA3">
        <w:rPr>
          <w:color w:val="0000FF"/>
          <w:sz w:val="21"/>
          <w:szCs w:val="21"/>
        </w:rPr>
        <w:t xml:space="preserve"> рабочих дней</w:t>
      </w:r>
      <w:r w:rsidR="00BE4466" w:rsidRPr="00056AA3">
        <w:rPr>
          <w:color w:val="000000"/>
          <w:sz w:val="21"/>
          <w:szCs w:val="21"/>
        </w:rPr>
        <w:t xml:space="preserve">, следующих за днем поступления документов о приемке Заказчику. </w:t>
      </w:r>
    </w:p>
    <w:p w14:paraId="38E5E69E" w14:textId="77777777" w:rsidR="00BE4466" w:rsidRPr="00056AA3" w:rsidRDefault="0005642D" w:rsidP="00BE4466">
      <w:pPr>
        <w:spacing w:line="0" w:lineRule="atLeast"/>
        <w:ind w:right="-2" w:firstLine="567"/>
        <w:jc w:val="both"/>
        <w:rPr>
          <w:color w:val="000000"/>
          <w:sz w:val="21"/>
          <w:szCs w:val="21"/>
          <w:lang w:eastAsia="ar-SA"/>
        </w:rPr>
      </w:pPr>
      <w:r w:rsidRPr="00056AA3">
        <w:rPr>
          <w:color w:val="000000"/>
          <w:sz w:val="21"/>
          <w:szCs w:val="21"/>
        </w:rPr>
        <w:t>3.5.</w:t>
      </w:r>
      <w:r w:rsidR="00BE4466" w:rsidRPr="00056AA3">
        <w:rPr>
          <w:color w:val="000000"/>
          <w:sz w:val="21"/>
          <w:szCs w:val="21"/>
        </w:rPr>
        <w:t xml:space="preserve"> </w:t>
      </w:r>
      <w:r w:rsidRPr="00056AA3">
        <w:rPr>
          <w:color w:val="000000"/>
          <w:sz w:val="21"/>
          <w:szCs w:val="21"/>
        </w:rPr>
        <w:t xml:space="preserve">При приемке услуг Заказчик проверяет соответствие объема, качества и иных характеристик оказанной услуги требованиям, установленным в Контракте. </w:t>
      </w:r>
      <w:r w:rsidR="00BE4466" w:rsidRPr="00056AA3">
        <w:rPr>
          <w:color w:val="000000"/>
          <w:sz w:val="21"/>
          <w:szCs w:val="21"/>
        </w:rPr>
        <w:t xml:space="preserve"> Для проверки соответствия </w:t>
      </w:r>
      <w:r w:rsidRPr="00056AA3">
        <w:rPr>
          <w:color w:val="000000"/>
          <w:sz w:val="21"/>
          <w:szCs w:val="21"/>
        </w:rPr>
        <w:t xml:space="preserve">оказанных услуг </w:t>
      </w:r>
      <w:r w:rsidR="00BE4466" w:rsidRPr="00056AA3">
        <w:rPr>
          <w:color w:val="000000"/>
          <w:sz w:val="21"/>
          <w:szCs w:val="21"/>
        </w:rPr>
        <w:t>условиям Контракта Заказчик проводит экспертизу в порядке, предусмотренном ст. 94 Федерального закона от 05.04.2013 № 44-ФЗ.</w:t>
      </w:r>
    </w:p>
    <w:p w14:paraId="66CD0C2B" w14:textId="77777777" w:rsidR="00BE4466" w:rsidRPr="00056AA3" w:rsidRDefault="0005642D" w:rsidP="00BE4466">
      <w:pPr>
        <w:spacing w:line="0" w:lineRule="atLeast"/>
        <w:ind w:right="-2" w:firstLine="567"/>
        <w:jc w:val="both"/>
        <w:rPr>
          <w:color w:val="000000"/>
          <w:sz w:val="21"/>
          <w:szCs w:val="21"/>
          <w:lang w:eastAsia="ar-SA"/>
        </w:rPr>
      </w:pPr>
      <w:r w:rsidRPr="00056AA3">
        <w:rPr>
          <w:color w:val="000000"/>
          <w:sz w:val="21"/>
          <w:szCs w:val="21"/>
        </w:rPr>
        <w:t>3.6</w:t>
      </w:r>
      <w:r w:rsidR="00BE4466" w:rsidRPr="00056AA3">
        <w:rPr>
          <w:color w:val="000000"/>
          <w:sz w:val="21"/>
          <w:szCs w:val="21"/>
        </w:rPr>
        <w:t xml:space="preserve">. По результатам приемки, не позднее срока, установленного п. </w:t>
      </w:r>
      <w:r w:rsidRPr="00056AA3">
        <w:rPr>
          <w:color w:val="000000"/>
          <w:sz w:val="21"/>
          <w:szCs w:val="21"/>
        </w:rPr>
        <w:t>3</w:t>
      </w:r>
      <w:r w:rsidR="009010BD" w:rsidRPr="00056AA3">
        <w:rPr>
          <w:color w:val="000000"/>
          <w:sz w:val="21"/>
          <w:szCs w:val="21"/>
        </w:rPr>
        <w:t>.</w:t>
      </w:r>
      <w:r w:rsidRPr="00056AA3">
        <w:rPr>
          <w:color w:val="000000"/>
          <w:sz w:val="21"/>
          <w:szCs w:val="21"/>
        </w:rPr>
        <w:t>4</w:t>
      </w:r>
      <w:r w:rsidR="00BE4466" w:rsidRPr="00056AA3">
        <w:rPr>
          <w:color w:val="000000"/>
          <w:sz w:val="21"/>
          <w:szCs w:val="21"/>
        </w:rPr>
        <w:t xml:space="preserve">. Контракта, Заказчик </w:t>
      </w:r>
      <w:bookmarkStart w:id="3" w:name="Par12"/>
      <w:bookmarkEnd w:id="3"/>
      <w:r w:rsidR="00BE4466" w:rsidRPr="00056AA3">
        <w:rPr>
          <w:color w:val="000000"/>
          <w:sz w:val="21"/>
          <w:szCs w:val="21"/>
        </w:rPr>
        <w:t xml:space="preserve">подписывает документы о приемке, либо в тот же срок </w:t>
      </w:r>
      <w:bookmarkStart w:id="4" w:name="Par13"/>
      <w:bookmarkEnd w:id="4"/>
      <w:r w:rsidR="00BE4466" w:rsidRPr="00056AA3">
        <w:rPr>
          <w:color w:val="000000"/>
          <w:sz w:val="21"/>
          <w:szCs w:val="21"/>
        </w:rPr>
        <w:t>направляет мотивированный отказ от подписания документа о приемке с указанием причин такого отказа.</w:t>
      </w:r>
      <w:bookmarkStart w:id="5" w:name="Par17"/>
      <w:bookmarkEnd w:id="5"/>
    </w:p>
    <w:p w14:paraId="6358C67B" w14:textId="77777777" w:rsidR="00BE4466" w:rsidRPr="00056AA3" w:rsidRDefault="0005642D" w:rsidP="00BE4466">
      <w:pPr>
        <w:spacing w:line="0" w:lineRule="atLeast"/>
        <w:ind w:right="-2" w:firstLine="567"/>
        <w:jc w:val="both"/>
        <w:rPr>
          <w:color w:val="000000"/>
          <w:sz w:val="21"/>
          <w:szCs w:val="21"/>
        </w:rPr>
      </w:pPr>
      <w:r w:rsidRPr="00056AA3">
        <w:rPr>
          <w:color w:val="000000"/>
          <w:sz w:val="21"/>
          <w:szCs w:val="21"/>
        </w:rPr>
        <w:t>3.7.</w:t>
      </w:r>
      <w:r w:rsidR="00BE4466" w:rsidRPr="00056AA3">
        <w:rPr>
          <w:color w:val="000000"/>
          <w:sz w:val="21"/>
          <w:szCs w:val="21"/>
        </w:rPr>
        <w:t xml:space="preserve"> В случае получения в соответствии с п. </w:t>
      </w:r>
      <w:r w:rsidRPr="00056AA3">
        <w:rPr>
          <w:color w:val="000000"/>
          <w:sz w:val="21"/>
          <w:szCs w:val="21"/>
        </w:rPr>
        <w:t>3</w:t>
      </w:r>
      <w:r w:rsidR="009010BD" w:rsidRPr="00056AA3">
        <w:rPr>
          <w:color w:val="000000"/>
          <w:sz w:val="21"/>
          <w:szCs w:val="21"/>
        </w:rPr>
        <w:t>.</w:t>
      </w:r>
      <w:r w:rsidRPr="00056AA3">
        <w:rPr>
          <w:color w:val="000000"/>
          <w:sz w:val="21"/>
          <w:szCs w:val="21"/>
        </w:rPr>
        <w:t>6</w:t>
      </w:r>
      <w:r w:rsidR="009010BD" w:rsidRPr="00056AA3">
        <w:rPr>
          <w:color w:val="000000"/>
          <w:sz w:val="21"/>
          <w:szCs w:val="21"/>
        </w:rPr>
        <w:t>.</w:t>
      </w:r>
      <w:r w:rsidR="00BE4466" w:rsidRPr="00056AA3">
        <w:rPr>
          <w:color w:val="000000"/>
          <w:sz w:val="21"/>
          <w:szCs w:val="21"/>
        </w:rPr>
        <w:t xml:space="preserve"> Контракта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5FC335FF" w14:textId="77777777" w:rsidR="00861DA0" w:rsidRPr="00056AA3" w:rsidRDefault="0005642D" w:rsidP="00BE4466">
      <w:pPr>
        <w:spacing w:line="0" w:lineRule="atLeast"/>
        <w:ind w:right="-2" w:firstLine="567"/>
        <w:jc w:val="both"/>
        <w:rPr>
          <w:color w:val="000000"/>
          <w:sz w:val="21"/>
          <w:szCs w:val="21"/>
        </w:rPr>
      </w:pPr>
      <w:r w:rsidRPr="00056AA3">
        <w:rPr>
          <w:color w:val="000000"/>
          <w:sz w:val="21"/>
          <w:szCs w:val="21"/>
        </w:rPr>
        <w:t>3.8.</w:t>
      </w:r>
      <w:r w:rsidR="00BE4466" w:rsidRPr="00056AA3">
        <w:rPr>
          <w:color w:val="000000"/>
          <w:sz w:val="21"/>
          <w:szCs w:val="21"/>
        </w:rPr>
        <w:t xml:space="preserve"> Датой приемки </w:t>
      </w:r>
      <w:r w:rsidRPr="00056AA3">
        <w:rPr>
          <w:color w:val="000000"/>
          <w:sz w:val="21"/>
          <w:szCs w:val="21"/>
        </w:rPr>
        <w:t>оказанных услуг</w:t>
      </w:r>
      <w:r w:rsidR="00BE4466" w:rsidRPr="00056AA3">
        <w:rPr>
          <w:color w:val="000000"/>
          <w:sz w:val="21"/>
          <w:szCs w:val="21"/>
        </w:rPr>
        <w:t xml:space="preserve"> считается дата подписания документов о приемке, подписанных Сторонами.</w:t>
      </w:r>
    </w:p>
    <w:p w14:paraId="5EFB6541" w14:textId="77777777" w:rsidR="003E7C44" w:rsidRPr="00056AA3" w:rsidRDefault="003E7C44" w:rsidP="00BE4466">
      <w:pPr>
        <w:shd w:val="clear" w:color="auto" w:fill="FFFFFF"/>
        <w:spacing w:line="0" w:lineRule="atLeast"/>
        <w:ind w:firstLine="567"/>
        <w:jc w:val="center"/>
        <w:rPr>
          <w:color w:val="000000"/>
          <w:sz w:val="21"/>
          <w:szCs w:val="21"/>
          <w:lang w:eastAsia="en-US"/>
        </w:rPr>
      </w:pPr>
    </w:p>
    <w:p w14:paraId="6D6864D9" w14:textId="77777777" w:rsidR="003E7C44" w:rsidRPr="00056AA3" w:rsidRDefault="003E7C44" w:rsidP="003E7C44">
      <w:pPr>
        <w:suppressAutoHyphens/>
        <w:ind w:right="-426" w:firstLine="709"/>
        <w:jc w:val="center"/>
        <w:rPr>
          <w:b/>
          <w:sz w:val="21"/>
          <w:szCs w:val="21"/>
          <w:lang w:eastAsia="ar-SA"/>
        </w:rPr>
      </w:pPr>
      <w:r w:rsidRPr="00056AA3">
        <w:rPr>
          <w:b/>
          <w:sz w:val="21"/>
          <w:szCs w:val="21"/>
          <w:lang w:eastAsia="ar-SA"/>
        </w:rPr>
        <w:t xml:space="preserve">4. </w:t>
      </w:r>
      <w:r w:rsidRPr="00056AA3">
        <w:rPr>
          <w:rFonts w:eastAsia="Calibri"/>
          <w:b/>
          <w:bCs/>
          <w:sz w:val="21"/>
          <w:szCs w:val="21"/>
          <w:lang w:eastAsia="ar-SA"/>
        </w:rPr>
        <w:t>Права и обязанности сторон</w:t>
      </w:r>
    </w:p>
    <w:p w14:paraId="58F1CACC" w14:textId="77777777" w:rsidR="003E7C44" w:rsidRPr="00056AA3" w:rsidRDefault="003E7C44" w:rsidP="003E7C44">
      <w:pPr>
        <w:suppressAutoHyphens/>
        <w:ind w:right="-426" w:firstLine="709"/>
        <w:jc w:val="both"/>
        <w:rPr>
          <w:b/>
          <w:sz w:val="21"/>
          <w:szCs w:val="21"/>
          <w:lang w:eastAsia="ar-SA"/>
        </w:rPr>
      </w:pPr>
      <w:r w:rsidRPr="00056AA3">
        <w:rPr>
          <w:b/>
          <w:sz w:val="21"/>
          <w:szCs w:val="21"/>
          <w:lang w:eastAsia="ar-SA"/>
        </w:rPr>
        <w:t>4.1.    Исполнитель обязан:</w:t>
      </w:r>
    </w:p>
    <w:p w14:paraId="4EFDD896" w14:textId="77777777" w:rsidR="003E7C44" w:rsidRPr="00056AA3" w:rsidRDefault="003E7C44" w:rsidP="003E7C44">
      <w:pPr>
        <w:widowControl w:val="0"/>
        <w:shd w:val="clear" w:color="auto" w:fill="FFFFFF"/>
        <w:tabs>
          <w:tab w:val="left" w:pos="594"/>
        </w:tabs>
        <w:suppressAutoHyphens/>
        <w:ind w:right="-426" w:firstLine="709"/>
        <w:jc w:val="both"/>
        <w:rPr>
          <w:sz w:val="21"/>
          <w:szCs w:val="21"/>
          <w:lang w:eastAsia="ar-SA"/>
        </w:rPr>
      </w:pPr>
      <w:r w:rsidRPr="00056AA3">
        <w:rPr>
          <w:sz w:val="21"/>
          <w:szCs w:val="21"/>
        </w:rPr>
        <w:t xml:space="preserve">4.1.1. </w:t>
      </w:r>
      <w:r w:rsidRPr="00056AA3">
        <w:rPr>
          <w:rFonts w:eastAsia="Calibri"/>
          <w:sz w:val="21"/>
          <w:szCs w:val="21"/>
          <w:lang w:eastAsia="ar-SA"/>
        </w:rPr>
        <w:t>Своевременно и надлежащим образом оказать услуги в соответствии с Техническим заданием (Приложению № 1) и условиями настоящего Контракта.</w:t>
      </w:r>
    </w:p>
    <w:p w14:paraId="7B6AE295"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4.1.2. Обеспечить качественное оказание услуг в соответствии с требованиями действующего законодательства</w:t>
      </w:r>
      <w:r w:rsidRPr="00056AA3">
        <w:rPr>
          <w:bCs/>
          <w:sz w:val="21"/>
          <w:szCs w:val="21"/>
          <w:lang w:eastAsia="ar-SA"/>
        </w:rPr>
        <w:t xml:space="preserve">. </w:t>
      </w:r>
      <w:r w:rsidRPr="00056AA3">
        <w:rPr>
          <w:sz w:val="21"/>
          <w:szCs w:val="21"/>
          <w:lang w:eastAsia="ar-SA"/>
        </w:rPr>
        <w:t xml:space="preserve"> </w:t>
      </w:r>
    </w:p>
    <w:p w14:paraId="4E836424"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 xml:space="preserve">4.1.3. Не нарушать имущественные и неимущественные права Заказчика и других лиц при исполнении обязательств по настоящему Контракту. </w:t>
      </w:r>
    </w:p>
    <w:p w14:paraId="21A59637" w14:textId="77777777" w:rsidR="003E7C44" w:rsidRPr="00056AA3" w:rsidRDefault="003E7C44" w:rsidP="003E7C44">
      <w:pPr>
        <w:suppressAutoHyphens/>
        <w:ind w:right="-426" w:firstLine="709"/>
        <w:jc w:val="both"/>
        <w:rPr>
          <w:rFonts w:eastAsia="Calibri"/>
          <w:sz w:val="21"/>
          <w:szCs w:val="21"/>
          <w:lang w:eastAsia="ar-SA"/>
        </w:rPr>
      </w:pPr>
      <w:r w:rsidRPr="00056AA3">
        <w:rPr>
          <w:bCs/>
          <w:iCs/>
          <w:sz w:val="21"/>
          <w:szCs w:val="21"/>
          <w:lang w:eastAsia="ar-SA"/>
        </w:rPr>
        <w:t xml:space="preserve">4.1.4. </w:t>
      </w:r>
      <w:r w:rsidRPr="00056AA3">
        <w:rPr>
          <w:rFonts w:eastAsia="Calibri"/>
          <w:sz w:val="21"/>
          <w:szCs w:val="21"/>
          <w:lang w:eastAsia="ar-SA"/>
        </w:rPr>
        <w:t>Предоставлять Заказчику по его требованию документы, относящиеся к предмету Контракта, а также своевременно по требованию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68808D5A" w14:textId="77777777" w:rsidR="003E7C44" w:rsidRPr="00056AA3" w:rsidRDefault="003E7C44" w:rsidP="003E7C44">
      <w:pPr>
        <w:ind w:right="-426" w:firstLine="709"/>
        <w:contextualSpacing/>
        <w:jc w:val="both"/>
        <w:rPr>
          <w:rFonts w:eastAsia="Calibri"/>
          <w:sz w:val="21"/>
          <w:szCs w:val="21"/>
          <w:lang w:eastAsia="en-US"/>
        </w:rPr>
      </w:pPr>
      <w:r w:rsidRPr="00056AA3">
        <w:rPr>
          <w:rFonts w:eastAsia="Calibri"/>
          <w:sz w:val="21"/>
          <w:szCs w:val="21"/>
          <w:lang w:eastAsia="en-US"/>
        </w:rPr>
        <w:t xml:space="preserve">За непредоставление, несвоевременное предоставление Заказчику информации о ходе и состоянии оказываемых услуг по настоящему </w:t>
      </w:r>
      <w:r w:rsidRPr="00056AA3">
        <w:rPr>
          <w:rFonts w:eastAsia="Cambria"/>
          <w:sz w:val="21"/>
          <w:szCs w:val="21"/>
          <w:lang w:eastAsia="en-US"/>
        </w:rPr>
        <w:t>Контракту</w:t>
      </w:r>
      <w:r w:rsidRPr="00056AA3">
        <w:rPr>
          <w:rFonts w:eastAsia="Calibri"/>
          <w:sz w:val="21"/>
          <w:szCs w:val="21"/>
          <w:lang w:eastAsia="en-US"/>
        </w:rPr>
        <w:t xml:space="preserve">, Исполнитель несет ответственность в соответствии с п. </w:t>
      </w:r>
      <w:r w:rsidR="005C7C86" w:rsidRPr="00056AA3">
        <w:rPr>
          <w:rFonts w:eastAsia="Calibri"/>
          <w:sz w:val="21"/>
          <w:szCs w:val="21"/>
          <w:lang w:eastAsia="en-US"/>
        </w:rPr>
        <w:t>5.11.</w:t>
      </w:r>
      <w:r w:rsidRPr="00056AA3">
        <w:rPr>
          <w:rFonts w:eastAsia="Calibri"/>
          <w:sz w:val="21"/>
          <w:szCs w:val="21"/>
          <w:lang w:eastAsia="en-US"/>
        </w:rPr>
        <w:t xml:space="preserve">  настоящего Контракта</w:t>
      </w:r>
      <w:r w:rsidRPr="00056AA3">
        <w:rPr>
          <w:rFonts w:eastAsia="Calibri"/>
          <w:i/>
          <w:sz w:val="21"/>
          <w:szCs w:val="21"/>
          <w:lang w:eastAsia="en-US"/>
        </w:rPr>
        <w:t>.</w:t>
      </w:r>
    </w:p>
    <w:p w14:paraId="26BB9994"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4.1.5. Представлять по запросу эксперта, экспертной организации дополнительные материалы, относящиеся к условиям исполнения Контракта.</w:t>
      </w:r>
    </w:p>
    <w:p w14:paraId="05FF7B1E"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4.1.6.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3522D1CA"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 xml:space="preserve">4.1.7.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14:paraId="13D70C73" w14:textId="77777777" w:rsidR="003E7C44" w:rsidRPr="00056AA3" w:rsidRDefault="003E7C44" w:rsidP="003E7C44">
      <w:pPr>
        <w:suppressAutoHyphens/>
        <w:ind w:right="-426" w:firstLine="709"/>
        <w:jc w:val="both"/>
        <w:rPr>
          <w:rFonts w:eastAsia="Calibri"/>
          <w:sz w:val="21"/>
          <w:szCs w:val="21"/>
          <w:lang w:eastAsia="ar-SA"/>
        </w:rPr>
      </w:pPr>
      <w:r w:rsidRPr="00056AA3">
        <w:rPr>
          <w:sz w:val="21"/>
          <w:szCs w:val="21"/>
          <w:lang w:eastAsia="ar-SA"/>
        </w:rPr>
        <w:t xml:space="preserve">4.1.8. </w:t>
      </w:r>
      <w:r w:rsidRPr="00056AA3">
        <w:rPr>
          <w:rFonts w:eastAsia="Calibri"/>
          <w:sz w:val="21"/>
          <w:szCs w:val="21"/>
          <w:lang w:eastAsia="ar-SA"/>
        </w:rPr>
        <w:t>Выполнить в полном объеме все свои обязательства, предусмотренные Контрактом, а также требования, предусмотренные действующим законодательством.</w:t>
      </w:r>
    </w:p>
    <w:p w14:paraId="3C0557FE" w14:textId="77777777" w:rsidR="003E7C44" w:rsidRPr="00056AA3" w:rsidRDefault="003E7C44" w:rsidP="003E7C44">
      <w:pPr>
        <w:suppressAutoHyphens/>
        <w:ind w:right="-426" w:firstLine="709"/>
        <w:jc w:val="both"/>
        <w:rPr>
          <w:rFonts w:eastAsia="Calibri"/>
          <w:sz w:val="21"/>
          <w:szCs w:val="21"/>
          <w:lang w:eastAsia="ar-SA"/>
        </w:rPr>
      </w:pPr>
      <w:r w:rsidRPr="00056AA3">
        <w:rPr>
          <w:rFonts w:eastAsia="Calibri"/>
          <w:sz w:val="21"/>
          <w:szCs w:val="21"/>
          <w:lang w:eastAsia="ar-SA"/>
        </w:rPr>
        <w:t xml:space="preserve">4.1.9. Обеспечивать взаимодействие и совместимость услуг с установленными у Заказчика экземплярами Систем КонсультантПлюс. Исполнитель предоставляет Заказчику документы, подтверждающие наличие у Исполнителя необходимых прав на использование технологий и иных </w:t>
      </w:r>
      <w:r w:rsidRPr="00056AA3">
        <w:rPr>
          <w:rFonts w:eastAsia="Calibri"/>
          <w:sz w:val="21"/>
          <w:szCs w:val="21"/>
          <w:lang w:eastAsia="ar-SA"/>
        </w:rPr>
        <w:lastRenderedPageBreak/>
        <w:t>результатов интеллектуальной деятельности, а также,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p w14:paraId="340D784D" w14:textId="77777777" w:rsidR="003E7C44" w:rsidRPr="00056AA3" w:rsidRDefault="003E7C44" w:rsidP="003E7C44">
      <w:pPr>
        <w:suppressAutoHyphens/>
        <w:ind w:right="-426" w:firstLine="709"/>
        <w:jc w:val="both"/>
        <w:rPr>
          <w:rFonts w:eastAsia="Calibri"/>
          <w:sz w:val="21"/>
          <w:szCs w:val="21"/>
          <w:lang w:eastAsia="ar-SA"/>
        </w:rPr>
      </w:pPr>
      <w:r w:rsidRPr="00056AA3">
        <w:rPr>
          <w:rFonts w:eastAsia="Calibri"/>
          <w:sz w:val="21"/>
          <w:szCs w:val="21"/>
          <w:lang w:eastAsia="ar-SA"/>
        </w:rPr>
        <w:t>4.1.10. Предоставлять достоверные сведения о совместимости оказываемых услуг с установленными у Заказчика экземплярами Систем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14:paraId="03CCF153" w14:textId="77777777" w:rsidR="003E7C44" w:rsidRPr="00056AA3" w:rsidRDefault="003E7C44" w:rsidP="003E7C44">
      <w:pPr>
        <w:suppressAutoHyphens/>
        <w:ind w:right="-426" w:firstLine="709"/>
        <w:jc w:val="both"/>
        <w:rPr>
          <w:sz w:val="21"/>
          <w:szCs w:val="21"/>
          <w:lang w:eastAsia="ar-SA"/>
        </w:rPr>
      </w:pPr>
    </w:p>
    <w:p w14:paraId="6852BE56" w14:textId="77777777" w:rsidR="003E7C44" w:rsidRPr="00056AA3" w:rsidRDefault="003E7C44" w:rsidP="003E7C44">
      <w:pPr>
        <w:widowControl w:val="0"/>
        <w:shd w:val="clear" w:color="auto" w:fill="FFFFFF"/>
        <w:suppressAutoHyphens/>
        <w:ind w:right="-426" w:firstLine="709"/>
        <w:jc w:val="both"/>
        <w:rPr>
          <w:b/>
          <w:sz w:val="21"/>
          <w:szCs w:val="21"/>
          <w:lang w:eastAsia="ar-SA"/>
        </w:rPr>
      </w:pPr>
      <w:r w:rsidRPr="00056AA3">
        <w:rPr>
          <w:b/>
          <w:sz w:val="21"/>
          <w:szCs w:val="21"/>
          <w:lang w:eastAsia="ar-SA"/>
        </w:rPr>
        <w:t>4.2. Исполнитель вправе:</w:t>
      </w:r>
    </w:p>
    <w:p w14:paraId="495CEA7E"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 xml:space="preserve">4.2.1. </w:t>
      </w:r>
      <w:r w:rsidRPr="00056AA3">
        <w:rPr>
          <w:bCs/>
          <w:iCs/>
          <w:sz w:val="21"/>
          <w:szCs w:val="21"/>
          <w:lang w:eastAsia="ar-SA"/>
        </w:rPr>
        <w:t xml:space="preserve">Требовать своевременной </w:t>
      </w:r>
      <w:r w:rsidRPr="00056AA3">
        <w:rPr>
          <w:sz w:val="21"/>
          <w:szCs w:val="21"/>
          <w:lang w:eastAsia="ar-SA"/>
        </w:rPr>
        <w:t>приемки и оплаты услуг в соответствии с условиями Контракта.</w:t>
      </w:r>
    </w:p>
    <w:p w14:paraId="0C9CCA47"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4.2.2. Запрашивать у Заказчика предоставления разъяснений и уточнений по вопросам оказания услуг в рамках настоящего Контракта.</w:t>
      </w:r>
    </w:p>
    <w:p w14:paraId="7608CBD9" w14:textId="77777777" w:rsidR="003E7C44" w:rsidRPr="00056AA3" w:rsidRDefault="003E7C44" w:rsidP="003E7C44">
      <w:pPr>
        <w:suppressAutoHyphens/>
        <w:ind w:right="-426" w:firstLine="709"/>
        <w:jc w:val="both"/>
        <w:rPr>
          <w:sz w:val="21"/>
          <w:szCs w:val="21"/>
          <w:lang w:eastAsia="ar-SA"/>
        </w:rPr>
      </w:pPr>
    </w:p>
    <w:p w14:paraId="4A813DAA" w14:textId="77777777" w:rsidR="003E7C44" w:rsidRPr="00056AA3" w:rsidRDefault="003E7C44" w:rsidP="003E7C44">
      <w:pPr>
        <w:suppressAutoHyphens/>
        <w:ind w:right="-426" w:firstLine="709"/>
        <w:jc w:val="both"/>
        <w:rPr>
          <w:b/>
          <w:sz w:val="21"/>
          <w:szCs w:val="21"/>
          <w:lang w:eastAsia="ar-SA"/>
        </w:rPr>
      </w:pPr>
      <w:r w:rsidRPr="00056AA3">
        <w:rPr>
          <w:b/>
          <w:sz w:val="21"/>
          <w:szCs w:val="21"/>
          <w:lang w:eastAsia="ar-SA"/>
        </w:rPr>
        <w:t>4.3.  Заказчик обязан:</w:t>
      </w:r>
    </w:p>
    <w:p w14:paraId="5B278A15" w14:textId="77777777" w:rsidR="003E7C44" w:rsidRPr="00056AA3" w:rsidRDefault="003E7C44" w:rsidP="003E7C44">
      <w:pPr>
        <w:suppressAutoHyphens/>
        <w:ind w:right="-426" w:firstLine="709"/>
        <w:jc w:val="both"/>
        <w:rPr>
          <w:rFonts w:eastAsia="Calibri"/>
          <w:sz w:val="21"/>
          <w:szCs w:val="21"/>
          <w:lang w:eastAsia="ar-SA"/>
        </w:rPr>
      </w:pPr>
      <w:r w:rsidRPr="00056AA3">
        <w:rPr>
          <w:sz w:val="21"/>
          <w:szCs w:val="21"/>
          <w:lang w:eastAsia="ar-SA"/>
        </w:rPr>
        <w:t xml:space="preserve">4.3.1. </w:t>
      </w:r>
      <w:r w:rsidRPr="00056AA3">
        <w:rPr>
          <w:rFonts w:eastAsia="Calibri"/>
          <w:bCs/>
          <w:sz w:val="21"/>
          <w:szCs w:val="21"/>
          <w:lang w:eastAsia="ar-SA"/>
        </w:rPr>
        <w:t xml:space="preserve">Обеспечить приемку оказанной услуги в соответствии с условиями настоящего Контракта и </w:t>
      </w:r>
      <w:r w:rsidRPr="00056AA3">
        <w:rPr>
          <w:rFonts w:eastAsia="Calibri"/>
          <w:sz w:val="21"/>
          <w:szCs w:val="21"/>
          <w:lang w:eastAsia="ar-SA"/>
        </w:rPr>
        <w:t>своевременно оплатить услуги, оказанные надлежащим образом в соответствии с условиями Контракта.</w:t>
      </w:r>
    </w:p>
    <w:p w14:paraId="16E933FA" w14:textId="77777777" w:rsidR="003E7C44" w:rsidRPr="00056AA3" w:rsidRDefault="003E7C44" w:rsidP="003E7C44">
      <w:pPr>
        <w:suppressAutoHyphens/>
        <w:ind w:right="-426" w:firstLine="709"/>
        <w:jc w:val="both"/>
        <w:rPr>
          <w:sz w:val="21"/>
          <w:szCs w:val="21"/>
          <w:lang w:eastAsia="ar-SA"/>
        </w:rPr>
      </w:pPr>
      <w:r w:rsidRPr="00056AA3">
        <w:rPr>
          <w:sz w:val="21"/>
          <w:szCs w:val="21"/>
          <w:lang w:eastAsia="ar-SA"/>
        </w:rPr>
        <w:t xml:space="preserve">4.3.2. Провести экспертизу предоставленных Исполнителем результатов, предусмотренных Контрактом, в части их соответствия условиям Контракта. </w:t>
      </w:r>
    </w:p>
    <w:p w14:paraId="0B7BCA53" w14:textId="77777777" w:rsidR="003E7C44" w:rsidRPr="00056AA3" w:rsidRDefault="003E7C44" w:rsidP="003E7C44">
      <w:pPr>
        <w:widowControl w:val="0"/>
        <w:shd w:val="clear" w:color="auto" w:fill="FFFFFF"/>
        <w:tabs>
          <w:tab w:val="left" w:pos="572"/>
        </w:tabs>
        <w:suppressAutoHyphens/>
        <w:ind w:right="-426" w:firstLine="709"/>
        <w:jc w:val="both"/>
        <w:rPr>
          <w:sz w:val="21"/>
          <w:szCs w:val="21"/>
          <w:lang w:eastAsia="ar-SA"/>
        </w:rPr>
      </w:pPr>
      <w:r w:rsidRPr="00056AA3">
        <w:rPr>
          <w:sz w:val="21"/>
          <w:szCs w:val="21"/>
          <w:lang w:eastAsia="ar-SA"/>
        </w:rPr>
        <w:t>4.3.3. Обеспечить Исполнителю свободный доступ к месту оказания услуг, предусмотренных настоящим Контрактом.</w:t>
      </w:r>
    </w:p>
    <w:p w14:paraId="270D9717" w14:textId="77777777" w:rsidR="003E7C44" w:rsidRPr="00056AA3" w:rsidRDefault="003E7C44" w:rsidP="003E7C44">
      <w:pPr>
        <w:suppressAutoHyphens/>
        <w:ind w:right="-426" w:firstLine="709"/>
        <w:jc w:val="both"/>
        <w:rPr>
          <w:rFonts w:eastAsia="Calibri"/>
          <w:sz w:val="21"/>
          <w:szCs w:val="21"/>
          <w:lang w:eastAsia="ar-SA"/>
        </w:rPr>
      </w:pPr>
      <w:r w:rsidRPr="00056AA3">
        <w:rPr>
          <w:sz w:val="21"/>
          <w:szCs w:val="21"/>
          <w:lang w:eastAsia="ar-SA"/>
        </w:rPr>
        <w:t xml:space="preserve">4.3.4. </w:t>
      </w:r>
      <w:r w:rsidRPr="00056AA3">
        <w:rPr>
          <w:rFonts w:eastAsia="Calibri"/>
          <w:sz w:val="21"/>
          <w:szCs w:val="21"/>
          <w:lang w:eastAsia="ar-SA"/>
        </w:rPr>
        <w:t>Принять решение об одностороннем отказе от исполнения Контракта в случаях, предусмотренных частью 15 статьи 95 Федерального закона о контрактной системе.</w:t>
      </w:r>
    </w:p>
    <w:p w14:paraId="4F6A0507" w14:textId="77777777" w:rsidR="003E7C44" w:rsidRPr="00056AA3" w:rsidRDefault="003E7C44" w:rsidP="003E7C44">
      <w:pPr>
        <w:widowControl w:val="0"/>
        <w:shd w:val="clear" w:color="auto" w:fill="FFFFFF"/>
        <w:tabs>
          <w:tab w:val="left" w:pos="572"/>
        </w:tabs>
        <w:suppressAutoHyphens/>
        <w:ind w:right="-426" w:firstLine="709"/>
        <w:jc w:val="both"/>
        <w:rPr>
          <w:rFonts w:eastAsia="Calibri"/>
          <w:sz w:val="21"/>
          <w:szCs w:val="21"/>
          <w:lang w:eastAsia="ar-SA"/>
        </w:rPr>
      </w:pPr>
      <w:r w:rsidRPr="00056AA3">
        <w:rPr>
          <w:sz w:val="21"/>
          <w:szCs w:val="21"/>
          <w:lang w:eastAsia="en-US"/>
        </w:rPr>
        <w:t xml:space="preserve">4.3.5. </w:t>
      </w:r>
      <w:r w:rsidRPr="00056AA3">
        <w:rPr>
          <w:rFonts w:eastAsia="Calibri"/>
          <w:sz w:val="21"/>
          <w:szCs w:val="21"/>
          <w:lang w:eastAsia="ar-SA"/>
        </w:rPr>
        <w:t>Выполнить в полном объеме все свои обязательства, предусмотренные Контрактом, а также требования, предусмотренные действующим законодательством.</w:t>
      </w:r>
    </w:p>
    <w:p w14:paraId="314FB5CF" w14:textId="77777777" w:rsidR="003E7C44" w:rsidRPr="00056AA3" w:rsidRDefault="003E7C44" w:rsidP="003E7C44">
      <w:pPr>
        <w:widowControl w:val="0"/>
        <w:shd w:val="clear" w:color="auto" w:fill="FFFFFF"/>
        <w:tabs>
          <w:tab w:val="left" w:pos="572"/>
        </w:tabs>
        <w:suppressAutoHyphens/>
        <w:ind w:right="-426" w:firstLine="709"/>
        <w:jc w:val="both"/>
        <w:rPr>
          <w:sz w:val="21"/>
          <w:szCs w:val="21"/>
          <w:lang w:eastAsia="ar-SA"/>
        </w:rPr>
      </w:pPr>
    </w:p>
    <w:p w14:paraId="59FE9EFD" w14:textId="77777777" w:rsidR="00BE4466" w:rsidRPr="00056AA3" w:rsidRDefault="005C7C86" w:rsidP="00BE4466">
      <w:pPr>
        <w:autoSpaceDE w:val="0"/>
        <w:autoSpaceDN w:val="0"/>
        <w:adjustRightInd w:val="0"/>
        <w:spacing w:line="0" w:lineRule="atLeast"/>
        <w:ind w:left="540"/>
        <w:jc w:val="center"/>
        <w:outlineLvl w:val="1"/>
        <w:rPr>
          <w:b/>
          <w:sz w:val="21"/>
          <w:szCs w:val="21"/>
        </w:rPr>
      </w:pPr>
      <w:r w:rsidRPr="00056AA3">
        <w:rPr>
          <w:b/>
          <w:sz w:val="21"/>
          <w:szCs w:val="21"/>
        </w:rPr>
        <w:t>5</w:t>
      </w:r>
      <w:r w:rsidR="00BE4466" w:rsidRPr="00056AA3">
        <w:rPr>
          <w:b/>
          <w:sz w:val="21"/>
          <w:szCs w:val="21"/>
        </w:rPr>
        <w:t>.</w:t>
      </w:r>
      <w:r w:rsidR="00033484" w:rsidRPr="00056AA3">
        <w:rPr>
          <w:b/>
          <w:sz w:val="21"/>
          <w:szCs w:val="21"/>
        </w:rPr>
        <w:t xml:space="preserve"> </w:t>
      </w:r>
      <w:r w:rsidR="003E7C44" w:rsidRPr="00056AA3">
        <w:rPr>
          <w:b/>
          <w:sz w:val="21"/>
          <w:szCs w:val="21"/>
        </w:rPr>
        <w:t>Ответственность сторон</w:t>
      </w:r>
      <w:r w:rsidR="0051205F" w:rsidRPr="00056AA3">
        <w:rPr>
          <w:b/>
          <w:sz w:val="21"/>
          <w:szCs w:val="21"/>
        </w:rPr>
        <w:t xml:space="preserve"> </w:t>
      </w:r>
    </w:p>
    <w:p w14:paraId="1826331E"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C83CC42"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.2. Размер штрафа устанавливается Контрактом в порядке, установленном </w:t>
      </w:r>
      <w:hyperlink r:id="rId5" w:history="1">
        <w:r w:rsidR="00BE4466" w:rsidRPr="00056AA3">
          <w:rPr>
            <w:sz w:val="21"/>
            <w:szCs w:val="21"/>
          </w:rPr>
          <w:t>Правилами</w:t>
        </w:r>
      </w:hyperlink>
      <w:r w:rsidR="00BE4466" w:rsidRPr="00056AA3">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E7C44" w:rsidRPr="00056AA3">
        <w:rPr>
          <w:sz w:val="21"/>
          <w:szCs w:val="21"/>
        </w:rPr>
        <w:t xml:space="preserve">Исполнителем </w:t>
      </w:r>
      <w:r w:rsidR="00BE4466" w:rsidRPr="00056AA3">
        <w:rPr>
          <w:sz w:val="21"/>
          <w:szCs w:val="21"/>
        </w:rPr>
        <w:t xml:space="preserve">обязательств, предусмотренных Контрактом (за исключением просрочки исполнения обязательств заказчиком, </w:t>
      </w:r>
      <w:r w:rsidR="003E7C44" w:rsidRPr="00056AA3">
        <w:rPr>
          <w:sz w:val="21"/>
          <w:szCs w:val="21"/>
        </w:rPr>
        <w:t>Исполнителем</w:t>
      </w:r>
      <w:r w:rsidR="00BE4466" w:rsidRPr="00056AA3">
        <w:rPr>
          <w:sz w:val="21"/>
          <w:szCs w:val="21"/>
        </w:rPr>
        <w:t xml:space="preserve">, и размера пени, начисляемой за каждый день просрочки исполнения </w:t>
      </w:r>
      <w:r w:rsidR="003E7C44" w:rsidRPr="00056AA3">
        <w:rPr>
          <w:sz w:val="21"/>
          <w:szCs w:val="21"/>
        </w:rPr>
        <w:t xml:space="preserve">Исполнителем </w:t>
      </w:r>
      <w:r w:rsidR="00BE4466" w:rsidRPr="00056AA3">
        <w:rPr>
          <w:sz w:val="21"/>
          <w:szCs w:val="21"/>
        </w:rPr>
        <w:t>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373FC8F5"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bookmarkStart w:id="6" w:name="Par233"/>
      <w:bookmarkEnd w:id="6"/>
      <w:r w:rsidRPr="00056AA3">
        <w:rPr>
          <w:sz w:val="21"/>
          <w:szCs w:val="21"/>
        </w:rPr>
        <w:t>5</w:t>
      </w:r>
      <w:r w:rsidR="00BE4466" w:rsidRPr="00056AA3">
        <w:rPr>
          <w:sz w:val="21"/>
          <w:szCs w:val="21"/>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50D35B3"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6D1CD93"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bookmarkStart w:id="7" w:name="Par235"/>
      <w:bookmarkEnd w:id="7"/>
      <w:r w:rsidRPr="00056AA3">
        <w:rPr>
          <w:sz w:val="21"/>
          <w:szCs w:val="21"/>
        </w:rPr>
        <w:t>5</w:t>
      </w:r>
      <w:r w:rsidR="00BE4466" w:rsidRPr="00056AA3">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E7C44" w:rsidRPr="00056AA3">
        <w:rPr>
          <w:sz w:val="21"/>
          <w:szCs w:val="21"/>
        </w:rPr>
        <w:t>Исполнитель</w:t>
      </w:r>
      <w:r w:rsidR="00BE4466" w:rsidRPr="00056AA3">
        <w:rPr>
          <w:sz w:val="21"/>
          <w:szCs w:val="21"/>
        </w:rPr>
        <w:t xml:space="preserve"> вправе взыскать с Заказчика штраф. </w:t>
      </w:r>
      <w:r w:rsidR="00BE4466" w:rsidRPr="00056AA3">
        <w:rPr>
          <w:rFonts w:eastAsia="Calibri"/>
          <w:sz w:val="21"/>
          <w:szCs w:val="21"/>
          <w:lang w:eastAsia="en-US"/>
        </w:rPr>
        <w:t>Размер штрафа устанавливается в соответствии с Правилами определения размера штрафа.</w:t>
      </w:r>
    </w:p>
    <w:p w14:paraId="39C8470F"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.6. В случае нарушения </w:t>
      </w:r>
      <w:r w:rsidR="003E7C44" w:rsidRPr="00056AA3">
        <w:rPr>
          <w:sz w:val="21"/>
          <w:szCs w:val="21"/>
        </w:rPr>
        <w:t>Исполнителем</w:t>
      </w:r>
      <w:r w:rsidR="00BE4466" w:rsidRPr="00056AA3">
        <w:rPr>
          <w:sz w:val="21"/>
          <w:szCs w:val="21"/>
        </w:rPr>
        <w:t xml:space="preserve"> порядка предоставления документов о приемки, предусмотренного </w:t>
      </w:r>
      <w:hyperlink w:anchor="Par196" w:tooltip="9.3. Оплата по Контракту за поставленное Оборудование и оказанные Услуги осуществляется Заказчиком после представления Поставщиком в срок __________ следующих документов или копий документов:" w:history="1">
        <w:r w:rsidR="00BE4466" w:rsidRPr="00056AA3">
          <w:rPr>
            <w:sz w:val="21"/>
            <w:szCs w:val="21"/>
          </w:rPr>
          <w:t>разделом</w:t>
        </w:r>
      </w:hyperlink>
      <w:r w:rsidR="00BE4466" w:rsidRPr="00056AA3">
        <w:rPr>
          <w:sz w:val="21"/>
          <w:szCs w:val="21"/>
        </w:rPr>
        <w:t xml:space="preserve">  </w:t>
      </w:r>
      <w:r w:rsidR="003E7C44" w:rsidRPr="00056AA3">
        <w:rPr>
          <w:sz w:val="21"/>
          <w:szCs w:val="21"/>
        </w:rPr>
        <w:t>3</w:t>
      </w:r>
      <w:r w:rsidR="00BE4466" w:rsidRPr="00056AA3">
        <w:rPr>
          <w:sz w:val="21"/>
          <w:szCs w:val="21"/>
        </w:rPr>
        <w:t xml:space="preserve"> Контракта, Заказчик не несет ответственность, установленную </w:t>
      </w:r>
      <w:hyperlink w:anchor="Par233" w:tooltip="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w:history="1">
        <w:r w:rsidR="00BE4466" w:rsidRPr="00056AA3">
          <w:rPr>
            <w:sz w:val="21"/>
            <w:szCs w:val="21"/>
          </w:rPr>
          <w:t xml:space="preserve">пунктами </w:t>
        </w:r>
        <w:r w:rsidRPr="00056AA3">
          <w:rPr>
            <w:sz w:val="21"/>
            <w:szCs w:val="21"/>
          </w:rPr>
          <w:t>5</w:t>
        </w:r>
        <w:r w:rsidR="00BE4466" w:rsidRPr="00056AA3">
          <w:rPr>
            <w:sz w:val="21"/>
            <w:szCs w:val="21"/>
          </w:rPr>
          <w:t>.3</w:t>
        </w:r>
      </w:hyperlink>
      <w:r w:rsidR="00BE4466" w:rsidRPr="00056AA3">
        <w:rPr>
          <w:sz w:val="21"/>
          <w:szCs w:val="21"/>
        </w:rPr>
        <w:t xml:space="preserve"> - </w:t>
      </w:r>
      <w:hyperlink w:anchor="Par235"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 w:history="1">
        <w:r w:rsidRPr="00056AA3">
          <w:rPr>
            <w:sz w:val="21"/>
            <w:szCs w:val="21"/>
          </w:rPr>
          <w:t>5</w:t>
        </w:r>
        <w:r w:rsidR="00BE4466" w:rsidRPr="00056AA3">
          <w:rPr>
            <w:sz w:val="21"/>
            <w:szCs w:val="21"/>
          </w:rPr>
          <w:t>.5</w:t>
        </w:r>
      </w:hyperlink>
      <w:r w:rsidR="00BE4466" w:rsidRPr="00056AA3">
        <w:rPr>
          <w:sz w:val="21"/>
          <w:szCs w:val="21"/>
        </w:rPr>
        <w:t xml:space="preserve"> Контракта.</w:t>
      </w:r>
    </w:p>
    <w:p w14:paraId="535AEF4D"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.7. </w:t>
      </w:r>
      <w:r w:rsidR="00BE4466" w:rsidRPr="00056AA3">
        <w:rPr>
          <w:color w:val="000000"/>
          <w:sz w:val="21"/>
          <w:szCs w:val="21"/>
          <w:shd w:val="clear" w:color="auto" w:fill="FFFFFF"/>
        </w:rPr>
        <w:t xml:space="preserve">Общая сумма начисленных штрафов за ненадлежащее исполнение </w:t>
      </w:r>
      <w:r w:rsidR="00BE4466" w:rsidRPr="00056AA3">
        <w:rPr>
          <w:sz w:val="21"/>
          <w:szCs w:val="21"/>
        </w:rPr>
        <w:t>Заказчиком обязательств, предусмотренных Контрактом, не может превышать цену Контракта.</w:t>
      </w:r>
    </w:p>
    <w:p w14:paraId="629B498B"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.8. В случае просрочки исполнения </w:t>
      </w:r>
      <w:r w:rsidR="003E7C44" w:rsidRPr="00056AA3">
        <w:rPr>
          <w:sz w:val="21"/>
          <w:szCs w:val="21"/>
        </w:rPr>
        <w:t>Исполнителем</w:t>
      </w:r>
      <w:r w:rsidR="00BE4466" w:rsidRPr="00056AA3">
        <w:rPr>
          <w:sz w:val="21"/>
          <w:szCs w:val="21"/>
        </w:rPr>
        <w:t xml:space="preserve"> обязательств, предусмотренных Контрактом, а также в иных случаях неисполнения или ненадлежащего исполнения </w:t>
      </w:r>
      <w:r w:rsidR="003E7C44" w:rsidRPr="00056AA3">
        <w:rPr>
          <w:sz w:val="21"/>
          <w:szCs w:val="21"/>
        </w:rPr>
        <w:t>Исполнителем</w:t>
      </w:r>
      <w:r w:rsidR="00BE4466" w:rsidRPr="00056AA3">
        <w:rPr>
          <w:sz w:val="21"/>
          <w:szCs w:val="21"/>
        </w:rPr>
        <w:t xml:space="preserve"> обязательств, предусмотренных Контрактом, Заказчик направляет </w:t>
      </w:r>
      <w:r w:rsidR="003E7C44" w:rsidRPr="00056AA3">
        <w:rPr>
          <w:sz w:val="21"/>
          <w:szCs w:val="21"/>
        </w:rPr>
        <w:t>Исполнителю</w:t>
      </w:r>
      <w:r w:rsidR="00BE4466" w:rsidRPr="00056AA3">
        <w:rPr>
          <w:sz w:val="21"/>
          <w:szCs w:val="21"/>
        </w:rPr>
        <w:t xml:space="preserve"> требование об уплате неустоек (штрафов, пеней).</w:t>
      </w:r>
    </w:p>
    <w:p w14:paraId="7A613AE6"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.9.</w:t>
      </w:r>
      <w:r w:rsidRPr="00056AA3">
        <w:rPr>
          <w:sz w:val="21"/>
          <w:szCs w:val="21"/>
        </w:rPr>
        <w:t xml:space="preserve"> </w:t>
      </w:r>
      <w:r w:rsidR="00BE4466" w:rsidRPr="00056AA3">
        <w:rPr>
          <w:sz w:val="21"/>
          <w:szCs w:val="21"/>
        </w:rPr>
        <w:t xml:space="preserve">Пеня начисляется за каждый день просрочки исполнения обязательства </w:t>
      </w:r>
      <w:r w:rsidR="003E7C44" w:rsidRPr="00056AA3">
        <w:rPr>
          <w:sz w:val="21"/>
          <w:szCs w:val="21"/>
        </w:rPr>
        <w:t>Исполнителем</w:t>
      </w:r>
      <w:r w:rsidR="00BE4466" w:rsidRPr="00056AA3">
        <w:rPr>
          <w:sz w:val="21"/>
          <w:szCs w:val="21"/>
        </w:rPr>
        <w:t xml:space="preserve">, предусмотренного Контрактом, начиная со дня, следующего после дня истечения установленного </w:t>
      </w:r>
      <w:r w:rsidR="00BE4466" w:rsidRPr="00056AA3">
        <w:rPr>
          <w:sz w:val="21"/>
          <w:szCs w:val="21"/>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E7C44" w:rsidRPr="00056AA3">
        <w:rPr>
          <w:sz w:val="21"/>
          <w:szCs w:val="21"/>
        </w:rPr>
        <w:t>Исполнителем</w:t>
      </w:r>
      <w:r w:rsidR="00BE4466" w:rsidRPr="00056AA3">
        <w:rPr>
          <w:sz w:val="21"/>
          <w:szCs w:val="21"/>
        </w:rPr>
        <w:t>, за исключением случаев, если законодательством Российской Федерации установлен иной порядок начисления пени.</w:t>
      </w:r>
      <w:bookmarkStart w:id="8" w:name="Par262"/>
      <w:bookmarkEnd w:id="8"/>
    </w:p>
    <w:p w14:paraId="7F1D8ED9"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.10. За каждый факт неисполнения или ненадлежащего исполнения </w:t>
      </w:r>
      <w:r w:rsidR="003E7C44" w:rsidRPr="00056AA3">
        <w:rPr>
          <w:sz w:val="21"/>
          <w:szCs w:val="21"/>
        </w:rPr>
        <w:t>Исполнителем</w:t>
      </w:r>
      <w:r w:rsidR="00BE4466" w:rsidRPr="00056AA3">
        <w:rPr>
          <w:sz w:val="21"/>
          <w:szCs w:val="21"/>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w:t>
      </w:r>
    </w:p>
    <w:p w14:paraId="2BFE206E"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 xml:space="preserve">.11. За каждый факт неисполнения или ненадлежащего исполнения </w:t>
      </w:r>
      <w:r w:rsidR="003E7C44" w:rsidRPr="00056AA3">
        <w:rPr>
          <w:sz w:val="21"/>
          <w:szCs w:val="21"/>
        </w:rPr>
        <w:t>Исполнителем</w:t>
      </w:r>
      <w:r w:rsidR="00BE4466" w:rsidRPr="00056AA3">
        <w:rPr>
          <w:sz w:val="21"/>
          <w:szCs w:val="21"/>
        </w:rPr>
        <w:t xml:space="preserve"> обязательства, предусмотренного Контрактом, которое не имеет стоимостного выражения, </w:t>
      </w:r>
      <w:r w:rsidR="003E7C44" w:rsidRPr="00056AA3">
        <w:rPr>
          <w:sz w:val="21"/>
          <w:szCs w:val="21"/>
        </w:rPr>
        <w:t>Исполнитель</w:t>
      </w:r>
      <w:r w:rsidR="00BE4466" w:rsidRPr="00056AA3">
        <w:rPr>
          <w:sz w:val="21"/>
          <w:szCs w:val="21"/>
        </w:rPr>
        <w:t xml:space="preserve"> выплачивает Заказчику штраф. Размер штрафа определяется в соответствии с </w:t>
      </w:r>
      <w:hyperlink r:id="rId6" w:history="1">
        <w:r w:rsidR="00BE4466" w:rsidRPr="00056AA3">
          <w:rPr>
            <w:sz w:val="21"/>
            <w:szCs w:val="21"/>
          </w:rPr>
          <w:t>Правилами</w:t>
        </w:r>
      </w:hyperlink>
      <w:r w:rsidR="00BE4466" w:rsidRPr="00056AA3">
        <w:rPr>
          <w:sz w:val="21"/>
          <w:szCs w:val="21"/>
        </w:rPr>
        <w:t xml:space="preserve"> определения размера штрафа. </w:t>
      </w:r>
      <w:r w:rsidR="003E7C44" w:rsidRPr="00056AA3">
        <w:rPr>
          <w:sz w:val="21"/>
          <w:szCs w:val="21"/>
        </w:rPr>
        <w:t xml:space="preserve"> </w:t>
      </w:r>
    </w:p>
    <w:p w14:paraId="4F2EF0B4"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bookmarkStart w:id="9" w:name="Par284"/>
      <w:bookmarkEnd w:id="9"/>
      <w:r w:rsidRPr="00056AA3">
        <w:rPr>
          <w:sz w:val="21"/>
          <w:szCs w:val="21"/>
        </w:rPr>
        <w:t>5</w:t>
      </w:r>
      <w:r w:rsidR="00BE4466" w:rsidRPr="00056AA3">
        <w:rPr>
          <w:sz w:val="21"/>
          <w:szCs w:val="21"/>
        </w:rPr>
        <w:t xml:space="preserve">.12. </w:t>
      </w:r>
      <w:r w:rsidR="00BE4466" w:rsidRPr="00056AA3">
        <w:rPr>
          <w:color w:val="000000"/>
          <w:sz w:val="21"/>
          <w:szCs w:val="21"/>
          <w:shd w:val="clear" w:color="auto" w:fill="FFFFFF"/>
        </w:rPr>
        <w:t xml:space="preserve">Общая сумма начисленных штрафов за неисполнение или ненадлежащее исполнение </w:t>
      </w:r>
      <w:r w:rsidR="003E7C44" w:rsidRPr="00056AA3">
        <w:rPr>
          <w:sz w:val="21"/>
          <w:szCs w:val="21"/>
        </w:rPr>
        <w:t>Исполнителем</w:t>
      </w:r>
      <w:r w:rsidR="00BE4466" w:rsidRPr="00056AA3">
        <w:rPr>
          <w:sz w:val="21"/>
          <w:szCs w:val="21"/>
        </w:rPr>
        <w:t xml:space="preserve"> обязательств, предусмотренных Контрактом, не может превышать цену Контракта.</w:t>
      </w:r>
    </w:p>
    <w:p w14:paraId="56D513F0"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.13. Оплата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r w:rsidR="003E7C44" w:rsidRPr="00056AA3">
        <w:rPr>
          <w:sz w:val="21"/>
          <w:szCs w:val="21"/>
        </w:rPr>
        <w:t xml:space="preserve"> </w:t>
      </w:r>
    </w:p>
    <w:p w14:paraId="476AC344" w14:textId="77777777" w:rsidR="00BE4466" w:rsidRPr="00056AA3" w:rsidRDefault="005C7C86" w:rsidP="00BE4466">
      <w:pPr>
        <w:tabs>
          <w:tab w:val="left" w:pos="142"/>
        </w:tabs>
        <w:autoSpaceDE w:val="0"/>
        <w:autoSpaceDN w:val="0"/>
        <w:adjustRightInd w:val="0"/>
        <w:spacing w:line="0" w:lineRule="atLeast"/>
        <w:ind w:firstLine="540"/>
        <w:jc w:val="both"/>
        <w:rPr>
          <w:sz w:val="21"/>
          <w:szCs w:val="21"/>
        </w:rPr>
      </w:pPr>
      <w:r w:rsidRPr="00056AA3">
        <w:rPr>
          <w:sz w:val="21"/>
          <w:szCs w:val="21"/>
        </w:rPr>
        <w:t>5</w:t>
      </w:r>
      <w:r w:rsidR="00BE4466" w:rsidRPr="00056AA3">
        <w:rPr>
          <w:sz w:val="21"/>
          <w:szCs w:val="21"/>
        </w:rPr>
        <w:t>.14. Сторона освобождается от оплаты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D1E2D0" w14:textId="77777777" w:rsidR="005C7C86" w:rsidRPr="00056AA3" w:rsidRDefault="005C7C86" w:rsidP="00BE4466">
      <w:pPr>
        <w:tabs>
          <w:tab w:val="left" w:pos="142"/>
        </w:tabs>
        <w:autoSpaceDE w:val="0"/>
        <w:autoSpaceDN w:val="0"/>
        <w:adjustRightInd w:val="0"/>
        <w:spacing w:line="0" w:lineRule="atLeast"/>
        <w:ind w:firstLine="540"/>
        <w:jc w:val="both"/>
        <w:rPr>
          <w:sz w:val="21"/>
          <w:szCs w:val="21"/>
        </w:rPr>
      </w:pPr>
    </w:p>
    <w:p w14:paraId="3FF740F8" w14:textId="77777777" w:rsidR="005C7C86" w:rsidRPr="00056AA3" w:rsidRDefault="005C7C86" w:rsidP="005C7C86">
      <w:pPr>
        <w:tabs>
          <w:tab w:val="left" w:pos="9639"/>
          <w:tab w:val="left" w:pos="9923"/>
        </w:tabs>
        <w:suppressAutoHyphens/>
        <w:ind w:right="-426" w:firstLine="709"/>
        <w:jc w:val="center"/>
        <w:rPr>
          <w:rFonts w:eastAsia="Calibri"/>
          <w:b/>
          <w:sz w:val="21"/>
          <w:szCs w:val="21"/>
          <w:lang w:eastAsia="ar-SA"/>
        </w:rPr>
      </w:pPr>
      <w:r w:rsidRPr="00056AA3">
        <w:rPr>
          <w:rFonts w:eastAsia="Calibri"/>
          <w:b/>
          <w:sz w:val="21"/>
          <w:szCs w:val="21"/>
          <w:lang w:eastAsia="ar-SA"/>
        </w:rPr>
        <w:t>6. Качество услуг</w:t>
      </w:r>
    </w:p>
    <w:p w14:paraId="0B844A28" w14:textId="77777777" w:rsidR="005C7C86" w:rsidRPr="00056AA3" w:rsidRDefault="005C7C86" w:rsidP="005C7C86">
      <w:pPr>
        <w:suppressAutoHyphens/>
        <w:ind w:right="-426" w:firstLine="709"/>
        <w:contextualSpacing/>
        <w:jc w:val="both"/>
        <w:rPr>
          <w:rFonts w:eastAsia="Calibri"/>
          <w:sz w:val="21"/>
          <w:szCs w:val="21"/>
          <w:lang w:eastAsia="ar-SA"/>
        </w:rPr>
      </w:pPr>
      <w:r w:rsidRPr="00056AA3">
        <w:rPr>
          <w:rFonts w:eastAsia="Calibri"/>
          <w:sz w:val="21"/>
          <w:szCs w:val="21"/>
          <w:lang w:eastAsia="ar-SA"/>
        </w:rPr>
        <w:t>6.1. Качество услуг должно соответствовать требованиям, предъявляемым законодательством Российской Федерации к данному виду услуг</w:t>
      </w:r>
    </w:p>
    <w:p w14:paraId="6D1D8EC2" w14:textId="77777777" w:rsidR="005C7C86" w:rsidRPr="00056AA3" w:rsidRDefault="005C7C86" w:rsidP="005C7C86">
      <w:pPr>
        <w:suppressAutoHyphens/>
        <w:ind w:right="-426" w:firstLine="709"/>
        <w:contextualSpacing/>
        <w:jc w:val="both"/>
        <w:rPr>
          <w:rFonts w:eastAsia="Calibri"/>
          <w:sz w:val="21"/>
          <w:szCs w:val="21"/>
          <w:lang w:eastAsia="ar-SA"/>
        </w:rPr>
      </w:pPr>
      <w:r w:rsidRPr="00056AA3">
        <w:rPr>
          <w:rFonts w:eastAsia="Calibri"/>
          <w:sz w:val="21"/>
          <w:szCs w:val="21"/>
          <w:lang w:eastAsia="ar-SA"/>
        </w:rPr>
        <w:t>6.2. Услуги должны оказываться квалифицированными специалистами Исполнителя, имеющими соответствующие образование и опыт работы.</w:t>
      </w:r>
    </w:p>
    <w:p w14:paraId="21FAAB74" w14:textId="77777777" w:rsidR="005C7C86" w:rsidRPr="00056AA3" w:rsidRDefault="005C7C86" w:rsidP="00BE4466">
      <w:pPr>
        <w:tabs>
          <w:tab w:val="left" w:pos="142"/>
        </w:tabs>
        <w:autoSpaceDE w:val="0"/>
        <w:autoSpaceDN w:val="0"/>
        <w:adjustRightInd w:val="0"/>
        <w:spacing w:line="0" w:lineRule="atLeast"/>
        <w:ind w:firstLine="540"/>
        <w:jc w:val="both"/>
        <w:rPr>
          <w:sz w:val="21"/>
          <w:szCs w:val="21"/>
        </w:rPr>
      </w:pPr>
    </w:p>
    <w:p w14:paraId="28904819" w14:textId="77777777" w:rsidR="005C7C86" w:rsidRPr="00056AA3" w:rsidRDefault="005C7C86" w:rsidP="005C7C86">
      <w:pPr>
        <w:suppressAutoHyphens/>
        <w:ind w:right="-426" w:firstLine="709"/>
        <w:jc w:val="center"/>
        <w:rPr>
          <w:b/>
          <w:bCs/>
          <w:sz w:val="21"/>
          <w:szCs w:val="21"/>
          <w:lang w:eastAsia="ar-SA"/>
        </w:rPr>
      </w:pPr>
      <w:r w:rsidRPr="00056AA3">
        <w:rPr>
          <w:b/>
          <w:bCs/>
          <w:sz w:val="21"/>
          <w:szCs w:val="21"/>
          <w:lang w:eastAsia="ar-SA"/>
        </w:rPr>
        <w:t>7. Обстоятельства непреодолимой силы</w:t>
      </w:r>
    </w:p>
    <w:p w14:paraId="422AC172" w14:textId="77777777" w:rsidR="005C7C86" w:rsidRPr="00056AA3" w:rsidRDefault="005C7C86" w:rsidP="005C7C86">
      <w:pPr>
        <w:tabs>
          <w:tab w:val="left" w:pos="0"/>
          <w:tab w:val="left" w:pos="360"/>
        </w:tabs>
        <w:suppressAutoHyphens/>
        <w:ind w:right="-426" w:firstLine="709"/>
        <w:jc w:val="both"/>
        <w:rPr>
          <w:rFonts w:eastAsia="Calibri"/>
          <w:sz w:val="21"/>
          <w:szCs w:val="21"/>
          <w:lang w:eastAsia="ar-SA"/>
        </w:rPr>
      </w:pPr>
      <w:r w:rsidRPr="00056AA3">
        <w:rPr>
          <w:rFonts w:eastAsia="Calibri"/>
          <w:sz w:val="21"/>
          <w:szCs w:val="21"/>
          <w:lang w:eastAsia="ar-SA"/>
        </w:rPr>
        <w:t xml:space="preserve">7.1.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14:paraId="7D4C0E7F" w14:textId="77777777" w:rsidR="005C7C86" w:rsidRPr="00056AA3" w:rsidRDefault="005C7C86" w:rsidP="005C7C86">
      <w:pPr>
        <w:tabs>
          <w:tab w:val="left" w:pos="0"/>
          <w:tab w:val="left" w:pos="360"/>
        </w:tabs>
        <w:suppressAutoHyphens/>
        <w:ind w:right="-426" w:firstLine="709"/>
        <w:jc w:val="both"/>
        <w:rPr>
          <w:rFonts w:eastAsia="Calibri"/>
          <w:sz w:val="21"/>
          <w:szCs w:val="21"/>
          <w:lang w:eastAsia="ar-SA"/>
        </w:rPr>
      </w:pPr>
      <w:r w:rsidRPr="00056AA3">
        <w:rPr>
          <w:rFonts w:eastAsia="Calibri"/>
          <w:sz w:val="21"/>
          <w:szCs w:val="21"/>
          <w:lang w:eastAsia="ar-SA"/>
        </w:rPr>
        <w:t>7.2.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w:t>
      </w:r>
    </w:p>
    <w:p w14:paraId="69D52767" w14:textId="77777777" w:rsidR="005C7C86" w:rsidRPr="00056AA3" w:rsidRDefault="005C7C86" w:rsidP="005C7C86">
      <w:pPr>
        <w:tabs>
          <w:tab w:val="left" w:pos="0"/>
          <w:tab w:val="left" w:pos="360"/>
        </w:tabs>
        <w:suppressAutoHyphens/>
        <w:ind w:right="-426" w:firstLine="709"/>
        <w:jc w:val="both"/>
        <w:rPr>
          <w:rFonts w:eastAsia="Calibri"/>
          <w:sz w:val="21"/>
          <w:szCs w:val="21"/>
          <w:lang w:eastAsia="ar-SA"/>
        </w:rPr>
      </w:pPr>
      <w:r w:rsidRPr="00056AA3">
        <w:rPr>
          <w:rFonts w:eastAsia="Calibri"/>
          <w:sz w:val="21"/>
          <w:szCs w:val="21"/>
          <w:lang w:eastAsia="ar-SA"/>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3AC0A6F4" w14:textId="77777777" w:rsidR="00BE4466" w:rsidRPr="00056AA3" w:rsidRDefault="00BE4466" w:rsidP="00BE4466">
      <w:pPr>
        <w:tabs>
          <w:tab w:val="left" w:pos="142"/>
        </w:tabs>
        <w:autoSpaceDE w:val="0"/>
        <w:autoSpaceDN w:val="0"/>
        <w:adjustRightInd w:val="0"/>
        <w:spacing w:line="0" w:lineRule="atLeast"/>
        <w:ind w:firstLine="540"/>
        <w:jc w:val="both"/>
        <w:rPr>
          <w:sz w:val="21"/>
          <w:szCs w:val="21"/>
        </w:rPr>
      </w:pPr>
    </w:p>
    <w:p w14:paraId="0BD1B3D6" w14:textId="77777777" w:rsidR="00BE4466" w:rsidRPr="00056AA3" w:rsidRDefault="005C7C86" w:rsidP="00BE4466">
      <w:pPr>
        <w:spacing w:line="0" w:lineRule="atLeast"/>
        <w:ind w:firstLine="567"/>
        <w:jc w:val="center"/>
        <w:rPr>
          <w:b/>
          <w:sz w:val="21"/>
          <w:szCs w:val="21"/>
        </w:rPr>
      </w:pPr>
      <w:r w:rsidRPr="00056AA3">
        <w:rPr>
          <w:b/>
          <w:sz w:val="21"/>
          <w:szCs w:val="21"/>
        </w:rPr>
        <w:t>8</w:t>
      </w:r>
      <w:r w:rsidR="0051205F" w:rsidRPr="00056AA3">
        <w:rPr>
          <w:b/>
          <w:sz w:val="21"/>
          <w:szCs w:val="21"/>
        </w:rPr>
        <w:t>.</w:t>
      </w:r>
      <w:r w:rsidR="00BE4466" w:rsidRPr="00056AA3">
        <w:rPr>
          <w:b/>
          <w:sz w:val="21"/>
          <w:szCs w:val="21"/>
        </w:rPr>
        <w:t xml:space="preserve"> </w:t>
      </w:r>
      <w:r w:rsidR="00033484" w:rsidRPr="00056AA3">
        <w:rPr>
          <w:b/>
          <w:sz w:val="21"/>
          <w:szCs w:val="21"/>
        </w:rPr>
        <w:t xml:space="preserve"> </w:t>
      </w:r>
      <w:r w:rsidRPr="00056AA3">
        <w:rPr>
          <w:b/>
          <w:sz w:val="21"/>
          <w:szCs w:val="21"/>
        </w:rPr>
        <w:t xml:space="preserve"> Основания и порядок изменения и расторжения Контракта </w:t>
      </w:r>
    </w:p>
    <w:p w14:paraId="06ECE061" w14:textId="77777777" w:rsidR="00BE4466" w:rsidRPr="00056AA3" w:rsidRDefault="005C7C86" w:rsidP="00BE4466">
      <w:pPr>
        <w:spacing w:line="0" w:lineRule="atLeast"/>
        <w:ind w:firstLine="567"/>
        <w:jc w:val="both"/>
        <w:rPr>
          <w:sz w:val="21"/>
          <w:szCs w:val="21"/>
        </w:rPr>
      </w:pPr>
      <w:r w:rsidRPr="00056AA3">
        <w:rPr>
          <w:spacing w:val="-1"/>
          <w:sz w:val="21"/>
          <w:szCs w:val="21"/>
        </w:rPr>
        <w:t>8</w:t>
      </w:r>
      <w:r w:rsidR="0051205F" w:rsidRPr="00056AA3">
        <w:rPr>
          <w:spacing w:val="-1"/>
          <w:sz w:val="21"/>
          <w:szCs w:val="21"/>
        </w:rPr>
        <w:t>.1.</w:t>
      </w:r>
      <w:r w:rsidR="00BE4466" w:rsidRPr="00056AA3">
        <w:rPr>
          <w:spacing w:val="-1"/>
          <w:sz w:val="21"/>
          <w:szCs w:val="21"/>
        </w:rPr>
        <w:t xml:space="preserve">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BE4466" w:rsidRPr="00056AA3">
        <w:rPr>
          <w:sz w:val="21"/>
          <w:szCs w:val="21"/>
        </w:rPr>
        <w:t>Все изменения к Контракту оформляются путем заключения дополнительного соглашения, которое подписывается лицами, уполномоченными на то Сторонами.</w:t>
      </w:r>
    </w:p>
    <w:p w14:paraId="48688F3A" w14:textId="77777777" w:rsidR="00BE4466" w:rsidRPr="00056AA3" w:rsidRDefault="005C7C86" w:rsidP="00BE4466">
      <w:pPr>
        <w:spacing w:line="0" w:lineRule="atLeast"/>
        <w:ind w:firstLine="567"/>
        <w:jc w:val="both"/>
        <w:rPr>
          <w:sz w:val="21"/>
          <w:szCs w:val="21"/>
        </w:rPr>
      </w:pPr>
      <w:r w:rsidRPr="00056AA3">
        <w:rPr>
          <w:sz w:val="21"/>
          <w:szCs w:val="21"/>
        </w:rPr>
        <w:t>8</w:t>
      </w:r>
      <w:r w:rsidR="00BE4466" w:rsidRPr="00056AA3">
        <w:rPr>
          <w:sz w:val="21"/>
          <w:szCs w:val="21"/>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 в установленном порядке и в сроки.</w:t>
      </w:r>
    </w:p>
    <w:p w14:paraId="6E4B816E" w14:textId="77777777" w:rsidR="00BE4466" w:rsidRPr="00056AA3" w:rsidRDefault="005C7C86" w:rsidP="00BE4466">
      <w:pPr>
        <w:spacing w:line="0" w:lineRule="atLeast"/>
        <w:ind w:firstLine="567"/>
        <w:jc w:val="both"/>
        <w:rPr>
          <w:sz w:val="21"/>
          <w:szCs w:val="21"/>
        </w:rPr>
      </w:pPr>
      <w:r w:rsidRPr="00056AA3">
        <w:rPr>
          <w:sz w:val="21"/>
          <w:szCs w:val="21"/>
        </w:rPr>
        <w:t>8</w:t>
      </w:r>
      <w:r w:rsidR="00BE4466" w:rsidRPr="00056AA3">
        <w:rPr>
          <w:sz w:val="21"/>
          <w:szCs w:val="21"/>
        </w:rPr>
        <w:t>.3. Заказчик вправе принять решение об одностороннем отказе от исполнения Контракта 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B13F3D" w14:textId="77777777" w:rsidR="00BE4466" w:rsidRPr="00056AA3" w:rsidRDefault="00BE4466" w:rsidP="00BE4466">
      <w:pPr>
        <w:spacing w:line="0" w:lineRule="atLeast"/>
        <w:ind w:firstLine="567"/>
        <w:jc w:val="both"/>
        <w:rPr>
          <w:sz w:val="21"/>
          <w:szCs w:val="21"/>
        </w:rPr>
      </w:pPr>
    </w:p>
    <w:p w14:paraId="67D3DEC0" w14:textId="77777777" w:rsidR="005C7C86" w:rsidRPr="00056AA3" w:rsidRDefault="005C7C86" w:rsidP="005C7C86">
      <w:pPr>
        <w:autoSpaceDE w:val="0"/>
        <w:autoSpaceDN w:val="0"/>
        <w:adjustRightInd w:val="0"/>
        <w:spacing w:line="0" w:lineRule="atLeast"/>
        <w:ind w:left="540"/>
        <w:contextualSpacing/>
        <w:jc w:val="center"/>
        <w:rPr>
          <w:b/>
          <w:bCs/>
          <w:sz w:val="21"/>
          <w:szCs w:val="21"/>
        </w:rPr>
      </w:pPr>
      <w:r w:rsidRPr="00056AA3">
        <w:rPr>
          <w:b/>
          <w:sz w:val="21"/>
          <w:szCs w:val="21"/>
        </w:rPr>
        <w:t>9</w:t>
      </w:r>
      <w:r w:rsidR="00BE4466" w:rsidRPr="00056AA3">
        <w:rPr>
          <w:b/>
          <w:sz w:val="21"/>
          <w:szCs w:val="21"/>
        </w:rPr>
        <w:t>.</w:t>
      </w:r>
      <w:r w:rsidR="00033484" w:rsidRPr="00056AA3">
        <w:rPr>
          <w:b/>
          <w:sz w:val="21"/>
          <w:szCs w:val="21"/>
        </w:rPr>
        <w:t xml:space="preserve"> </w:t>
      </w:r>
      <w:r w:rsidRPr="00056AA3">
        <w:rPr>
          <w:b/>
          <w:bCs/>
          <w:sz w:val="21"/>
          <w:szCs w:val="21"/>
        </w:rPr>
        <w:t>Порядок разрешения споров, претензии Сторон</w:t>
      </w:r>
    </w:p>
    <w:p w14:paraId="4615528D" w14:textId="77777777" w:rsidR="005C7C86" w:rsidRPr="00056AA3" w:rsidRDefault="005C7C86" w:rsidP="005C7C86">
      <w:pPr>
        <w:autoSpaceDE w:val="0"/>
        <w:autoSpaceDN w:val="0"/>
        <w:adjustRightInd w:val="0"/>
        <w:spacing w:line="0" w:lineRule="atLeast"/>
        <w:ind w:left="540"/>
        <w:contextualSpacing/>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.1. Все споры и разногласия, которые могут возникнут</w:t>
      </w:r>
      <w:r w:rsidRPr="00056AA3">
        <w:rPr>
          <w:rFonts w:eastAsia="Calibri"/>
          <w:sz w:val="21"/>
          <w:szCs w:val="21"/>
          <w:lang w:eastAsia="en-US"/>
        </w:rPr>
        <w:t>ь из настоящего Контракта между</w:t>
      </w:r>
    </w:p>
    <w:p w14:paraId="3B0CCD28" w14:textId="77777777" w:rsidR="00BE4466" w:rsidRPr="00056AA3" w:rsidRDefault="00BE4466" w:rsidP="005C7C86">
      <w:pPr>
        <w:autoSpaceDE w:val="0"/>
        <w:autoSpaceDN w:val="0"/>
        <w:adjustRightInd w:val="0"/>
        <w:spacing w:line="0" w:lineRule="atLeast"/>
        <w:ind w:left="540"/>
        <w:contextualSpacing/>
        <w:jc w:val="both"/>
        <w:rPr>
          <w:rFonts w:eastAsia="Calibri"/>
          <w:sz w:val="21"/>
          <w:szCs w:val="21"/>
          <w:lang w:eastAsia="en-US"/>
        </w:rPr>
      </w:pPr>
      <w:r w:rsidRPr="00056AA3">
        <w:rPr>
          <w:rFonts w:eastAsia="Calibri"/>
          <w:sz w:val="21"/>
          <w:szCs w:val="21"/>
          <w:lang w:eastAsia="en-US"/>
        </w:rPr>
        <w:t>Сторонами, будут разрешаться путем переговоров, в том числе в претензионном порядке.</w:t>
      </w:r>
    </w:p>
    <w:p w14:paraId="75273A84"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.2.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w:t>
      </w:r>
      <w:r w:rsidR="00BE4466" w:rsidRPr="00056AA3">
        <w:rPr>
          <w:rFonts w:eastAsia="Calibri"/>
          <w:sz w:val="21"/>
          <w:szCs w:val="21"/>
          <w:lang w:eastAsia="en-US"/>
        </w:rPr>
        <w:lastRenderedPageBreak/>
        <w:t>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FCC2A0"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.3. Срок рассмотрения писем, уведомлений или претензий не может превышать 5 (пять) рабочих дней с момента их получения. </w:t>
      </w:r>
    </w:p>
    <w:p w14:paraId="07C36AE4"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.4.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за исключением случаев, указанных в п. 1</w:t>
      </w:r>
      <w:r w:rsidR="008264FD" w:rsidRPr="00056AA3">
        <w:rPr>
          <w:rFonts w:eastAsia="Calibri"/>
          <w:sz w:val="21"/>
          <w:szCs w:val="21"/>
          <w:lang w:eastAsia="en-US"/>
        </w:rPr>
        <w:t>0</w:t>
      </w:r>
      <w:r w:rsidR="00BE4466" w:rsidRPr="00056AA3">
        <w:rPr>
          <w:rFonts w:eastAsia="Calibri"/>
          <w:sz w:val="21"/>
          <w:szCs w:val="21"/>
          <w:lang w:eastAsia="en-US"/>
        </w:rPr>
        <w:t>.5 Контракта.</w:t>
      </w:r>
    </w:p>
    <w:p w14:paraId="6EE85C8E"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.5. Документооборот в связи с исполнением настоящего Контракта может осуществляться так же в электронном виде по телекоммуникационным каналам связи с применением электронной цифровой подписи.</w:t>
      </w:r>
    </w:p>
    <w:p w14:paraId="6333A879"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.6. Все споры по настоящему Контракту рассматриваются в Арбитражном суде Амурской области.</w:t>
      </w:r>
    </w:p>
    <w:p w14:paraId="4FD31195"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.7. Стороны признают, что существенным нарушением при исполнении настоящего Контракта являются нарушения, предусмотренные ст. 450 ГК РФ, а также:</w:t>
      </w:r>
    </w:p>
    <w:p w14:paraId="6F5662FC"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.7.1. Нарушение </w:t>
      </w:r>
      <w:r w:rsidRPr="00056AA3">
        <w:rPr>
          <w:rFonts w:eastAsia="Calibri"/>
          <w:sz w:val="21"/>
          <w:szCs w:val="21"/>
          <w:lang w:eastAsia="en-US"/>
        </w:rPr>
        <w:t>Исполнителем</w:t>
      </w:r>
      <w:r w:rsidR="00BE4466" w:rsidRPr="00056AA3">
        <w:rPr>
          <w:rFonts w:eastAsia="Calibri"/>
          <w:sz w:val="21"/>
          <w:szCs w:val="21"/>
          <w:lang w:eastAsia="en-US"/>
        </w:rPr>
        <w:t xml:space="preserve"> сроков выполнения работ более чем на 5 (пять) календарных дней</w:t>
      </w:r>
      <w:r w:rsidR="008264FD" w:rsidRPr="00056AA3">
        <w:rPr>
          <w:rFonts w:eastAsia="Calibri"/>
          <w:sz w:val="21"/>
          <w:szCs w:val="21"/>
          <w:lang w:eastAsia="en-US"/>
        </w:rPr>
        <w:t>.</w:t>
      </w:r>
    </w:p>
    <w:p w14:paraId="60203FED"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.7.2. Установление факта проведения ликвидации </w:t>
      </w:r>
      <w:r w:rsidRPr="00056AA3">
        <w:rPr>
          <w:rFonts w:eastAsia="Calibri"/>
          <w:sz w:val="21"/>
          <w:szCs w:val="21"/>
          <w:lang w:eastAsia="en-US"/>
        </w:rPr>
        <w:t>Исполнителя</w:t>
      </w:r>
      <w:r w:rsidR="00BE4466" w:rsidRPr="00056AA3">
        <w:rPr>
          <w:rFonts w:eastAsia="Calibri"/>
          <w:sz w:val="21"/>
          <w:szCs w:val="21"/>
          <w:lang w:eastAsia="en-US"/>
        </w:rPr>
        <w:t xml:space="preserve"> – юридического лица или наличия решения арбитражного суда о признании </w:t>
      </w:r>
      <w:r w:rsidRPr="00056AA3">
        <w:rPr>
          <w:rFonts w:eastAsia="Calibri"/>
          <w:sz w:val="21"/>
          <w:szCs w:val="21"/>
          <w:lang w:eastAsia="en-US"/>
        </w:rPr>
        <w:t>Исполнителя</w:t>
      </w:r>
      <w:r w:rsidR="00BE4466" w:rsidRPr="00056AA3">
        <w:rPr>
          <w:rFonts w:eastAsia="Calibri"/>
          <w:sz w:val="21"/>
          <w:szCs w:val="21"/>
          <w:lang w:eastAsia="en-US"/>
        </w:rPr>
        <w:t xml:space="preserve"> банкротом и открытии в отношении него конкурсного производства.</w:t>
      </w:r>
    </w:p>
    <w:p w14:paraId="504153F8"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.7.3. Установление факта приостановления деятельности </w:t>
      </w:r>
      <w:r w:rsidRPr="00056AA3">
        <w:rPr>
          <w:rFonts w:eastAsia="Calibri"/>
          <w:sz w:val="21"/>
          <w:szCs w:val="21"/>
          <w:lang w:eastAsia="en-US"/>
        </w:rPr>
        <w:t>Исполнителя</w:t>
      </w:r>
      <w:r w:rsidR="00BE4466" w:rsidRPr="00056AA3">
        <w:rPr>
          <w:rFonts w:eastAsia="Calibri"/>
          <w:sz w:val="21"/>
          <w:szCs w:val="21"/>
          <w:lang w:eastAsia="en-US"/>
        </w:rPr>
        <w:t xml:space="preserve"> в порядке, предусмотренном Кодексом Российской Федерации об административных правонарушениях.</w:t>
      </w:r>
    </w:p>
    <w:p w14:paraId="753F2802" w14:textId="77777777" w:rsidR="00BE4466" w:rsidRPr="00056AA3" w:rsidRDefault="005C7C86"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.7.4. Наличие у </w:t>
      </w:r>
      <w:r w:rsidRPr="00056AA3">
        <w:rPr>
          <w:rFonts w:eastAsia="Calibri"/>
          <w:sz w:val="21"/>
          <w:szCs w:val="21"/>
          <w:lang w:eastAsia="en-US"/>
        </w:rPr>
        <w:t>Исполнителя</w:t>
      </w:r>
      <w:r w:rsidR="00BE4466" w:rsidRPr="00056AA3">
        <w:rPr>
          <w:rFonts w:eastAsia="Calibri"/>
          <w:sz w:val="21"/>
          <w:szCs w:val="21"/>
          <w:lang w:eastAsia="en-US"/>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Pr="00056AA3">
        <w:rPr>
          <w:rFonts w:eastAsia="Calibri"/>
          <w:sz w:val="21"/>
          <w:szCs w:val="21"/>
          <w:lang w:eastAsia="en-US"/>
        </w:rPr>
        <w:t>Исполнителя</w:t>
      </w:r>
      <w:r w:rsidR="00BE4466" w:rsidRPr="00056AA3">
        <w:rPr>
          <w:rFonts w:eastAsia="Calibri"/>
          <w:sz w:val="21"/>
          <w:szCs w:val="21"/>
          <w:lang w:eastAsia="en-US"/>
        </w:rPr>
        <w:t xml:space="preserve">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12EEC98B" w14:textId="77777777" w:rsidR="00BE4466" w:rsidRPr="00056AA3" w:rsidRDefault="00BC480C"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.7.5. Конфликт органов управления </w:t>
      </w:r>
      <w:r w:rsidRPr="00056AA3">
        <w:rPr>
          <w:rFonts w:eastAsia="Calibri"/>
          <w:sz w:val="21"/>
          <w:szCs w:val="21"/>
          <w:lang w:eastAsia="en-US"/>
        </w:rPr>
        <w:t>Исполнителя</w:t>
      </w:r>
      <w:r w:rsidR="00BE4466" w:rsidRPr="00056AA3">
        <w:rPr>
          <w:rFonts w:eastAsia="Calibri"/>
          <w:sz w:val="21"/>
          <w:szCs w:val="21"/>
          <w:lang w:eastAsia="en-US"/>
        </w:rPr>
        <w:t>, угрожающий надлежащему исполнению условий настоящего Контракта.</w:t>
      </w:r>
    </w:p>
    <w:p w14:paraId="6DB693DD" w14:textId="77777777" w:rsidR="00BE4466" w:rsidRPr="00056AA3" w:rsidRDefault="00BC480C"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.7.6. Неоднократное (не менее 2-х раз) неисполнение письменных требований Заказчика, выданных </w:t>
      </w:r>
      <w:r w:rsidRPr="00056AA3">
        <w:rPr>
          <w:rFonts w:eastAsia="Calibri"/>
          <w:sz w:val="21"/>
          <w:szCs w:val="21"/>
          <w:lang w:eastAsia="en-US"/>
        </w:rPr>
        <w:t>Исполнителю</w:t>
      </w:r>
      <w:r w:rsidR="00BE4466" w:rsidRPr="00056AA3">
        <w:rPr>
          <w:rFonts w:eastAsia="Calibri"/>
          <w:sz w:val="21"/>
          <w:szCs w:val="21"/>
          <w:lang w:eastAsia="en-US"/>
        </w:rPr>
        <w:t xml:space="preserve"> в целях надлежащего выполнения условий настоящего Контракта, в том числе направленных на качество работ, </w:t>
      </w:r>
      <w:r w:rsidR="008264FD" w:rsidRPr="00056AA3">
        <w:rPr>
          <w:rFonts w:eastAsia="Calibri"/>
          <w:sz w:val="21"/>
          <w:szCs w:val="21"/>
          <w:lang w:eastAsia="en-US"/>
        </w:rPr>
        <w:t>а также неисполнение пункта 1.1.</w:t>
      </w:r>
      <w:r w:rsidR="00BE4466" w:rsidRPr="00056AA3">
        <w:rPr>
          <w:rFonts w:eastAsia="Calibri"/>
          <w:sz w:val="21"/>
          <w:szCs w:val="21"/>
          <w:lang w:eastAsia="en-US"/>
        </w:rPr>
        <w:t xml:space="preserve"> настоящего Контракта.</w:t>
      </w:r>
    </w:p>
    <w:p w14:paraId="1053723C" w14:textId="77777777" w:rsidR="00BE4466" w:rsidRPr="00056AA3" w:rsidRDefault="00BC480C"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.8.  В части, неурегулированной настоящим Контрактом, отношения Сторон регламентируются законодательством Российской Федерации.</w:t>
      </w:r>
    </w:p>
    <w:p w14:paraId="6C521F77" w14:textId="77777777" w:rsidR="00BE4466" w:rsidRPr="00056AA3" w:rsidRDefault="00BC480C" w:rsidP="005C7C86">
      <w:pPr>
        <w:spacing w:line="0" w:lineRule="atLeast"/>
        <w:ind w:firstLine="540"/>
        <w:jc w:val="both"/>
        <w:rPr>
          <w:rFonts w:eastAsia="Calibri"/>
          <w:sz w:val="21"/>
          <w:szCs w:val="21"/>
          <w:lang w:eastAsia="en-US"/>
        </w:rPr>
      </w:pPr>
      <w:r w:rsidRPr="00056AA3">
        <w:rPr>
          <w:rFonts w:eastAsia="Calibri"/>
          <w:sz w:val="21"/>
          <w:szCs w:val="21"/>
          <w:lang w:eastAsia="en-US"/>
        </w:rPr>
        <w:t>9</w:t>
      </w:r>
      <w:r w:rsidR="00BE4466" w:rsidRPr="00056AA3">
        <w:rPr>
          <w:rFonts w:eastAsia="Calibri"/>
          <w:sz w:val="21"/>
          <w:szCs w:val="21"/>
          <w:lang w:eastAsia="en-US"/>
        </w:rPr>
        <w:t xml:space="preserve">.9. Для мониторинга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p>
    <w:p w14:paraId="258E16DC" w14:textId="77777777" w:rsidR="00BE4466" w:rsidRPr="00056AA3" w:rsidRDefault="00BE4466" w:rsidP="005C7C86">
      <w:pPr>
        <w:spacing w:line="0" w:lineRule="atLeast"/>
        <w:ind w:firstLine="540"/>
        <w:jc w:val="both"/>
        <w:rPr>
          <w:rFonts w:eastAsia="Calibri"/>
          <w:sz w:val="21"/>
          <w:szCs w:val="21"/>
          <w:lang w:eastAsia="en-US"/>
        </w:rPr>
      </w:pPr>
    </w:p>
    <w:p w14:paraId="570FCEDC" w14:textId="77777777" w:rsidR="00BE4466" w:rsidRPr="00056AA3" w:rsidRDefault="00BC480C" w:rsidP="00BE4466">
      <w:pPr>
        <w:spacing w:line="0" w:lineRule="atLeast"/>
        <w:ind w:firstLine="567"/>
        <w:jc w:val="center"/>
        <w:rPr>
          <w:b/>
          <w:sz w:val="21"/>
          <w:szCs w:val="21"/>
        </w:rPr>
      </w:pPr>
      <w:r w:rsidRPr="00056AA3">
        <w:rPr>
          <w:b/>
          <w:sz w:val="21"/>
          <w:szCs w:val="21"/>
        </w:rPr>
        <w:t>10</w:t>
      </w:r>
      <w:r w:rsidR="00BE4466" w:rsidRPr="00056AA3">
        <w:rPr>
          <w:b/>
          <w:sz w:val="21"/>
          <w:szCs w:val="21"/>
        </w:rPr>
        <w:t xml:space="preserve">. </w:t>
      </w:r>
      <w:r w:rsidRPr="00056AA3">
        <w:rPr>
          <w:b/>
          <w:sz w:val="21"/>
          <w:szCs w:val="21"/>
        </w:rPr>
        <w:t>Подписание и вступление Контракта в силу</w:t>
      </w:r>
    </w:p>
    <w:p w14:paraId="147FBF11" w14:textId="77777777" w:rsidR="00BE4466" w:rsidRPr="00056AA3" w:rsidRDefault="00BC480C" w:rsidP="0076365E">
      <w:pPr>
        <w:spacing w:line="0" w:lineRule="atLeast"/>
        <w:ind w:firstLine="567"/>
        <w:jc w:val="both"/>
        <w:rPr>
          <w:sz w:val="21"/>
          <w:szCs w:val="21"/>
        </w:rPr>
      </w:pPr>
      <w:r w:rsidRPr="00056AA3">
        <w:rPr>
          <w:sz w:val="21"/>
          <w:szCs w:val="21"/>
        </w:rPr>
        <w:t>10</w:t>
      </w:r>
      <w:r w:rsidR="00BE4466" w:rsidRPr="00056AA3">
        <w:rPr>
          <w:sz w:val="21"/>
          <w:szCs w:val="21"/>
        </w:rPr>
        <w:t xml:space="preserve">.1. </w:t>
      </w:r>
      <w:r w:rsidR="0076365E" w:rsidRPr="00056AA3">
        <w:rPr>
          <w:sz w:val="21"/>
          <w:szCs w:val="21"/>
        </w:rPr>
        <w:t xml:space="preserve">Настоящий Контракт составлен в форме электронного документа, подписанного электронными подписями уполномоченных лиц Сторон/или Контракт составлен на бумажном носителе в двух экземплярах, имеющих одинаковую силу, по одному для каждой Стороны </w:t>
      </w:r>
      <w:r w:rsidR="0076365E" w:rsidRPr="00056AA3">
        <w:rPr>
          <w:i/>
          <w:sz w:val="21"/>
          <w:szCs w:val="21"/>
        </w:rPr>
        <w:t>(Заполняется при заключении контракта).</w:t>
      </w:r>
    </w:p>
    <w:p w14:paraId="03D1AD4C" w14:textId="77777777" w:rsidR="00BE4466" w:rsidRPr="00056AA3" w:rsidRDefault="00BC480C" w:rsidP="00BE4466">
      <w:pPr>
        <w:spacing w:line="0" w:lineRule="atLeast"/>
        <w:ind w:firstLine="567"/>
        <w:jc w:val="both"/>
        <w:rPr>
          <w:sz w:val="21"/>
          <w:szCs w:val="21"/>
        </w:rPr>
      </w:pPr>
      <w:r w:rsidRPr="00056AA3">
        <w:rPr>
          <w:sz w:val="21"/>
          <w:szCs w:val="21"/>
        </w:rPr>
        <w:t>10</w:t>
      </w:r>
      <w:r w:rsidR="00BE4466" w:rsidRPr="00056AA3">
        <w:rPr>
          <w:sz w:val="21"/>
          <w:szCs w:val="21"/>
        </w:rPr>
        <w:t>.2. Срок действия контракта установлен с даты его заключения и по 31.12.2026 г.(включительно). Окончание срока действия Контракта не влечет прекращения неисполненных обязательств Сторон по Контракту.</w:t>
      </w:r>
    </w:p>
    <w:p w14:paraId="1DF1DFFA" w14:textId="77777777" w:rsidR="00BE4466" w:rsidRPr="00056AA3" w:rsidRDefault="00BC480C" w:rsidP="00BE4466">
      <w:pPr>
        <w:spacing w:line="0" w:lineRule="atLeast"/>
        <w:ind w:firstLine="567"/>
        <w:jc w:val="both"/>
        <w:rPr>
          <w:sz w:val="21"/>
          <w:szCs w:val="21"/>
        </w:rPr>
      </w:pPr>
      <w:r w:rsidRPr="00056AA3">
        <w:rPr>
          <w:sz w:val="21"/>
          <w:szCs w:val="21"/>
        </w:rPr>
        <w:t>10</w:t>
      </w:r>
      <w:r w:rsidR="00BE4466" w:rsidRPr="00056AA3">
        <w:rPr>
          <w:sz w:val="21"/>
          <w:szCs w:val="21"/>
        </w:rPr>
        <w:t>.3. Ок</w:t>
      </w:r>
      <w:r w:rsidR="00BE4466" w:rsidRPr="00056AA3">
        <w:rPr>
          <w:sz w:val="21"/>
          <w:szCs w:val="21"/>
          <w:shd w:val="clear" w:color="auto" w:fill="FFFFFF"/>
        </w:rPr>
        <w:t>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32A4978" w14:textId="77777777" w:rsidR="00BE4466" w:rsidRPr="00056AA3" w:rsidRDefault="00BE4466" w:rsidP="00BE4466">
      <w:pPr>
        <w:spacing w:line="0" w:lineRule="atLeast"/>
        <w:ind w:left="900"/>
        <w:contextualSpacing/>
        <w:rPr>
          <w:b/>
          <w:sz w:val="21"/>
          <w:szCs w:val="21"/>
        </w:rPr>
      </w:pPr>
    </w:p>
    <w:p w14:paraId="68515DA7" w14:textId="77777777" w:rsidR="00BE4466" w:rsidRPr="00056AA3" w:rsidRDefault="00BE4466" w:rsidP="00BE4466">
      <w:pPr>
        <w:spacing w:line="0" w:lineRule="atLeast"/>
        <w:ind w:firstLine="567"/>
        <w:jc w:val="center"/>
        <w:rPr>
          <w:b/>
          <w:sz w:val="21"/>
          <w:szCs w:val="21"/>
        </w:rPr>
      </w:pPr>
      <w:r w:rsidRPr="00056AA3">
        <w:rPr>
          <w:b/>
          <w:sz w:val="21"/>
          <w:szCs w:val="21"/>
        </w:rPr>
        <w:t>1</w:t>
      </w:r>
      <w:r w:rsidR="00BC480C" w:rsidRPr="00056AA3">
        <w:rPr>
          <w:b/>
          <w:sz w:val="21"/>
          <w:szCs w:val="21"/>
        </w:rPr>
        <w:t>1</w:t>
      </w:r>
      <w:r w:rsidRPr="00056AA3">
        <w:rPr>
          <w:b/>
          <w:sz w:val="21"/>
          <w:szCs w:val="21"/>
        </w:rPr>
        <w:t xml:space="preserve">. </w:t>
      </w:r>
      <w:r w:rsidR="00BC480C" w:rsidRPr="00056AA3">
        <w:rPr>
          <w:b/>
          <w:sz w:val="21"/>
          <w:szCs w:val="21"/>
        </w:rPr>
        <w:t xml:space="preserve"> Прочие условия </w:t>
      </w:r>
    </w:p>
    <w:p w14:paraId="1482C070" w14:textId="77777777" w:rsidR="00BE4466" w:rsidRPr="00056AA3" w:rsidRDefault="00BE4466" w:rsidP="00BE4466">
      <w:pPr>
        <w:spacing w:line="0" w:lineRule="atLeast"/>
        <w:ind w:firstLine="567"/>
        <w:jc w:val="both"/>
        <w:rPr>
          <w:sz w:val="21"/>
          <w:szCs w:val="21"/>
        </w:rPr>
      </w:pPr>
      <w:r w:rsidRPr="00056AA3">
        <w:rPr>
          <w:sz w:val="21"/>
          <w:szCs w:val="21"/>
        </w:rPr>
        <w:t>1</w:t>
      </w:r>
      <w:r w:rsidR="00BC480C" w:rsidRPr="00056AA3">
        <w:rPr>
          <w:sz w:val="21"/>
          <w:szCs w:val="21"/>
        </w:rPr>
        <w:t>1</w:t>
      </w:r>
      <w:r w:rsidRPr="00056AA3">
        <w:rPr>
          <w:sz w:val="21"/>
          <w:szCs w:val="21"/>
        </w:rPr>
        <w:t>.1. Ни одна из Сторон не может передать полностью или частично свои права и обязанности, вытекающие из настоящего Контракта или в связи с ним, третьим лицам без письменного на то согласия другой стороны.</w:t>
      </w:r>
    </w:p>
    <w:p w14:paraId="771D4A52" w14:textId="77777777" w:rsidR="00BE4466" w:rsidRPr="00056AA3" w:rsidRDefault="00BE4466" w:rsidP="00BE4466">
      <w:pPr>
        <w:spacing w:line="0" w:lineRule="atLeast"/>
        <w:ind w:firstLine="567"/>
        <w:jc w:val="both"/>
        <w:rPr>
          <w:sz w:val="21"/>
          <w:szCs w:val="21"/>
        </w:rPr>
      </w:pPr>
      <w:r w:rsidRPr="00056AA3">
        <w:rPr>
          <w:sz w:val="21"/>
          <w:szCs w:val="21"/>
        </w:rPr>
        <w:t>1</w:t>
      </w:r>
      <w:r w:rsidR="00BC480C" w:rsidRPr="00056AA3">
        <w:rPr>
          <w:sz w:val="21"/>
          <w:szCs w:val="21"/>
        </w:rPr>
        <w:t>1</w:t>
      </w:r>
      <w:r w:rsidRPr="00056AA3">
        <w:rPr>
          <w:sz w:val="21"/>
          <w:szCs w:val="21"/>
        </w:rPr>
        <w:t>.2.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14:paraId="39B9307D" w14:textId="77777777" w:rsidR="00BE4466" w:rsidRPr="00056AA3" w:rsidRDefault="00BE4466" w:rsidP="00BE4466">
      <w:pPr>
        <w:spacing w:line="0" w:lineRule="atLeast"/>
        <w:ind w:firstLine="567"/>
        <w:jc w:val="both"/>
        <w:rPr>
          <w:sz w:val="21"/>
          <w:szCs w:val="21"/>
        </w:rPr>
      </w:pPr>
      <w:r w:rsidRPr="00056AA3">
        <w:rPr>
          <w:sz w:val="21"/>
          <w:szCs w:val="21"/>
        </w:rPr>
        <w:t>1</w:t>
      </w:r>
      <w:r w:rsidR="00BC480C" w:rsidRPr="00056AA3">
        <w:rPr>
          <w:sz w:val="21"/>
          <w:szCs w:val="21"/>
        </w:rPr>
        <w:t>1</w:t>
      </w:r>
      <w:r w:rsidRPr="00056AA3">
        <w:rPr>
          <w:sz w:val="21"/>
          <w:szCs w:val="21"/>
        </w:rPr>
        <w:t>.3. В случае изменения в ходе исполнения настоящего Контракта, у какой-либо из Сторон юридического адреса, наименования, банковских реквизитов и иных сведений она обязана в течение 5 рабочих дней письменно известить об этом другую Сторону.</w:t>
      </w:r>
    </w:p>
    <w:p w14:paraId="1085F944" w14:textId="77777777" w:rsidR="00BE4466" w:rsidRPr="00056AA3" w:rsidRDefault="00BE4466" w:rsidP="00BE4466">
      <w:pPr>
        <w:spacing w:line="0" w:lineRule="atLeast"/>
        <w:ind w:firstLine="567"/>
        <w:jc w:val="both"/>
        <w:rPr>
          <w:sz w:val="21"/>
          <w:szCs w:val="21"/>
        </w:rPr>
      </w:pPr>
      <w:r w:rsidRPr="00056AA3">
        <w:rPr>
          <w:sz w:val="21"/>
          <w:szCs w:val="21"/>
        </w:rPr>
        <w:lastRenderedPageBreak/>
        <w:t>В случае изменения у Подрядчика номера факса, телефона или адреса электронной почты, используемых для принятия заявок Заказчика и указанных в реквизитах Подрядчика, Подрядчик немедленно уведомляет об указанном факте Заказчика, в противном случае он не может ссылаться на неполучение заявок Заказчика, направленных номерам факса, телефона или адресу электронной почты, указанным в реквизитах Подрядчика.</w:t>
      </w:r>
    </w:p>
    <w:p w14:paraId="7EB84E9C" w14:textId="77777777" w:rsidR="00BC480C" w:rsidRPr="00056AA3" w:rsidRDefault="00BE4466" w:rsidP="00BC480C">
      <w:pPr>
        <w:widowControl w:val="0"/>
        <w:shd w:val="clear" w:color="auto" w:fill="FFFFFF"/>
        <w:tabs>
          <w:tab w:val="num" w:pos="360"/>
          <w:tab w:val="left" w:pos="682"/>
        </w:tabs>
        <w:autoSpaceDE w:val="0"/>
        <w:autoSpaceDN w:val="0"/>
        <w:adjustRightInd w:val="0"/>
        <w:spacing w:line="0" w:lineRule="atLeast"/>
        <w:ind w:firstLine="567"/>
        <w:jc w:val="both"/>
        <w:rPr>
          <w:b/>
          <w:bCs/>
          <w:color w:val="0000FF"/>
          <w:sz w:val="21"/>
          <w:szCs w:val="21"/>
        </w:rPr>
      </w:pPr>
      <w:r w:rsidRPr="00056AA3">
        <w:rPr>
          <w:sz w:val="21"/>
          <w:szCs w:val="21"/>
        </w:rPr>
        <w:t>1</w:t>
      </w:r>
      <w:r w:rsidR="00BC480C" w:rsidRPr="00056AA3">
        <w:rPr>
          <w:sz w:val="21"/>
          <w:szCs w:val="21"/>
        </w:rPr>
        <w:t>1</w:t>
      </w:r>
      <w:r w:rsidRPr="00056AA3">
        <w:rPr>
          <w:sz w:val="21"/>
          <w:szCs w:val="21"/>
        </w:rPr>
        <w:t xml:space="preserve">.4. </w:t>
      </w:r>
      <w:r w:rsidR="00BC480C" w:rsidRPr="00056AA3">
        <w:rPr>
          <w:b/>
          <w:bCs/>
          <w:color w:val="0000FF"/>
          <w:sz w:val="21"/>
          <w:szCs w:val="21"/>
        </w:rPr>
        <w:t>По вопросам, связанным с исполнением обязательств по настоящему контракту, представителем Заказчика является: Начальник отдела информационных технологий: Четыркин Виталий Геннадьевич. Контактный телефон: 84162319027.</w:t>
      </w:r>
    </w:p>
    <w:p w14:paraId="7FACBD9D" w14:textId="77777777" w:rsidR="00BE4466" w:rsidRPr="00056AA3" w:rsidRDefault="00BE4466" w:rsidP="00BC480C">
      <w:pPr>
        <w:widowControl w:val="0"/>
        <w:shd w:val="clear" w:color="auto" w:fill="FFFFFF"/>
        <w:tabs>
          <w:tab w:val="num" w:pos="360"/>
          <w:tab w:val="left" w:pos="682"/>
        </w:tabs>
        <w:autoSpaceDE w:val="0"/>
        <w:autoSpaceDN w:val="0"/>
        <w:adjustRightInd w:val="0"/>
        <w:spacing w:line="0" w:lineRule="atLeast"/>
        <w:jc w:val="both"/>
        <w:rPr>
          <w:sz w:val="21"/>
          <w:szCs w:val="21"/>
        </w:rPr>
      </w:pPr>
    </w:p>
    <w:p w14:paraId="20F3357C" w14:textId="77777777" w:rsidR="00BE4466" w:rsidRPr="00056AA3" w:rsidRDefault="00BE4466" w:rsidP="00BE4466">
      <w:pPr>
        <w:spacing w:line="0" w:lineRule="atLeast"/>
        <w:ind w:firstLine="567"/>
        <w:jc w:val="center"/>
        <w:rPr>
          <w:b/>
          <w:sz w:val="21"/>
          <w:szCs w:val="21"/>
        </w:rPr>
      </w:pPr>
      <w:r w:rsidRPr="00056AA3">
        <w:rPr>
          <w:b/>
          <w:sz w:val="21"/>
          <w:szCs w:val="21"/>
        </w:rPr>
        <w:t>1</w:t>
      </w:r>
      <w:r w:rsidR="00BC480C" w:rsidRPr="00056AA3">
        <w:rPr>
          <w:b/>
          <w:sz w:val="21"/>
          <w:szCs w:val="21"/>
        </w:rPr>
        <w:t>2</w:t>
      </w:r>
      <w:r w:rsidRPr="00056AA3">
        <w:rPr>
          <w:b/>
          <w:sz w:val="21"/>
          <w:szCs w:val="21"/>
        </w:rPr>
        <w:t xml:space="preserve">. </w:t>
      </w:r>
      <w:r w:rsidR="00BC480C" w:rsidRPr="00056AA3">
        <w:rPr>
          <w:b/>
          <w:sz w:val="21"/>
          <w:szCs w:val="21"/>
        </w:rPr>
        <w:t xml:space="preserve"> Приложения к Контракту </w:t>
      </w:r>
    </w:p>
    <w:p w14:paraId="2D579CDB" w14:textId="77777777" w:rsidR="00BE4466" w:rsidRPr="00056AA3" w:rsidRDefault="00BE4466" w:rsidP="00BE4466">
      <w:pPr>
        <w:spacing w:line="0" w:lineRule="atLeast"/>
        <w:ind w:firstLine="567"/>
        <w:rPr>
          <w:sz w:val="21"/>
          <w:szCs w:val="21"/>
        </w:rPr>
      </w:pPr>
      <w:r w:rsidRPr="00056AA3">
        <w:rPr>
          <w:sz w:val="21"/>
          <w:szCs w:val="21"/>
        </w:rPr>
        <w:t>1</w:t>
      </w:r>
      <w:r w:rsidR="00BC480C" w:rsidRPr="00056AA3">
        <w:rPr>
          <w:sz w:val="21"/>
          <w:szCs w:val="21"/>
        </w:rPr>
        <w:t>2</w:t>
      </w:r>
      <w:r w:rsidRPr="00056AA3">
        <w:rPr>
          <w:sz w:val="21"/>
          <w:szCs w:val="21"/>
        </w:rPr>
        <w:t>.1. Все перечисленные ниже документы образуют приложения к Контракту и являются его неотъемлемой частью:</w:t>
      </w:r>
    </w:p>
    <w:p w14:paraId="152949FD" w14:textId="77777777" w:rsidR="00BE4466" w:rsidRPr="00056AA3" w:rsidRDefault="00BE4466" w:rsidP="00BE4466">
      <w:pPr>
        <w:widowControl w:val="0"/>
        <w:spacing w:after="200" w:line="276" w:lineRule="auto"/>
        <w:ind w:firstLine="567"/>
        <w:contextualSpacing/>
        <w:jc w:val="both"/>
        <w:rPr>
          <w:sz w:val="21"/>
          <w:szCs w:val="21"/>
        </w:rPr>
      </w:pPr>
      <w:r w:rsidRPr="00056AA3">
        <w:rPr>
          <w:sz w:val="21"/>
          <w:szCs w:val="21"/>
        </w:rPr>
        <w:t>Приложение № 1: Техническое задание.</w:t>
      </w:r>
    </w:p>
    <w:p w14:paraId="6C082CE0" w14:textId="77777777" w:rsidR="00BE4466" w:rsidRPr="00056AA3" w:rsidRDefault="00BE4466" w:rsidP="00BE4466">
      <w:pPr>
        <w:widowControl w:val="0"/>
        <w:autoSpaceDE w:val="0"/>
        <w:autoSpaceDN w:val="0"/>
        <w:adjustRightInd w:val="0"/>
        <w:spacing w:line="0" w:lineRule="atLeast"/>
        <w:ind w:firstLine="567"/>
        <w:rPr>
          <w:sz w:val="21"/>
          <w:szCs w:val="21"/>
        </w:rPr>
      </w:pPr>
      <w:r w:rsidRPr="00056AA3">
        <w:rPr>
          <w:sz w:val="21"/>
          <w:szCs w:val="21"/>
        </w:rPr>
        <w:t>Приложение № 2: Спецификация.</w:t>
      </w:r>
    </w:p>
    <w:p w14:paraId="10AE6F89" w14:textId="77777777" w:rsidR="00BE4466" w:rsidRPr="00056AA3" w:rsidRDefault="00BE4466" w:rsidP="00BE4466">
      <w:pPr>
        <w:widowControl w:val="0"/>
        <w:shd w:val="clear" w:color="auto" w:fill="FFFFFF"/>
        <w:tabs>
          <w:tab w:val="num" w:pos="360"/>
          <w:tab w:val="left" w:pos="682"/>
        </w:tabs>
        <w:autoSpaceDE w:val="0"/>
        <w:autoSpaceDN w:val="0"/>
        <w:adjustRightInd w:val="0"/>
        <w:spacing w:line="0" w:lineRule="atLeast"/>
        <w:ind w:firstLine="567"/>
        <w:jc w:val="both"/>
        <w:rPr>
          <w:sz w:val="21"/>
          <w:szCs w:val="21"/>
        </w:rPr>
      </w:pPr>
    </w:p>
    <w:p w14:paraId="0EF98C73" w14:textId="77777777" w:rsidR="00BE4466" w:rsidRPr="00056AA3" w:rsidRDefault="00BE4466" w:rsidP="00BE4466">
      <w:pPr>
        <w:widowControl w:val="0"/>
        <w:shd w:val="clear" w:color="auto" w:fill="FFFFFF"/>
        <w:tabs>
          <w:tab w:val="num" w:pos="360"/>
          <w:tab w:val="left" w:pos="2835"/>
        </w:tabs>
        <w:autoSpaceDE w:val="0"/>
        <w:autoSpaceDN w:val="0"/>
        <w:adjustRightInd w:val="0"/>
        <w:spacing w:line="0" w:lineRule="atLeast"/>
        <w:ind w:firstLine="567"/>
        <w:jc w:val="both"/>
        <w:rPr>
          <w:b/>
          <w:bCs/>
          <w:sz w:val="21"/>
          <w:szCs w:val="21"/>
        </w:rPr>
      </w:pPr>
      <w:r w:rsidRPr="00056AA3">
        <w:rPr>
          <w:sz w:val="21"/>
          <w:szCs w:val="21"/>
        </w:rPr>
        <w:tab/>
      </w:r>
      <w:r w:rsidRPr="00056AA3">
        <w:rPr>
          <w:b/>
          <w:bCs/>
          <w:sz w:val="21"/>
          <w:szCs w:val="21"/>
        </w:rPr>
        <w:t>1</w:t>
      </w:r>
      <w:r w:rsidR="00BC480C" w:rsidRPr="00056AA3">
        <w:rPr>
          <w:b/>
          <w:bCs/>
          <w:sz w:val="21"/>
          <w:szCs w:val="21"/>
        </w:rPr>
        <w:t>3</w:t>
      </w:r>
      <w:r w:rsidRPr="00056AA3">
        <w:rPr>
          <w:b/>
          <w:bCs/>
          <w:sz w:val="21"/>
          <w:szCs w:val="21"/>
        </w:rPr>
        <w:t>. ЮРИДИЧЕСКИЕ АДРЕСА И РЕКВИЗИТЫ СТОРОН</w:t>
      </w:r>
    </w:p>
    <w:tbl>
      <w:tblPr>
        <w:tblW w:w="10711" w:type="dxa"/>
        <w:tblInd w:w="62" w:type="dxa"/>
        <w:tblLayout w:type="fixed"/>
        <w:tblCellMar>
          <w:top w:w="102" w:type="dxa"/>
          <w:left w:w="62" w:type="dxa"/>
          <w:bottom w:w="102" w:type="dxa"/>
          <w:right w:w="62" w:type="dxa"/>
        </w:tblCellMar>
        <w:tblLook w:val="0000" w:firstRow="0" w:lastRow="0" w:firstColumn="0" w:lastColumn="0" w:noHBand="0" w:noVBand="0"/>
      </w:tblPr>
      <w:tblGrid>
        <w:gridCol w:w="4860"/>
        <w:gridCol w:w="5851"/>
      </w:tblGrid>
      <w:tr w:rsidR="00BE4466" w:rsidRPr="00056AA3" w14:paraId="6D1A7657" w14:textId="77777777" w:rsidTr="00DD5606">
        <w:tc>
          <w:tcPr>
            <w:tcW w:w="4860" w:type="dxa"/>
          </w:tcPr>
          <w:p w14:paraId="168DDBAA"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Заказчик:</w:t>
            </w:r>
          </w:p>
          <w:p w14:paraId="5B30D1F6" w14:textId="77777777" w:rsidR="00BE4466" w:rsidRPr="00056AA3" w:rsidRDefault="00BE4466" w:rsidP="00BE4466">
            <w:pPr>
              <w:autoSpaceDE w:val="0"/>
              <w:autoSpaceDN w:val="0"/>
              <w:adjustRightInd w:val="0"/>
              <w:spacing w:line="0" w:lineRule="atLeast"/>
              <w:rPr>
                <w:b/>
                <w:sz w:val="21"/>
                <w:szCs w:val="21"/>
              </w:rPr>
            </w:pPr>
            <w:r w:rsidRPr="00056AA3">
              <w:rPr>
                <w:b/>
                <w:sz w:val="21"/>
                <w:szCs w:val="21"/>
              </w:rPr>
              <w:t xml:space="preserve">ФГБОУ ВО Амурская ГМА Минздрава России </w:t>
            </w:r>
          </w:p>
          <w:p w14:paraId="7AF3B5F6"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675001, Амурская область, г. Благовещенск, ул. Горького, 95. Юридический адрес соответствует фактическому местонахождению.</w:t>
            </w:r>
          </w:p>
          <w:p w14:paraId="72989846"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 xml:space="preserve">ИНН 2801031068 </w:t>
            </w:r>
          </w:p>
          <w:p w14:paraId="6316A3A6"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КПП280101001</w:t>
            </w:r>
          </w:p>
          <w:p w14:paraId="7690F8A2"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ОГРН 1022800534910</w:t>
            </w:r>
          </w:p>
          <w:p w14:paraId="329F5D2F" w14:textId="77777777" w:rsidR="00BE4466" w:rsidRPr="00056AA3" w:rsidRDefault="00BE4466" w:rsidP="00BE4466">
            <w:pPr>
              <w:shd w:val="clear" w:color="auto" w:fill="F2F2F2"/>
              <w:autoSpaceDE w:val="0"/>
              <w:autoSpaceDN w:val="0"/>
              <w:adjustRightInd w:val="0"/>
              <w:spacing w:line="0" w:lineRule="atLeast"/>
              <w:rPr>
                <w:sz w:val="21"/>
                <w:szCs w:val="21"/>
              </w:rPr>
            </w:pPr>
            <w:r w:rsidRPr="00056AA3">
              <w:rPr>
                <w:sz w:val="21"/>
                <w:szCs w:val="21"/>
              </w:rPr>
              <w:t>л/с 20236X53110</w:t>
            </w:r>
          </w:p>
          <w:p w14:paraId="26C69125"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ОКЦ № 1 ДГУ БАНКА РОССИИ //УФК по Приморскому краю г. Владивосток</w:t>
            </w:r>
          </w:p>
          <w:p w14:paraId="2ABAED58"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БИК ТОФК 010507002</w:t>
            </w:r>
          </w:p>
          <w:p w14:paraId="60300596"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Номер счета банка получателя (Единый казначейский счет) 40102810545370000012</w:t>
            </w:r>
          </w:p>
          <w:p w14:paraId="2D53234F"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Номер счета получателя (казначейский счет) 03214643000000012007</w:t>
            </w:r>
          </w:p>
          <w:p w14:paraId="697E630A"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ОКТМО 10701000001</w:t>
            </w:r>
          </w:p>
          <w:p w14:paraId="30AA7291"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тел. (4162) 319-009</w:t>
            </w:r>
          </w:p>
          <w:p w14:paraId="15F9E8CA"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 xml:space="preserve">AmurSMA@AmurSMA.su </w:t>
            </w:r>
          </w:p>
        </w:tc>
        <w:tc>
          <w:tcPr>
            <w:tcW w:w="5851" w:type="dxa"/>
          </w:tcPr>
          <w:p w14:paraId="2F644521" w14:textId="77777777" w:rsidR="00BE4466" w:rsidRPr="00056AA3" w:rsidRDefault="00BC480C" w:rsidP="00BE4466">
            <w:pPr>
              <w:autoSpaceDE w:val="0"/>
              <w:autoSpaceDN w:val="0"/>
              <w:adjustRightInd w:val="0"/>
              <w:spacing w:line="0" w:lineRule="atLeast"/>
              <w:rPr>
                <w:sz w:val="21"/>
                <w:szCs w:val="21"/>
              </w:rPr>
            </w:pPr>
            <w:r w:rsidRPr="00056AA3">
              <w:rPr>
                <w:sz w:val="21"/>
                <w:szCs w:val="21"/>
              </w:rPr>
              <w:t>Исполнитель</w:t>
            </w:r>
            <w:r w:rsidR="00BE4466" w:rsidRPr="00056AA3">
              <w:rPr>
                <w:sz w:val="21"/>
                <w:szCs w:val="21"/>
              </w:rPr>
              <w:t>:</w:t>
            </w:r>
          </w:p>
          <w:p w14:paraId="34BCE239" w14:textId="77777777" w:rsidR="005C53AB" w:rsidRPr="00056AA3" w:rsidRDefault="005C53AB" w:rsidP="005C53AB">
            <w:pPr>
              <w:autoSpaceDE w:val="0"/>
              <w:autoSpaceDN w:val="0"/>
              <w:adjustRightInd w:val="0"/>
              <w:spacing w:line="0" w:lineRule="atLeast"/>
              <w:rPr>
                <w:sz w:val="21"/>
                <w:szCs w:val="21"/>
              </w:rPr>
            </w:pPr>
            <w:r w:rsidRPr="00056AA3">
              <w:rPr>
                <w:sz w:val="21"/>
                <w:szCs w:val="21"/>
              </w:rPr>
              <w:t>Наименование, место нахождения,</w:t>
            </w:r>
          </w:p>
          <w:p w14:paraId="4D3F7960" w14:textId="77777777" w:rsidR="005C53AB" w:rsidRPr="00056AA3" w:rsidRDefault="005C53AB" w:rsidP="005C53AB">
            <w:pPr>
              <w:autoSpaceDE w:val="0"/>
              <w:autoSpaceDN w:val="0"/>
              <w:adjustRightInd w:val="0"/>
              <w:spacing w:line="0" w:lineRule="atLeast"/>
              <w:rPr>
                <w:sz w:val="21"/>
                <w:szCs w:val="21"/>
              </w:rPr>
            </w:pPr>
            <w:r w:rsidRPr="00056AA3">
              <w:rPr>
                <w:sz w:val="21"/>
                <w:szCs w:val="21"/>
              </w:rPr>
              <w:t>банковские реквизиты</w:t>
            </w:r>
          </w:p>
          <w:p w14:paraId="17203B75" w14:textId="77777777" w:rsidR="00BE4466" w:rsidRPr="00056AA3" w:rsidRDefault="00BE4466" w:rsidP="00BE4466">
            <w:pPr>
              <w:autoSpaceDE w:val="0"/>
              <w:autoSpaceDN w:val="0"/>
              <w:adjustRightInd w:val="0"/>
              <w:spacing w:line="0" w:lineRule="atLeast"/>
              <w:rPr>
                <w:sz w:val="21"/>
                <w:szCs w:val="21"/>
              </w:rPr>
            </w:pPr>
          </w:p>
          <w:p w14:paraId="4A95BA57" w14:textId="77777777" w:rsidR="00BE4466" w:rsidRPr="00056AA3" w:rsidRDefault="00BE4466" w:rsidP="00BE4466">
            <w:pPr>
              <w:autoSpaceDE w:val="0"/>
              <w:autoSpaceDN w:val="0"/>
              <w:adjustRightInd w:val="0"/>
              <w:spacing w:line="0" w:lineRule="atLeast"/>
              <w:rPr>
                <w:sz w:val="21"/>
                <w:szCs w:val="21"/>
              </w:rPr>
            </w:pPr>
          </w:p>
        </w:tc>
      </w:tr>
    </w:tbl>
    <w:p w14:paraId="2B3AE689" w14:textId="77777777" w:rsidR="00BE4466" w:rsidRPr="00056AA3" w:rsidRDefault="00BE4466" w:rsidP="00BE4466">
      <w:pPr>
        <w:spacing w:line="0" w:lineRule="atLeast"/>
        <w:rPr>
          <w:b/>
          <w:bCs/>
          <w:i/>
          <w:iCs/>
          <w:color w:val="0033CC"/>
          <w:sz w:val="21"/>
          <w:szCs w:val="21"/>
          <w:shd w:val="clear" w:color="auto" w:fill="FFFFFF"/>
        </w:rPr>
      </w:pPr>
      <w:r w:rsidRPr="00056AA3">
        <w:rPr>
          <w:b/>
          <w:bCs/>
          <w:i/>
          <w:iCs/>
          <w:color w:val="0033CC"/>
          <w:sz w:val="21"/>
          <w:szCs w:val="21"/>
          <w:shd w:val="clear" w:color="auto" w:fill="FFFFFF"/>
        </w:rPr>
        <w:t>Реквизиты для уплаты неустоек (штрафов, пеней):</w:t>
      </w:r>
    </w:p>
    <w:p w14:paraId="0DAAE439" w14:textId="77777777" w:rsidR="00BE4466" w:rsidRPr="00056AA3" w:rsidRDefault="00BE4466" w:rsidP="00BE4466">
      <w:pPr>
        <w:spacing w:line="0" w:lineRule="atLeast"/>
        <w:rPr>
          <w:noProof/>
          <w:sz w:val="21"/>
          <w:szCs w:val="21"/>
        </w:rPr>
      </w:pPr>
      <w:r w:rsidRPr="00056AA3">
        <w:rPr>
          <w:noProof/>
          <w:sz w:val="21"/>
          <w:szCs w:val="21"/>
        </w:rPr>
        <w:t xml:space="preserve">ИНН 2801031068; КПП 280101001; </w:t>
      </w:r>
    </w:p>
    <w:p w14:paraId="70021900" w14:textId="77777777" w:rsidR="00BE4466" w:rsidRPr="00056AA3" w:rsidRDefault="00BE4466" w:rsidP="00BE4466">
      <w:pPr>
        <w:spacing w:line="0" w:lineRule="atLeast"/>
        <w:rPr>
          <w:noProof/>
          <w:sz w:val="21"/>
          <w:szCs w:val="21"/>
        </w:rPr>
      </w:pPr>
      <w:r w:rsidRPr="00056AA3">
        <w:rPr>
          <w:noProof/>
          <w:sz w:val="21"/>
          <w:szCs w:val="21"/>
        </w:rPr>
        <w:t>ОГРН 1022800534910; л/с 20236X53110;</w:t>
      </w:r>
    </w:p>
    <w:p w14:paraId="1B85FAFB"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ОКЦ № 1 ДГУ БАНКА РОССИИ //УФК по Приморскому краю г. Владивосток</w:t>
      </w:r>
    </w:p>
    <w:p w14:paraId="7DFA2AE6"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БИК ТОФК 010507002</w:t>
      </w:r>
    </w:p>
    <w:p w14:paraId="014CB0D8"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Номер счета банка получателя (Единый казначейский счет) 40102810545370000012</w:t>
      </w:r>
    </w:p>
    <w:p w14:paraId="76290889" w14:textId="77777777" w:rsidR="00BE4466" w:rsidRPr="00056AA3" w:rsidRDefault="00BE4466" w:rsidP="00BE4466">
      <w:pPr>
        <w:autoSpaceDE w:val="0"/>
        <w:autoSpaceDN w:val="0"/>
        <w:adjustRightInd w:val="0"/>
        <w:spacing w:line="0" w:lineRule="atLeast"/>
        <w:rPr>
          <w:sz w:val="21"/>
          <w:szCs w:val="21"/>
        </w:rPr>
      </w:pPr>
      <w:r w:rsidRPr="00056AA3">
        <w:rPr>
          <w:sz w:val="21"/>
          <w:szCs w:val="21"/>
        </w:rPr>
        <w:t>Номер счета получателя (казначейский счет) 03214643000000012007</w:t>
      </w:r>
    </w:p>
    <w:p w14:paraId="1F396735" w14:textId="77777777" w:rsidR="00BE4466" w:rsidRPr="00056AA3" w:rsidRDefault="00BE4466" w:rsidP="00BE4466">
      <w:pPr>
        <w:autoSpaceDN w:val="0"/>
        <w:spacing w:line="0" w:lineRule="atLeast"/>
        <w:rPr>
          <w:sz w:val="21"/>
          <w:szCs w:val="21"/>
        </w:rPr>
      </w:pPr>
    </w:p>
    <w:p w14:paraId="78392FCC" w14:textId="77777777" w:rsidR="00BE4466" w:rsidRPr="00056AA3" w:rsidRDefault="00BE4466" w:rsidP="00BE4466">
      <w:pPr>
        <w:autoSpaceDN w:val="0"/>
        <w:spacing w:line="0" w:lineRule="atLeast"/>
        <w:jc w:val="right"/>
        <w:rPr>
          <w:sz w:val="21"/>
          <w:szCs w:val="21"/>
        </w:rPr>
      </w:pPr>
    </w:p>
    <w:p w14:paraId="44EB9341" w14:textId="77777777" w:rsidR="00BE4466" w:rsidRPr="00056AA3" w:rsidRDefault="00BE4466" w:rsidP="00BE4466">
      <w:pPr>
        <w:ind w:firstLine="540"/>
        <w:jc w:val="both"/>
        <w:rPr>
          <w:b/>
          <w:sz w:val="21"/>
          <w:szCs w:val="21"/>
        </w:rPr>
      </w:pPr>
    </w:p>
    <w:p w14:paraId="1C7CFF0E" w14:textId="77777777" w:rsidR="00BE4466" w:rsidRPr="00056AA3" w:rsidRDefault="00BE4466" w:rsidP="00BE4466">
      <w:pPr>
        <w:spacing w:line="0" w:lineRule="atLeast"/>
        <w:ind w:right="-2" w:firstLine="567"/>
        <w:jc w:val="both"/>
        <w:rPr>
          <w:color w:val="000000"/>
          <w:sz w:val="21"/>
          <w:szCs w:val="21"/>
          <w:lang w:eastAsia="ar-SA"/>
        </w:rPr>
      </w:pPr>
    </w:p>
    <w:p w14:paraId="025178C8" w14:textId="77777777" w:rsidR="007F3B39" w:rsidRPr="00056AA3" w:rsidRDefault="007F3B39" w:rsidP="00BE4466">
      <w:pPr>
        <w:spacing w:line="0" w:lineRule="atLeast"/>
        <w:ind w:right="-2" w:firstLine="567"/>
        <w:jc w:val="both"/>
        <w:rPr>
          <w:color w:val="000000"/>
          <w:sz w:val="21"/>
          <w:szCs w:val="21"/>
          <w:lang w:eastAsia="ar-SA"/>
        </w:rPr>
      </w:pPr>
    </w:p>
    <w:p w14:paraId="0A934915" w14:textId="77777777" w:rsidR="007F3B39" w:rsidRPr="00056AA3" w:rsidRDefault="007F3B39" w:rsidP="00BE4466">
      <w:pPr>
        <w:spacing w:line="0" w:lineRule="atLeast"/>
        <w:ind w:right="-2" w:firstLine="567"/>
        <w:jc w:val="both"/>
        <w:rPr>
          <w:color w:val="000000"/>
          <w:sz w:val="21"/>
          <w:szCs w:val="21"/>
          <w:lang w:eastAsia="ar-SA"/>
        </w:rPr>
      </w:pPr>
    </w:p>
    <w:p w14:paraId="4F67557D" w14:textId="77777777" w:rsidR="007F3B39" w:rsidRPr="00056AA3" w:rsidRDefault="007F3B39" w:rsidP="00BE4466">
      <w:pPr>
        <w:spacing w:line="0" w:lineRule="atLeast"/>
        <w:ind w:right="-2" w:firstLine="567"/>
        <w:jc w:val="both"/>
        <w:rPr>
          <w:color w:val="000000"/>
          <w:sz w:val="21"/>
          <w:szCs w:val="21"/>
          <w:lang w:eastAsia="ar-SA"/>
        </w:rPr>
      </w:pPr>
    </w:p>
    <w:p w14:paraId="4A478959" w14:textId="77777777" w:rsidR="007F3B39" w:rsidRPr="00056AA3" w:rsidRDefault="007F3B39" w:rsidP="00BE4466">
      <w:pPr>
        <w:spacing w:line="0" w:lineRule="atLeast"/>
        <w:ind w:right="-2" w:firstLine="567"/>
        <w:jc w:val="both"/>
        <w:rPr>
          <w:color w:val="000000"/>
          <w:sz w:val="21"/>
          <w:szCs w:val="21"/>
          <w:lang w:eastAsia="ar-SA"/>
        </w:rPr>
      </w:pPr>
    </w:p>
    <w:p w14:paraId="356CE9EF" w14:textId="77777777" w:rsidR="007F3B39" w:rsidRPr="00056AA3" w:rsidRDefault="007F3B39" w:rsidP="00BE4466">
      <w:pPr>
        <w:spacing w:line="0" w:lineRule="atLeast"/>
        <w:ind w:right="-2" w:firstLine="567"/>
        <w:jc w:val="both"/>
        <w:rPr>
          <w:color w:val="000000"/>
          <w:sz w:val="21"/>
          <w:szCs w:val="21"/>
          <w:lang w:eastAsia="ar-SA"/>
        </w:rPr>
      </w:pPr>
    </w:p>
    <w:p w14:paraId="2E573E0E" w14:textId="77777777" w:rsidR="007F3B39" w:rsidRPr="00056AA3" w:rsidRDefault="007F3B39" w:rsidP="00BE4466">
      <w:pPr>
        <w:spacing w:line="0" w:lineRule="atLeast"/>
        <w:ind w:right="-2" w:firstLine="567"/>
        <w:jc w:val="both"/>
        <w:rPr>
          <w:color w:val="000000"/>
          <w:sz w:val="21"/>
          <w:szCs w:val="21"/>
          <w:lang w:eastAsia="ar-SA"/>
        </w:rPr>
      </w:pPr>
    </w:p>
    <w:p w14:paraId="63F47CD2" w14:textId="77777777" w:rsidR="007F3B39" w:rsidRPr="00056AA3" w:rsidRDefault="007F3B39" w:rsidP="00BE4466">
      <w:pPr>
        <w:spacing w:line="0" w:lineRule="atLeast"/>
        <w:ind w:right="-2" w:firstLine="567"/>
        <w:jc w:val="both"/>
        <w:rPr>
          <w:color w:val="000000"/>
          <w:sz w:val="21"/>
          <w:szCs w:val="21"/>
          <w:lang w:eastAsia="ar-SA"/>
        </w:rPr>
      </w:pPr>
    </w:p>
    <w:p w14:paraId="3565670C" w14:textId="77777777" w:rsidR="007F3B39" w:rsidRPr="00056AA3" w:rsidRDefault="007F3B39" w:rsidP="00BE4466">
      <w:pPr>
        <w:spacing w:line="0" w:lineRule="atLeast"/>
        <w:ind w:right="-2" w:firstLine="567"/>
        <w:jc w:val="both"/>
        <w:rPr>
          <w:color w:val="000000"/>
          <w:sz w:val="21"/>
          <w:szCs w:val="21"/>
          <w:lang w:eastAsia="ar-SA"/>
        </w:rPr>
      </w:pPr>
    </w:p>
    <w:p w14:paraId="0E2EFA46" w14:textId="77777777" w:rsidR="007F3B39" w:rsidRPr="00056AA3" w:rsidRDefault="007F3B39" w:rsidP="00BE4466">
      <w:pPr>
        <w:spacing w:line="0" w:lineRule="atLeast"/>
        <w:ind w:right="-2" w:firstLine="567"/>
        <w:jc w:val="both"/>
        <w:rPr>
          <w:color w:val="000000"/>
          <w:sz w:val="21"/>
          <w:szCs w:val="21"/>
          <w:lang w:eastAsia="ar-SA"/>
        </w:rPr>
      </w:pPr>
    </w:p>
    <w:p w14:paraId="3B440AC6" w14:textId="77777777" w:rsidR="007F3B39" w:rsidRPr="00056AA3" w:rsidRDefault="007F3B39" w:rsidP="00BE4466">
      <w:pPr>
        <w:spacing w:line="0" w:lineRule="atLeast"/>
        <w:ind w:right="-2" w:firstLine="567"/>
        <w:jc w:val="both"/>
        <w:rPr>
          <w:color w:val="000000"/>
          <w:sz w:val="21"/>
          <w:szCs w:val="21"/>
          <w:lang w:eastAsia="ar-SA"/>
        </w:rPr>
      </w:pPr>
    </w:p>
    <w:p w14:paraId="3C5E2260" w14:textId="77777777" w:rsidR="007F3B39" w:rsidRPr="00056AA3" w:rsidRDefault="007F3B39" w:rsidP="00BE4466">
      <w:pPr>
        <w:spacing w:line="0" w:lineRule="atLeast"/>
        <w:ind w:right="-2" w:firstLine="567"/>
        <w:jc w:val="both"/>
        <w:rPr>
          <w:color w:val="000000"/>
          <w:sz w:val="21"/>
          <w:szCs w:val="21"/>
          <w:lang w:eastAsia="ar-SA"/>
        </w:rPr>
      </w:pPr>
    </w:p>
    <w:p w14:paraId="02598B8E" w14:textId="77777777" w:rsidR="007F3B39" w:rsidRPr="00056AA3" w:rsidRDefault="007F3B39" w:rsidP="00BE4466">
      <w:pPr>
        <w:spacing w:line="0" w:lineRule="atLeast"/>
        <w:ind w:right="-2" w:firstLine="567"/>
        <w:jc w:val="both"/>
        <w:rPr>
          <w:color w:val="000000"/>
          <w:sz w:val="21"/>
          <w:szCs w:val="21"/>
          <w:lang w:eastAsia="ar-SA"/>
        </w:rPr>
      </w:pPr>
    </w:p>
    <w:p w14:paraId="404B6F6C" w14:textId="77777777" w:rsidR="007F3B39" w:rsidRPr="00056AA3" w:rsidRDefault="007F3B39" w:rsidP="00BE4466">
      <w:pPr>
        <w:spacing w:line="0" w:lineRule="atLeast"/>
        <w:ind w:right="-2" w:firstLine="567"/>
        <w:jc w:val="both"/>
        <w:rPr>
          <w:color w:val="000000"/>
          <w:sz w:val="21"/>
          <w:szCs w:val="21"/>
          <w:lang w:eastAsia="ar-SA"/>
        </w:rPr>
      </w:pPr>
    </w:p>
    <w:p w14:paraId="4D13396C" w14:textId="77777777" w:rsidR="007F3B39" w:rsidRPr="00056AA3" w:rsidRDefault="007F3B39" w:rsidP="007F3B39">
      <w:pPr>
        <w:autoSpaceDN w:val="0"/>
        <w:spacing w:line="0" w:lineRule="atLeast"/>
        <w:jc w:val="right"/>
        <w:rPr>
          <w:sz w:val="21"/>
          <w:szCs w:val="21"/>
        </w:rPr>
      </w:pPr>
      <w:r w:rsidRPr="00056AA3">
        <w:rPr>
          <w:sz w:val="21"/>
          <w:szCs w:val="21"/>
        </w:rPr>
        <w:lastRenderedPageBreak/>
        <w:t xml:space="preserve">Приложение № 1 </w:t>
      </w:r>
    </w:p>
    <w:p w14:paraId="758EBF7E" w14:textId="77777777" w:rsidR="007F3B39" w:rsidRPr="00056AA3" w:rsidRDefault="007F3B39" w:rsidP="007F3B39">
      <w:pPr>
        <w:autoSpaceDN w:val="0"/>
        <w:spacing w:line="0" w:lineRule="atLeast"/>
        <w:jc w:val="right"/>
        <w:rPr>
          <w:sz w:val="21"/>
          <w:szCs w:val="21"/>
        </w:rPr>
      </w:pPr>
      <w:r w:rsidRPr="00056AA3">
        <w:rPr>
          <w:sz w:val="21"/>
          <w:szCs w:val="21"/>
        </w:rPr>
        <w:t xml:space="preserve">к Контракту № ______ </w:t>
      </w:r>
    </w:p>
    <w:p w14:paraId="00554E1F" w14:textId="77777777" w:rsidR="007F3B39" w:rsidRPr="00056AA3" w:rsidRDefault="007F3B39" w:rsidP="007F3B39">
      <w:pPr>
        <w:autoSpaceDN w:val="0"/>
        <w:spacing w:line="0" w:lineRule="atLeast"/>
        <w:jc w:val="right"/>
        <w:rPr>
          <w:sz w:val="21"/>
          <w:szCs w:val="21"/>
        </w:rPr>
      </w:pPr>
      <w:r w:rsidRPr="00056AA3">
        <w:rPr>
          <w:sz w:val="21"/>
          <w:szCs w:val="21"/>
        </w:rPr>
        <w:t>от _____. _____. 2026 г.</w:t>
      </w:r>
    </w:p>
    <w:p w14:paraId="63A2ACCA" w14:textId="77777777" w:rsidR="007F3B39" w:rsidRPr="00056AA3" w:rsidRDefault="007F3B39" w:rsidP="007F3B39">
      <w:pPr>
        <w:suppressAutoHyphens/>
        <w:spacing w:line="0" w:lineRule="atLeast"/>
        <w:rPr>
          <w:rFonts w:eastAsia="Calibri"/>
          <w:color w:val="000000"/>
          <w:sz w:val="21"/>
          <w:szCs w:val="21"/>
          <w:lang w:eastAsia="ar-SA"/>
        </w:rPr>
      </w:pPr>
    </w:p>
    <w:p w14:paraId="72CB9DB1" w14:textId="77777777" w:rsidR="007F3B39" w:rsidRPr="00056AA3" w:rsidRDefault="007F3B39" w:rsidP="007F3B39">
      <w:pPr>
        <w:spacing w:line="0" w:lineRule="atLeast"/>
        <w:jc w:val="center"/>
        <w:rPr>
          <w:b/>
          <w:sz w:val="21"/>
          <w:szCs w:val="21"/>
        </w:rPr>
      </w:pPr>
    </w:p>
    <w:p w14:paraId="086D9580" w14:textId="77777777" w:rsidR="007F3B39" w:rsidRPr="00056AA3" w:rsidRDefault="007F3B39" w:rsidP="007F3B39">
      <w:pPr>
        <w:spacing w:line="0" w:lineRule="atLeast"/>
        <w:ind w:firstLine="709"/>
        <w:contextualSpacing/>
        <w:jc w:val="center"/>
        <w:rPr>
          <w:b/>
          <w:caps/>
          <w:color w:val="0000FF"/>
          <w:sz w:val="28"/>
          <w:szCs w:val="28"/>
        </w:rPr>
      </w:pPr>
      <w:r w:rsidRPr="00056AA3">
        <w:rPr>
          <w:b/>
          <w:color w:val="0000FF"/>
          <w:sz w:val="28"/>
          <w:szCs w:val="28"/>
        </w:rPr>
        <w:t>Техническое задание</w:t>
      </w:r>
    </w:p>
    <w:p w14:paraId="6F0D0F43" w14:textId="77777777" w:rsidR="007F3B39" w:rsidRPr="00056AA3" w:rsidRDefault="007F3B39" w:rsidP="007F3B39">
      <w:pPr>
        <w:spacing w:line="0" w:lineRule="atLeast"/>
        <w:ind w:right="-2" w:firstLine="567"/>
        <w:jc w:val="right"/>
        <w:rPr>
          <w:color w:val="000000"/>
          <w:sz w:val="21"/>
          <w:szCs w:val="21"/>
          <w:lang w:eastAsia="ar-SA"/>
        </w:rPr>
      </w:pPr>
    </w:p>
    <w:tbl>
      <w:tblPr>
        <w:tblW w:w="9870" w:type="dxa"/>
        <w:jc w:val="center"/>
        <w:tblLook w:val="04A0" w:firstRow="1" w:lastRow="0" w:firstColumn="1" w:lastColumn="0" w:noHBand="0" w:noVBand="1"/>
      </w:tblPr>
      <w:tblGrid>
        <w:gridCol w:w="517"/>
        <w:gridCol w:w="4116"/>
        <w:gridCol w:w="1306"/>
        <w:gridCol w:w="1339"/>
        <w:gridCol w:w="2356"/>
        <w:gridCol w:w="236"/>
      </w:tblGrid>
      <w:tr w:rsidR="00056AA3" w:rsidRPr="00056AA3" w14:paraId="7707F14F" w14:textId="73111765" w:rsidTr="00056AA3">
        <w:trPr>
          <w:gridAfter w:val="1"/>
          <w:wAfter w:w="236" w:type="dxa"/>
          <w:trHeight w:val="57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5BE74C" w14:textId="77777777" w:rsidR="00056AA3" w:rsidRPr="00056AA3" w:rsidRDefault="00056AA3" w:rsidP="00056AA3">
            <w:pPr>
              <w:jc w:val="center"/>
              <w:rPr>
                <w:b/>
                <w:bCs/>
                <w:color w:val="000000"/>
                <w:sz w:val="21"/>
                <w:szCs w:val="21"/>
              </w:rPr>
            </w:pPr>
            <w:r w:rsidRPr="00056AA3">
              <w:rPr>
                <w:b/>
                <w:bCs/>
                <w:color w:val="000000"/>
                <w:sz w:val="21"/>
                <w:szCs w:val="21"/>
              </w:rPr>
              <w:t>№ п/п</w:t>
            </w:r>
          </w:p>
        </w:tc>
        <w:tc>
          <w:tcPr>
            <w:tcW w:w="41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C52FA5" w14:textId="317B9601" w:rsidR="00056AA3" w:rsidRPr="00056AA3" w:rsidRDefault="00056AA3" w:rsidP="00056AA3">
            <w:pPr>
              <w:jc w:val="center"/>
              <w:rPr>
                <w:b/>
                <w:bCs/>
                <w:color w:val="000000"/>
                <w:sz w:val="21"/>
                <w:szCs w:val="21"/>
              </w:rPr>
            </w:pPr>
            <w:r w:rsidRPr="00056AA3">
              <w:rPr>
                <w:b/>
                <w:bCs/>
                <w:color w:val="000000"/>
                <w:sz w:val="21"/>
                <w:szCs w:val="21"/>
              </w:rPr>
              <w:t xml:space="preserve">Объект закупки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C18908" w14:textId="77777777" w:rsidR="00056AA3" w:rsidRPr="00056AA3" w:rsidRDefault="00056AA3" w:rsidP="00056AA3">
            <w:pPr>
              <w:jc w:val="center"/>
              <w:rPr>
                <w:b/>
                <w:bCs/>
                <w:color w:val="000000"/>
                <w:sz w:val="21"/>
                <w:szCs w:val="21"/>
              </w:rPr>
            </w:pPr>
            <w:r w:rsidRPr="00056AA3">
              <w:rPr>
                <w:b/>
                <w:bCs/>
                <w:color w:val="000000"/>
                <w:sz w:val="21"/>
                <w:szCs w:val="21"/>
              </w:rPr>
              <w:t>Единица измерения</w:t>
            </w:r>
          </w:p>
        </w:tc>
        <w:tc>
          <w:tcPr>
            <w:tcW w:w="13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B2EBAB" w14:textId="77777777" w:rsidR="00056AA3" w:rsidRPr="00056AA3" w:rsidRDefault="00056AA3" w:rsidP="00056AA3">
            <w:pPr>
              <w:jc w:val="center"/>
              <w:rPr>
                <w:b/>
                <w:bCs/>
                <w:color w:val="000000"/>
                <w:sz w:val="21"/>
                <w:szCs w:val="21"/>
              </w:rPr>
            </w:pPr>
            <w:r w:rsidRPr="00056AA3">
              <w:rPr>
                <w:b/>
                <w:bCs/>
                <w:color w:val="000000"/>
                <w:sz w:val="21"/>
                <w:szCs w:val="21"/>
              </w:rPr>
              <w:t>Количество товара к поставке</w:t>
            </w:r>
          </w:p>
        </w:tc>
        <w:tc>
          <w:tcPr>
            <w:tcW w:w="2356" w:type="dxa"/>
            <w:vMerge w:val="restart"/>
            <w:tcBorders>
              <w:top w:val="single" w:sz="4" w:space="0" w:color="auto"/>
              <w:left w:val="single" w:sz="4" w:space="0" w:color="auto"/>
              <w:right w:val="single" w:sz="4" w:space="0" w:color="auto"/>
            </w:tcBorders>
            <w:shd w:val="clear" w:color="000000" w:fill="D9D9D9"/>
          </w:tcPr>
          <w:p w14:paraId="4210E765" w14:textId="77777777" w:rsidR="00056AA3" w:rsidRDefault="00056AA3" w:rsidP="00056AA3">
            <w:pPr>
              <w:jc w:val="center"/>
              <w:rPr>
                <w:b/>
                <w:bCs/>
                <w:color w:val="000000"/>
                <w:sz w:val="21"/>
                <w:szCs w:val="21"/>
              </w:rPr>
            </w:pPr>
          </w:p>
          <w:p w14:paraId="4CCC51DD" w14:textId="77777777" w:rsidR="00056AA3" w:rsidRDefault="00056AA3" w:rsidP="00056AA3">
            <w:pPr>
              <w:jc w:val="center"/>
              <w:rPr>
                <w:b/>
                <w:bCs/>
                <w:color w:val="000000"/>
                <w:sz w:val="21"/>
                <w:szCs w:val="21"/>
              </w:rPr>
            </w:pPr>
          </w:p>
          <w:p w14:paraId="633D123B" w14:textId="77777777" w:rsidR="00056AA3" w:rsidRDefault="00056AA3" w:rsidP="00056AA3">
            <w:pPr>
              <w:jc w:val="center"/>
              <w:rPr>
                <w:b/>
                <w:bCs/>
                <w:color w:val="000000"/>
                <w:sz w:val="21"/>
                <w:szCs w:val="21"/>
              </w:rPr>
            </w:pPr>
          </w:p>
          <w:p w14:paraId="1D61313A" w14:textId="77777777" w:rsidR="00056AA3" w:rsidRDefault="00056AA3" w:rsidP="00056AA3">
            <w:pPr>
              <w:jc w:val="center"/>
              <w:rPr>
                <w:b/>
                <w:bCs/>
                <w:color w:val="000000"/>
                <w:sz w:val="21"/>
                <w:szCs w:val="21"/>
              </w:rPr>
            </w:pPr>
          </w:p>
          <w:p w14:paraId="71BB6AC9" w14:textId="38F15546" w:rsidR="00056AA3" w:rsidRPr="00056AA3" w:rsidRDefault="00056AA3" w:rsidP="00056AA3">
            <w:pPr>
              <w:jc w:val="center"/>
              <w:rPr>
                <w:b/>
                <w:bCs/>
                <w:color w:val="000000"/>
                <w:sz w:val="21"/>
                <w:szCs w:val="21"/>
              </w:rPr>
            </w:pPr>
            <w:r>
              <w:rPr>
                <w:b/>
                <w:bCs/>
                <w:color w:val="000000"/>
                <w:sz w:val="21"/>
                <w:szCs w:val="21"/>
              </w:rPr>
              <w:t>Х</w:t>
            </w:r>
            <w:r w:rsidRPr="00056AA3">
              <w:rPr>
                <w:b/>
                <w:bCs/>
                <w:color w:val="000000"/>
                <w:sz w:val="21"/>
                <w:szCs w:val="21"/>
              </w:rPr>
              <w:t>арактеристики</w:t>
            </w:r>
          </w:p>
        </w:tc>
      </w:tr>
      <w:tr w:rsidR="00056AA3" w:rsidRPr="00056AA3" w14:paraId="33A5E1D6" w14:textId="77777777" w:rsidTr="00056AA3">
        <w:trPr>
          <w:trHeight w:val="144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06C15D03" w14:textId="77777777" w:rsidR="00056AA3" w:rsidRPr="00056AA3" w:rsidRDefault="00056AA3" w:rsidP="00056AA3">
            <w:pPr>
              <w:rPr>
                <w:b/>
                <w:bCs/>
                <w:color w:val="000000"/>
                <w:sz w:val="21"/>
                <w:szCs w:val="21"/>
              </w:rPr>
            </w:pPr>
          </w:p>
        </w:tc>
        <w:tc>
          <w:tcPr>
            <w:tcW w:w="4116" w:type="dxa"/>
            <w:vMerge/>
            <w:tcBorders>
              <w:top w:val="single" w:sz="4" w:space="0" w:color="auto"/>
              <w:left w:val="single" w:sz="4" w:space="0" w:color="auto"/>
              <w:bottom w:val="single" w:sz="4" w:space="0" w:color="auto"/>
              <w:right w:val="single" w:sz="4" w:space="0" w:color="auto"/>
            </w:tcBorders>
            <w:vAlign w:val="center"/>
            <w:hideMark/>
          </w:tcPr>
          <w:p w14:paraId="4319F290" w14:textId="77777777" w:rsidR="00056AA3" w:rsidRPr="00056AA3" w:rsidRDefault="00056AA3" w:rsidP="00056AA3">
            <w:pPr>
              <w:rPr>
                <w:b/>
                <w:bCs/>
                <w:color w:val="000000"/>
                <w:sz w:val="21"/>
                <w:szCs w:val="21"/>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557B5A2C" w14:textId="77777777" w:rsidR="00056AA3" w:rsidRPr="00056AA3" w:rsidRDefault="00056AA3" w:rsidP="00056AA3">
            <w:pPr>
              <w:rPr>
                <w:b/>
                <w:bCs/>
                <w:color w:val="000000"/>
                <w:sz w:val="21"/>
                <w:szCs w:val="21"/>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14:paraId="783F3E58" w14:textId="77777777" w:rsidR="00056AA3" w:rsidRPr="00056AA3" w:rsidRDefault="00056AA3" w:rsidP="00056AA3">
            <w:pPr>
              <w:rPr>
                <w:b/>
                <w:bCs/>
                <w:color w:val="000000"/>
                <w:sz w:val="21"/>
                <w:szCs w:val="21"/>
              </w:rPr>
            </w:pPr>
          </w:p>
        </w:tc>
        <w:tc>
          <w:tcPr>
            <w:tcW w:w="2356" w:type="dxa"/>
            <w:vMerge/>
            <w:tcBorders>
              <w:left w:val="single" w:sz="4" w:space="0" w:color="auto"/>
              <w:right w:val="single" w:sz="4" w:space="0" w:color="auto"/>
            </w:tcBorders>
          </w:tcPr>
          <w:p w14:paraId="1CB3FCA2" w14:textId="77777777" w:rsidR="00056AA3" w:rsidRPr="00056AA3" w:rsidRDefault="00056AA3" w:rsidP="00056AA3">
            <w:pPr>
              <w:jc w:val="center"/>
              <w:rPr>
                <w:b/>
                <w:bCs/>
                <w:color w:val="000000"/>
                <w:sz w:val="21"/>
                <w:szCs w:val="21"/>
              </w:rPr>
            </w:pPr>
          </w:p>
        </w:tc>
        <w:tc>
          <w:tcPr>
            <w:tcW w:w="236" w:type="dxa"/>
            <w:tcBorders>
              <w:top w:val="nil"/>
              <w:left w:val="single" w:sz="4" w:space="0" w:color="auto"/>
              <w:bottom w:val="nil"/>
              <w:right w:val="nil"/>
            </w:tcBorders>
            <w:shd w:val="clear" w:color="auto" w:fill="auto"/>
            <w:noWrap/>
            <w:vAlign w:val="bottom"/>
            <w:hideMark/>
          </w:tcPr>
          <w:p w14:paraId="2D47B98B" w14:textId="3DFC8CD8" w:rsidR="00056AA3" w:rsidRPr="00056AA3" w:rsidRDefault="00056AA3" w:rsidP="00056AA3">
            <w:pPr>
              <w:jc w:val="center"/>
              <w:rPr>
                <w:b/>
                <w:bCs/>
                <w:color w:val="000000"/>
                <w:sz w:val="21"/>
                <w:szCs w:val="21"/>
              </w:rPr>
            </w:pPr>
          </w:p>
        </w:tc>
      </w:tr>
      <w:tr w:rsidR="00056AA3" w:rsidRPr="00056AA3" w14:paraId="091768C3" w14:textId="77777777" w:rsidTr="00056AA3">
        <w:trPr>
          <w:trHeight w:val="63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7DD5AE7F" w14:textId="77777777" w:rsidR="00056AA3" w:rsidRPr="00056AA3" w:rsidRDefault="00056AA3" w:rsidP="00056AA3">
            <w:pPr>
              <w:rPr>
                <w:b/>
                <w:bCs/>
                <w:color w:val="000000"/>
                <w:sz w:val="21"/>
                <w:szCs w:val="21"/>
              </w:rPr>
            </w:pPr>
          </w:p>
        </w:tc>
        <w:tc>
          <w:tcPr>
            <w:tcW w:w="4116" w:type="dxa"/>
            <w:vMerge/>
            <w:tcBorders>
              <w:top w:val="single" w:sz="4" w:space="0" w:color="auto"/>
              <w:left w:val="single" w:sz="4" w:space="0" w:color="auto"/>
              <w:bottom w:val="single" w:sz="4" w:space="0" w:color="auto"/>
              <w:right w:val="single" w:sz="4" w:space="0" w:color="auto"/>
            </w:tcBorders>
            <w:vAlign w:val="center"/>
            <w:hideMark/>
          </w:tcPr>
          <w:p w14:paraId="09944396" w14:textId="77777777" w:rsidR="00056AA3" w:rsidRPr="00056AA3" w:rsidRDefault="00056AA3" w:rsidP="00056AA3">
            <w:pPr>
              <w:rPr>
                <w:b/>
                <w:bCs/>
                <w:color w:val="000000"/>
                <w:sz w:val="21"/>
                <w:szCs w:val="21"/>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7F1984D" w14:textId="77777777" w:rsidR="00056AA3" w:rsidRPr="00056AA3" w:rsidRDefault="00056AA3" w:rsidP="00056AA3">
            <w:pPr>
              <w:rPr>
                <w:b/>
                <w:bCs/>
                <w:color w:val="000000"/>
                <w:sz w:val="21"/>
                <w:szCs w:val="21"/>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14:paraId="2A6C8E67" w14:textId="77777777" w:rsidR="00056AA3" w:rsidRPr="00056AA3" w:rsidRDefault="00056AA3" w:rsidP="00056AA3">
            <w:pPr>
              <w:rPr>
                <w:b/>
                <w:bCs/>
                <w:color w:val="000000"/>
                <w:sz w:val="21"/>
                <w:szCs w:val="21"/>
              </w:rPr>
            </w:pPr>
          </w:p>
        </w:tc>
        <w:tc>
          <w:tcPr>
            <w:tcW w:w="2356" w:type="dxa"/>
            <w:vMerge/>
            <w:tcBorders>
              <w:left w:val="single" w:sz="4" w:space="0" w:color="auto"/>
              <w:bottom w:val="single" w:sz="4" w:space="0" w:color="auto"/>
              <w:right w:val="single" w:sz="4" w:space="0" w:color="auto"/>
            </w:tcBorders>
          </w:tcPr>
          <w:p w14:paraId="653D1C73" w14:textId="77777777" w:rsidR="00056AA3" w:rsidRPr="00056AA3" w:rsidRDefault="00056AA3" w:rsidP="00056AA3"/>
        </w:tc>
        <w:tc>
          <w:tcPr>
            <w:tcW w:w="236" w:type="dxa"/>
            <w:tcBorders>
              <w:top w:val="nil"/>
              <w:left w:val="single" w:sz="4" w:space="0" w:color="auto"/>
              <w:bottom w:val="nil"/>
              <w:right w:val="nil"/>
            </w:tcBorders>
            <w:shd w:val="clear" w:color="auto" w:fill="auto"/>
            <w:noWrap/>
            <w:vAlign w:val="bottom"/>
            <w:hideMark/>
          </w:tcPr>
          <w:p w14:paraId="219FC363" w14:textId="3FEF953D" w:rsidR="00056AA3" w:rsidRPr="00056AA3" w:rsidRDefault="00056AA3" w:rsidP="00056AA3"/>
        </w:tc>
      </w:tr>
      <w:tr w:rsidR="00056AA3" w:rsidRPr="00056AA3" w14:paraId="1231542C" w14:textId="77777777" w:rsidTr="00056AA3">
        <w:trPr>
          <w:trHeight w:val="243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621AB25E" w14:textId="77777777" w:rsidR="00056AA3" w:rsidRPr="00056AA3" w:rsidRDefault="00056AA3" w:rsidP="00056AA3">
            <w:pPr>
              <w:jc w:val="center"/>
              <w:rPr>
                <w:color w:val="000000"/>
                <w:sz w:val="21"/>
                <w:szCs w:val="21"/>
              </w:rPr>
            </w:pPr>
            <w:r w:rsidRPr="00056AA3">
              <w:rPr>
                <w:color w:val="000000"/>
                <w:sz w:val="21"/>
                <w:szCs w:val="21"/>
              </w:rPr>
              <w:t>1</w:t>
            </w:r>
          </w:p>
        </w:tc>
        <w:tc>
          <w:tcPr>
            <w:tcW w:w="4116" w:type="dxa"/>
            <w:tcBorders>
              <w:top w:val="nil"/>
              <w:left w:val="nil"/>
              <w:bottom w:val="single" w:sz="4" w:space="0" w:color="auto"/>
              <w:right w:val="single" w:sz="4" w:space="0" w:color="auto"/>
            </w:tcBorders>
            <w:shd w:val="clear" w:color="000000" w:fill="FFFFFF"/>
            <w:vAlign w:val="center"/>
            <w:hideMark/>
          </w:tcPr>
          <w:p w14:paraId="35399C76" w14:textId="77777777" w:rsidR="00056AA3" w:rsidRPr="00056AA3" w:rsidRDefault="00056AA3" w:rsidP="00056AA3">
            <w:pPr>
              <w:rPr>
                <w:color w:val="0000FF"/>
                <w:sz w:val="21"/>
                <w:szCs w:val="21"/>
              </w:rPr>
            </w:pPr>
            <w:r w:rsidRPr="00056AA3">
              <w:rPr>
                <w:color w:val="0000FF"/>
                <w:sz w:val="21"/>
                <w:szCs w:val="21"/>
              </w:rPr>
              <w:t xml:space="preserve">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СПС Консультант Бюджетные организации (сет). Кол-во ОД: 50                       </w:t>
            </w:r>
          </w:p>
        </w:tc>
        <w:tc>
          <w:tcPr>
            <w:tcW w:w="1306" w:type="dxa"/>
            <w:tcBorders>
              <w:top w:val="nil"/>
              <w:left w:val="nil"/>
              <w:bottom w:val="single" w:sz="4" w:space="0" w:color="auto"/>
              <w:right w:val="single" w:sz="4" w:space="0" w:color="auto"/>
            </w:tcBorders>
            <w:shd w:val="clear" w:color="000000" w:fill="FFFFFF"/>
            <w:vAlign w:val="center"/>
            <w:hideMark/>
          </w:tcPr>
          <w:p w14:paraId="7E342C50"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3294E3E9"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val="restart"/>
            <w:tcBorders>
              <w:top w:val="single" w:sz="4" w:space="0" w:color="auto"/>
              <w:right w:val="single" w:sz="4" w:space="0" w:color="auto"/>
            </w:tcBorders>
          </w:tcPr>
          <w:p w14:paraId="6E5AD397" w14:textId="1385AAA8" w:rsidR="00056AA3" w:rsidRPr="00056AA3" w:rsidRDefault="00056AA3" w:rsidP="00056AA3">
            <w:pPr>
              <w:rPr>
                <w:sz w:val="21"/>
                <w:szCs w:val="21"/>
              </w:rPr>
            </w:pPr>
            <w:r w:rsidRPr="00056AA3">
              <w:rPr>
                <w:sz w:val="21"/>
                <w:szCs w:val="21"/>
              </w:rPr>
              <w:t xml:space="preserve">Оказание услуг предусматривает: 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2. Сопровождение адаптированных Исполнителем экземпляров Систем, в т.ч.: - передачу Заказчику актуальной информации (актуальных наборов текстовой информации, адаптированных к имеющимся у Заказчика экземплярам Систем); - техническую профилактику работоспособности Систем и восстановление работоспособности </w:t>
            </w:r>
            <w:r w:rsidRPr="00056AA3">
              <w:rPr>
                <w:sz w:val="21"/>
                <w:szCs w:val="21"/>
              </w:rPr>
              <w:lastRenderedPageBreak/>
              <w:t>Систем в случае сбоев компьютерного оборудования после их устранения Заказчиком (тестирование, переустановка); - предоставление дополнительной информации и возможностей, состав которых определяется Исполнителем; - мониторинг данных об использовании Систем с целью предотвращения их противоправного и контрафактного использования, а также замедления работы; -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 -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 - предоставление другой информации и материалов; - предоставление иных услуг по сопровождению адаптированных Исполнителем экземпляров Систем</w:t>
            </w:r>
          </w:p>
        </w:tc>
        <w:tc>
          <w:tcPr>
            <w:tcW w:w="236" w:type="dxa"/>
            <w:tcBorders>
              <w:left w:val="single" w:sz="4" w:space="0" w:color="auto"/>
            </w:tcBorders>
            <w:vAlign w:val="center"/>
            <w:hideMark/>
          </w:tcPr>
          <w:p w14:paraId="14F83C63" w14:textId="74795911" w:rsidR="00056AA3" w:rsidRPr="00056AA3" w:rsidRDefault="00056AA3" w:rsidP="00056AA3"/>
        </w:tc>
      </w:tr>
      <w:tr w:rsidR="00056AA3" w:rsidRPr="00056AA3" w14:paraId="4B646DA8" w14:textId="77777777" w:rsidTr="00056AA3">
        <w:trPr>
          <w:trHeight w:val="270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0976C3ED" w14:textId="77777777" w:rsidR="00056AA3" w:rsidRPr="00056AA3" w:rsidRDefault="00056AA3" w:rsidP="00056AA3">
            <w:pPr>
              <w:jc w:val="center"/>
              <w:rPr>
                <w:color w:val="000000"/>
                <w:sz w:val="21"/>
                <w:szCs w:val="21"/>
              </w:rPr>
            </w:pPr>
            <w:r w:rsidRPr="00056AA3">
              <w:rPr>
                <w:color w:val="000000"/>
                <w:sz w:val="21"/>
                <w:szCs w:val="21"/>
              </w:rPr>
              <w:t>2</w:t>
            </w:r>
          </w:p>
        </w:tc>
        <w:tc>
          <w:tcPr>
            <w:tcW w:w="4116" w:type="dxa"/>
            <w:tcBorders>
              <w:top w:val="nil"/>
              <w:left w:val="nil"/>
              <w:bottom w:val="single" w:sz="4" w:space="0" w:color="auto"/>
              <w:right w:val="single" w:sz="4" w:space="0" w:color="auto"/>
            </w:tcBorders>
            <w:shd w:val="clear" w:color="000000" w:fill="FFFFFF"/>
            <w:vAlign w:val="center"/>
            <w:hideMark/>
          </w:tcPr>
          <w:p w14:paraId="2C470775" w14:textId="77777777" w:rsidR="00056AA3" w:rsidRPr="00056AA3" w:rsidRDefault="00056AA3" w:rsidP="00056AA3">
            <w:pPr>
              <w:rPr>
                <w:color w:val="0000FF"/>
                <w:sz w:val="21"/>
                <w:szCs w:val="21"/>
              </w:rPr>
            </w:pPr>
            <w:r w:rsidRPr="00056AA3">
              <w:rPr>
                <w:color w:val="0000FF"/>
                <w:sz w:val="21"/>
                <w:szCs w:val="21"/>
              </w:rPr>
              <w:t xml:space="preserve">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СПС </w:t>
            </w:r>
            <w:proofErr w:type="spellStart"/>
            <w:r w:rsidRPr="00056AA3">
              <w:rPr>
                <w:color w:val="0000FF"/>
                <w:sz w:val="21"/>
                <w:szCs w:val="21"/>
              </w:rPr>
              <w:t>КонсультантМедицинаФармацевтика</w:t>
            </w:r>
            <w:proofErr w:type="spellEnd"/>
            <w:r w:rsidRPr="00056AA3">
              <w:rPr>
                <w:color w:val="0000FF"/>
                <w:sz w:val="21"/>
                <w:szCs w:val="21"/>
              </w:rPr>
              <w:t xml:space="preserve">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3BF5DB5C"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61ED39AD"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5D59E319" w14:textId="77777777" w:rsidR="00056AA3" w:rsidRPr="00056AA3" w:rsidRDefault="00056AA3" w:rsidP="00056AA3">
            <w:pPr>
              <w:rPr>
                <w:sz w:val="21"/>
                <w:szCs w:val="21"/>
              </w:rPr>
            </w:pPr>
          </w:p>
        </w:tc>
        <w:tc>
          <w:tcPr>
            <w:tcW w:w="236" w:type="dxa"/>
            <w:tcBorders>
              <w:left w:val="single" w:sz="4" w:space="0" w:color="auto"/>
            </w:tcBorders>
            <w:vAlign w:val="center"/>
            <w:hideMark/>
          </w:tcPr>
          <w:p w14:paraId="64CA9935" w14:textId="2D742FC8" w:rsidR="00056AA3" w:rsidRPr="00056AA3" w:rsidRDefault="00056AA3" w:rsidP="00056AA3"/>
        </w:tc>
      </w:tr>
      <w:tr w:rsidR="00056AA3" w:rsidRPr="00056AA3" w14:paraId="28D7C68C" w14:textId="77777777" w:rsidTr="00056AA3">
        <w:trPr>
          <w:trHeight w:val="243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66CF92FB" w14:textId="77777777" w:rsidR="00056AA3" w:rsidRPr="00056AA3" w:rsidRDefault="00056AA3" w:rsidP="00056AA3">
            <w:pPr>
              <w:jc w:val="center"/>
              <w:rPr>
                <w:color w:val="000000"/>
                <w:sz w:val="21"/>
                <w:szCs w:val="21"/>
              </w:rPr>
            </w:pPr>
            <w:r w:rsidRPr="00056AA3">
              <w:rPr>
                <w:color w:val="000000"/>
                <w:sz w:val="21"/>
                <w:szCs w:val="21"/>
              </w:rPr>
              <w:t>3</w:t>
            </w:r>
          </w:p>
        </w:tc>
        <w:tc>
          <w:tcPr>
            <w:tcW w:w="4116" w:type="dxa"/>
            <w:tcBorders>
              <w:top w:val="nil"/>
              <w:left w:val="nil"/>
              <w:bottom w:val="single" w:sz="4" w:space="0" w:color="auto"/>
              <w:right w:val="single" w:sz="4" w:space="0" w:color="auto"/>
            </w:tcBorders>
            <w:shd w:val="clear" w:color="000000" w:fill="FFFFFF"/>
            <w:vAlign w:val="center"/>
            <w:hideMark/>
          </w:tcPr>
          <w:p w14:paraId="444695ED"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СПС КонсультантПлюс: Амурская область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62F290C5"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0EA8B015"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6BCC4416" w14:textId="77777777" w:rsidR="00056AA3" w:rsidRPr="00056AA3" w:rsidRDefault="00056AA3" w:rsidP="00056AA3">
            <w:pPr>
              <w:rPr>
                <w:sz w:val="21"/>
                <w:szCs w:val="21"/>
              </w:rPr>
            </w:pPr>
          </w:p>
        </w:tc>
        <w:tc>
          <w:tcPr>
            <w:tcW w:w="236" w:type="dxa"/>
            <w:tcBorders>
              <w:left w:val="single" w:sz="4" w:space="0" w:color="auto"/>
            </w:tcBorders>
            <w:vAlign w:val="center"/>
            <w:hideMark/>
          </w:tcPr>
          <w:p w14:paraId="7877D949" w14:textId="5C6A0EF2" w:rsidR="00056AA3" w:rsidRPr="00056AA3" w:rsidRDefault="00056AA3" w:rsidP="00056AA3"/>
        </w:tc>
      </w:tr>
      <w:tr w:rsidR="00056AA3" w:rsidRPr="00056AA3" w14:paraId="7FF20F3A" w14:textId="77777777" w:rsidTr="00056AA3">
        <w:trPr>
          <w:trHeight w:val="270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78E8BA9A" w14:textId="77777777" w:rsidR="00056AA3" w:rsidRPr="00056AA3" w:rsidRDefault="00056AA3" w:rsidP="00056AA3">
            <w:pPr>
              <w:jc w:val="center"/>
              <w:rPr>
                <w:color w:val="000000"/>
                <w:sz w:val="21"/>
                <w:szCs w:val="21"/>
              </w:rPr>
            </w:pPr>
            <w:r w:rsidRPr="00056AA3">
              <w:rPr>
                <w:color w:val="000000"/>
                <w:sz w:val="21"/>
                <w:szCs w:val="21"/>
              </w:rPr>
              <w:lastRenderedPageBreak/>
              <w:t>4</w:t>
            </w:r>
          </w:p>
        </w:tc>
        <w:tc>
          <w:tcPr>
            <w:tcW w:w="4116" w:type="dxa"/>
            <w:tcBorders>
              <w:top w:val="nil"/>
              <w:left w:val="nil"/>
              <w:bottom w:val="single" w:sz="4" w:space="0" w:color="auto"/>
              <w:right w:val="single" w:sz="4" w:space="0" w:color="auto"/>
            </w:tcBorders>
            <w:shd w:val="clear" w:color="000000" w:fill="FFFFFF"/>
            <w:vAlign w:val="center"/>
            <w:hideMark/>
          </w:tcPr>
          <w:p w14:paraId="134BACAB"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Готовые решения (</w:t>
            </w:r>
            <w:proofErr w:type="spellStart"/>
            <w:r w:rsidRPr="00056AA3">
              <w:rPr>
                <w:color w:val="0000FF"/>
                <w:sz w:val="21"/>
                <w:szCs w:val="21"/>
              </w:rPr>
              <w:t>Проф</w:t>
            </w:r>
            <w:proofErr w:type="spellEnd"/>
            <w:r w:rsidRPr="00056AA3">
              <w:rPr>
                <w:color w:val="0000FF"/>
                <w:sz w:val="21"/>
                <w:szCs w:val="21"/>
              </w:rPr>
              <w:t>). Бюджетный учет, КОСГУ, КВР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592BE660"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0431CAF1"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0553D894" w14:textId="77777777" w:rsidR="00056AA3" w:rsidRPr="00056AA3" w:rsidRDefault="00056AA3" w:rsidP="00056AA3">
            <w:pPr>
              <w:rPr>
                <w:sz w:val="21"/>
                <w:szCs w:val="21"/>
              </w:rPr>
            </w:pPr>
          </w:p>
        </w:tc>
        <w:tc>
          <w:tcPr>
            <w:tcW w:w="236" w:type="dxa"/>
            <w:tcBorders>
              <w:left w:val="single" w:sz="4" w:space="0" w:color="auto"/>
            </w:tcBorders>
            <w:vAlign w:val="center"/>
            <w:hideMark/>
          </w:tcPr>
          <w:p w14:paraId="05433FC5" w14:textId="165CE898" w:rsidR="00056AA3" w:rsidRPr="00056AA3" w:rsidRDefault="00056AA3" w:rsidP="00056AA3"/>
        </w:tc>
      </w:tr>
      <w:tr w:rsidR="00056AA3" w:rsidRPr="00056AA3" w14:paraId="06BC3248" w14:textId="77777777" w:rsidTr="00056AA3">
        <w:trPr>
          <w:trHeight w:val="243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043F19C9" w14:textId="77777777" w:rsidR="00056AA3" w:rsidRPr="00056AA3" w:rsidRDefault="00056AA3" w:rsidP="00056AA3">
            <w:pPr>
              <w:jc w:val="center"/>
              <w:rPr>
                <w:color w:val="000000"/>
                <w:sz w:val="21"/>
                <w:szCs w:val="21"/>
              </w:rPr>
            </w:pPr>
            <w:r w:rsidRPr="00056AA3">
              <w:rPr>
                <w:color w:val="000000"/>
                <w:sz w:val="21"/>
                <w:szCs w:val="21"/>
              </w:rPr>
              <w:t>5</w:t>
            </w:r>
          </w:p>
        </w:tc>
        <w:tc>
          <w:tcPr>
            <w:tcW w:w="4116" w:type="dxa"/>
            <w:tcBorders>
              <w:top w:val="nil"/>
              <w:left w:val="nil"/>
              <w:bottom w:val="single" w:sz="4" w:space="0" w:color="auto"/>
              <w:right w:val="single" w:sz="4" w:space="0" w:color="auto"/>
            </w:tcBorders>
            <w:shd w:val="clear" w:color="000000" w:fill="FFFFFF"/>
            <w:vAlign w:val="center"/>
            <w:hideMark/>
          </w:tcPr>
          <w:p w14:paraId="03CCF549" w14:textId="77777777" w:rsidR="00056AA3" w:rsidRPr="00056AA3" w:rsidRDefault="00056AA3" w:rsidP="00056AA3">
            <w:pPr>
              <w:rPr>
                <w:color w:val="0000FF"/>
                <w:sz w:val="21"/>
                <w:szCs w:val="21"/>
              </w:rPr>
            </w:pPr>
            <w:r w:rsidRPr="00056AA3">
              <w:rPr>
                <w:color w:val="0000FF"/>
                <w:sz w:val="21"/>
                <w:szCs w:val="21"/>
              </w:rPr>
              <w:t xml:space="preserve">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СПС Консультант Премиум смарт-комплект </w:t>
            </w:r>
            <w:proofErr w:type="spellStart"/>
            <w:r w:rsidRPr="00056AA3">
              <w:rPr>
                <w:color w:val="0000FF"/>
                <w:sz w:val="21"/>
                <w:szCs w:val="21"/>
              </w:rPr>
              <w:t>Проф</w:t>
            </w:r>
            <w:proofErr w:type="spellEnd"/>
            <w:r w:rsidRPr="00056AA3">
              <w:rPr>
                <w:color w:val="0000FF"/>
                <w:sz w:val="21"/>
                <w:szCs w:val="21"/>
              </w:rPr>
              <w:t xml:space="preserve"> (ОВП). Кол-во ОД: 1</w:t>
            </w:r>
          </w:p>
        </w:tc>
        <w:tc>
          <w:tcPr>
            <w:tcW w:w="1306" w:type="dxa"/>
            <w:tcBorders>
              <w:top w:val="nil"/>
              <w:left w:val="nil"/>
              <w:bottom w:val="single" w:sz="4" w:space="0" w:color="auto"/>
              <w:right w:val="single" w:sz="4" w:space="0" w:color="auto"/>
            </w:tcBorders>
            <w:shd w:val="clear" w:color="000000" w:fill="FFFFFF"/>
            <w:vAlign w:val="center"/>
            <w:hideMark/>
          </w:tcPr>
          <w:p w14:paraId="68EAAD03"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0DFC2E79"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60749CB4" w14:textId="77777777" w:rsidR="00056AA3" w:rsidRPr="00056AA3" w:rsidRDefault="00056AA3" w:rsidP="00056AA3">
            <w:pPr>
              <w:rPr>
                <w:sz w:val="21"/>
                <w:szCs w:val="21"/>
              </w:rPr>
            </w:pPr>
          </w:p>
        </w:tc>
        <w:tc>
          <w:tcPr>
            <w:tcW w:w="236" w:type="dxa"/>
            <w:tcBorders>
              <w:left w:val="single" w:sz="4" w:space="0" w:color="auto"/>
            </w:tcBorders>
            <w:vAlign w:val="center"/>
            <w:hideMark/>
          </w:tcPr>
          <w:p w14:paraId="1E8F9E64" w14:textId="7CA85292" w:rsidR="00056AA3" w:rsidRPr="00056AA3" w:rsidRDefault="00056AA3" w:rsidP="00056AA3"/>
        </w:tc>
      </w:tr>
      <w:tr w:rsidR="00056AA3" w:rsidRPr="00056AA3" w14:paraId="46515E05" w14:textId="77777777" w:rsidTr="00056AA3">
        <w:trPr>
          <w:trHeight w:val="2895"/>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7CE1A05C" w14:textId="77777777" w:rsidR="00056AA3" w:rsidRPr="00056AA3" w:rsidRDefault="00056AA3" w:rsidP="00056AA3">
            <w:pPr>
              <w:jc w:val="center"/>
              <w:rPr>
                <w:color w:val="000000"/>
                <w:sz w:val="21"/>
                <w:szCs w:val="21"/>
              </w:rPr>
            </w:pPr>
            <w:r w:rsidRPr="00056AA3">
              <w:rPr>
                <w:color w:val="000000"/>
                <w:sz w:val="21"/>
                <w:szCs w:val="21"/>
              </w:rPr>
              <w:t>6</w:t>
            </w:r>
          </w:p>
        </w:tc>
        <w:tc>
          <w:tcPr>
            <w:tcW w:w="4116" w:type="dxa"/>
            <w:tcBorders>
              <w:top w:val="nil"/>
              <w:left w:val="nil"/>
              <w:bottom w:val="single" w:sz="4" w:space="0" w:color="auto"/>
              <w:right w:val="single" w:sz="4" w:space="0" w:color="auto"/>
            </w:tcBorders>
            <w:shd w:val="clear" w:color="000000" w:fill="FFFFFF"/>
            <w:vAlign w:val="center"/>
            <w:hideMark/>
          </w:tcPr>
          <w:p w14:paraId="76D1F011"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Ответственность и риски нарушения часто применяемых норм (ОВП). Кол-во ОД: 1</w:t>
            </w:r>
          </w:p>
        </w:tc>
        <w:tc>
          <w:tcPr>
            <w:tcW w:w="1306" w:type="dxa"/>
            <w:tcBorders>
              <w:top w:val="nil"/>
              <w:left w:val="nil"/>
              <w:bottom w:val="single" w:sz="4" w:space="0" w:color="auto"/>
              <w:right w:val="single" w:sz="4" w:space="0" w:color="auto"/>
            </w:tcBorders>
            <w:shd w:val="clear" w:color="000000" w:fill="FFFFFF"/>
            <w:vAlign w:val="center"/>
            <w:hideMark/>
          </w:tcPr>
          <w:p w14:paraId="6EF3A5BF"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142A8E0B"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1BC467A3" w14:textId="77777777" w:rsidR="00056AA3" w:rsidRPr="00056AA3" w:rsidRDefault="00056AA3" w:rsidP="00056AA3">
            <w:pPr>
              <w:rPr>
                <w:sz w:val="21"/>
                <w:szCs w:val="21"/>
              </w:rPr>
            </w:pPr>
          </w:p>
        </w:tc>
        <w:tc>
          <w:tcPr>
            <w:tcW w:w="236" w:type="dxa"/>
            <w:tcBorders>
              <w:left w:val="single" w:sz="4" w:space="0" w:color="auto"/>
            </w:tcBorders>
            <w:vAlign w:val="center"/>
            <w:hideMark/>
          </w:tcPr>
          <w:p w14:paraId="3F980700" w14:textId="74AC945B" w:rsidR="00056AA3" w:rsidRPr="00056AA3" w:rsidRDefault="00056AA3" w:rsidP="00056AA3"/>
        </w:tc>
      </w:tr>
      <w:tr w:rsidR="00056AA3" w:rsidRPr="00056AA3" w14:paraId="23074330" w14:textId="77777777" w:rsidTr="00056AA3">
        <w:trPr>
          <w:trHeight w:val="2775"/>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3A90C98C" w14:textId="77777777" w:rsidR="00056AA3" w:rsidRPr="00056AA3" w:rsidRDefault="00056AA3" w:rsidP="00056AA3">
            <w:pPr>
              <w:jc w:val="center"/>
              <w:rPr>
                <w:color w:val="000000"/>
                <w:sz w:val="21"/>
                <w:szCs w:val="21"/>
              </w:rPr>
            </w:pPr>
            <w:r w:rsidRPr="00056AA3">
              <w:rPr>
                <w:color w:val="000000"/>
                <w:sz w:val="21"/>
                <w:szCs w:val="21"/>
              </w:rPr>
              <w:t>7</w:t>
            </w:r>
          </w:p>
        </w:tc>
        <w:tc>
          <w:tcPr>
            <w:tcW w:w="4116" w:type="dxa"/>
            <w:tcBorders>
              <w:top w:val="nil"/>
              <w:left w:val="nil"/>
              <w:bottom w:val="single" w:sz="4" w:space="0" w:color="auto"/>
              <w:right w:val="single" w:sz="4" w:space="0" w:color="auto"/>
            </w:tcBorders>
            <w:shd w:val="clear" w:color="000000" w:fill="FFFFFF"/>
            <w:vAlign w:val="center"/>
            <w:hideMark/>
          </w:tcPr>
          <w:p w14:paraId="5F90D0A1"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Изменения в бюджетном учете и финансировании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51A0A959"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1B8D94A6"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24A328EF" w14:textId="77777777" w:rsidR="00056AA3" w:rsidRPr="00056AA3" w:rsidRDefault="00056AA3" w:rsidP="00056AA3"/>
        </w:tc>
        <w:tc>
          <w:tcPr>
            <w:tcW w:w="236" w:type="dxa"/>
            <w:tcBorders>
              <w:left w:val="single" w:sz="4" w:space="0" w:color="auto"/>
            </w:tcBorders>
            <w:vAlign w:val="center"/>
            <w:hideMark/>
          </w:tcPr>
          <w:p w14:paraId="218C6B90" w14:textId="58C8A65D" w:rsidR="00056AA3" w:rsidRPr="00056AA3" w:rsidRDefault="00056AA3" w:rsidP="00056AA3"/>
        </w:tc>
      </w:tr>
      <w:tr w:rsidR="00056AA3" w:rsidRPr="00056AA3" w14:paraId="3DBA2C41" w14:textId="77777777" w:rsidTr="00056AA3">
        <w:trPr>
          <w:trHeight w:val="243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68A9540A" w14:textId="77777777" w:rsidR="00056AA3" w:rsidRPr="00056AA3" w:rsidRDefault="00056AA3" w:rsidP="00056AA3">
            <w:pPr>
              <w:jc w:val="center"/>
              <w:rPr>
                <w:color w:val="000000"/>
                <w:sz w:val="21"/>
                <w:szCs w:val="21"/>
              </w:rPr>
            </w:pPr>
            <w:r w:rsidRPr="00056AA3">
              <w:rPr>
                <w:color w:val="000000"/>
                <w:sz w:val="21"/>
                <w:szCs w:val="21"/>
              </w:rPr>
              <w:t>8</w:t>
            </w:r>
          </w:p>
        </w:tc>
        <w:tc>
          <w:tcPr>
            <w:tcW w:w="4116" w:type="dxa"/>
            <w:tcBorders>
              <w:top w:val="nil"/>
              <w:left w:val="nil"/>
              <w:bottom w:val="single" w:sz="4" w:space="0" w:color="auto"/>
              <w:right w:val="single" w:sz="4" w:space="0" w:color="auto"/>
            </w:tcBorders>
            <w:shd w:val="clear" w:color="000000" w:fill="FFFFFF"/>
            <w:vAlign w:val="center"/>
            <w:hideMark/>
          </w:tcPr>
          <w:p w14:paraId="4309E809"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Изменения в регулировании госзакупок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6E178A64"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18251877"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443CC63E" w14:textId="77777777" w:rsidR="00056AA3" w:rsidRPr="00056AA3" w:rsidRDefault="00056AA3" w:rsidP="00056AA3"/>
        </w:tc>
        <w:tc>
          <w:tcPr>
            <w:tcW w:w="236" w:type="dxa"/>
            <w:tcBorders>
              <w:left w:val="single" w:sz="4" w:space="0" w:color="auto"/>
            </w:tcBorders>
            <w:vAlign w:val="center"/>
            <w:hideMark/>
          </w:tcPr>
          <w:p w14:paraId="622843B4" w14:textId="226628ED" w:rsidR="00056AA3" w:rsidRPr="00056AA3" w:rsidRDefault="00056AA3" w:rsidP="00056AA3"/>
        </w:tc>
      </w:tr>
      <w:tr w:rsidR="00056AA3" w:rsidRPr="00056AA3" w14:paraId="65285C2D" w14:textId="77777777" w:rsidTr="00056AA3">
        <w:trPr>
          <w:trHeight w:val="270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2A40879E" w14:textId="77777777" w:rsidR="00056AA3" w:rsidRPr="00056AA3" w:rsidRDefault="00056AA3" w:rsidP="00056AA3">
            <w:pPr>
              <w:jc w:val="center"/>
              <w:rPr>
                <w:color w:val="000000"/>
                <w:sz w:val="21"/>
                <w:szCs w:val="21"/>
              </w:rPr>
            </w:pPr>
            <w:r w:rsidRPr="00056AA3">
              <w:rPr>
                <w:color w:val="000000"/>
                <w:sz w:val="21"/>
                <w:szCs w:val="21"/>
              </w:rPr>
              <w:lastRenderedPageBreak/>
              <w:t>9</w:t>
            </w:r>
          </w:p>
        </w:tc>
        <w:tc>
          <w:tcPr>
            <w:tcW w:w="4116" w:type="dxa"/>
            <w:tcBorders>
              <w:top w:val="nil"/>
              <w:left w:val="nil"/>
              <w:bottom w:val="single" w:sz="4" w:space="0" w:color="auto"/>
              <w:right w:val="single" w:sz="4" w:space="0" w:color="auto"/>
            </w:tcBorders>
            <w:shd w:val="clear" w:color="000000" w:fill="FFFFFF"/>
            <w:vAlign w:val="center"/>
            <w:hideMark/>
          </w:tcPr>
          <w:p w14:paraId="089F6F40"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Позиции судов по спорным вопросам. Гражданское право (ОВП). Кол-во ОД: 1</w:t>
            </w:r>
          </w:p>
        </w:tc>
        <w:tc>
          <w:tcPr>
            <w:tcW w:w="1306" w:type="dxa"/>
            <w:tcBorders>
              <w:top w:val="nil"/>
              <w:left w:val="nil"/>
              <w:bottom w:val="single" w:sz="4" w:space="0" w:color="auto"/>
              <w:right w:val="single" w:sz="4" w:space="0" w:color="auto"/>
            </w:tcBorders>
            <w:shd w:val="clear" w:color="000000" w:fill="FFFFFF"/>
            <w:vAlign w:val="center"/>
            <w:hideMark/>
          </w:tcPr>
          <w:p w14:paraId="677B9C3A"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0C253CD5"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right w:val="single" w:sz="4" w:space="0" w:color="auto"/>
            </w:tcBorders>
          </w:tcPr>
          <w:p w14:paraId="671E4E8F" w14:textId="77777777" w:rsidR="00056AA3" w:rsidRPr="00056AA3" w:rsidRDefault="00056AA3" w:rsidP="00056AA3"/>
        </w:tc>
        <w:tc>
          <w:tcPr>
            <w:tcW w:w="236" w:type="dxa"/>
            <w:tcBorders>
              <w:left w:val="single" w:sz="4" w:space="0" w:color="auto"/>
            </w:tcBorders>
            <w:vAlign w:val="center"/>
            <w:hideMark/>
          </w:tcPr>
          <w:p w14:paraId="0B9B701A" w14:textId="6A8E1090" w:rsidR="00056AA3" w:rsidRPr="00056AA3" w:rsidRDefault="00056AA3" w:rsidP="00056AA3"/>
        </w:tc>
      </w:tr>
      <w:tr w:rsidR="00056AA3" w:rsidRPr="00056AA3" w14:paraId="4A72CEFD" w14:textId="77777777" w:rsidTr="00056AA3">
        <w:trPr>
          <w:trHeight w:val="2430"/>
          <w:jc w:val="center"/>
        </w:trPr>
        <w:tc>
          <w:tcPr>
            <w:tcW w:w="517" w:type="dxa"/>
            <w:tcBorders>
              <w:top w:val="nil"/>
              <w:left w:val="single" w:sz="4" w:space="0" w:color="auto"/>
              <w:bottom w:val="single" w:sz="4" w:space="0" w:color="auto"/>
              <w:right w:val="single" w:sz="4" w:space="0" w:color="auto"/>
            </w:tcBorders>
            <w:shd w:val="clear" w:color="000000" w:fill="FFFFFF"/>
            <w:vAlign w:val="center"/>
            <w:hideMark/>
          </w:tcPr>
          <w:p w14:paraId="5865162B" w14:textId="77777777" w:rsidR="00056AA3" w:rsidRPr="00056AA3" w:rsidRDefault="00056AA3" w:rsidP="00056AA3">
            <w:pPr>
              <w:jc w:val="center"/>
              <w:rPr>
                <w:color w:val="000000"/>
                <w:sz w:val="21"/>
                <w:szCs w:val="21"/>
              </w:rPr>
            </w:pPr>
            <w:r w:rsidRPr="00056AA3">
              <w:rPr>
                <w:color w:val="000000"/>
                <w:sz w:val="21"/>
                <w:szCs w:val="21"/>
              </w:rPr>
              <w:t>10</w:t>
            </w:r>
          </w:p>
        </w:tc>
        <w:tc>
          <w:tcPr>
            <w:tcW w:w="4116" w:type="dxa"/>
            <w:tcBorders>
              <w:top w:val="nil"/>
              <w:left w:val="nil"/>
              <w:bottom w:val="single" w:sz="4" w:space="0" w:color="auto"/>
              <w:right w:val="single" w:sz="4" w:space="0" w:color="auto"/>
            </w:tcBorders>
            <w:shd w:val="clear" w:color="000000" w:fill="FFFFFF"/>
            <w:vAlign w:val="center"/>
            <w:hideMark/>
          </w:tcPr>
          <w:p w14:paraId="39105812" w14:textId="77777777" w:rsidR="00056AA3" w:rsidRPr="00056AA3" w:rsidRDefault="00056AA3" w:rsidP="00056AA3">
            <w:pPr>
              <w:rPr>
                <w:color w:val="0000FF"/>
                <w:sz w:val="21"/>
                <w:szCs w:val="21"/>
              </w:rPr>
            </w:pPr>
            <w:r w:rsidRPr="00056AA3">
              <w:rPr>
                <w:color w:val="0000FF"/>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СС Готовые решения (</w:t>
            </w:r>
            <w:proofErr w:type="spellStart"/>
            <w:r w:rsidRPr="00056AA3">
              <w:rPr>
                <w:color w:val="0000FF"/>
                <w:sz w:val="21"/>
                <w:szCs w:val="21"/>
              </w:rPr>
              <w:t>Проф</w:t>
            </w:r>
            <w:proofErr w:type="spellEnd"/>
            <w:r w:rsidRPr="00056AA3">
              <w:rPr>
                <w:color w:val="0000FF"/>
                <w:sz w:val="21"/>
                <w:szCs w:val="21"/>
              </w:rPr>
              <w:t>). Госзакупки (44-ФЗ) (с/о). Кол-во ОД: 2</w:t>
            </w:r>
          </w:p>
        </w:tc>
        <w:tc>
          <w:tcPr>
            <w:tcW w:w="1306" w:type="dxa"/>
            <w:tcBorders>
              <w:top w:val="nil"/>
              <w:left w:val="nil"/>
              <w:bottom w:val="single" w:sz="4" w:space="0" w:color="auto"/>
              <w:right w:val="single" w:sz="4" w:space="0" w:color="auto"/>
            </w:tcBorders>
            <w:shd w:val="clear" w:color="000000" w:fill="FFFFFF"/>
            <w:vAlign w:val="center"/>
            <w:hideMark/>
          </w:tcPr>
          <w:p w14:paraId="430F8C52" w14:textId="77777777" w:rsidR="00056AA3" w:rsidRPr="00056AA3" w:rsidRDefault="00056AA3" w:rsidP="00056AA3">
            <w:pPr>
              <w:jc w:val="center"/>
              <w:rPr>
                <w:color w:val="000000"/>
                <w:sz w:val="21"/>
                <w:szCs w:val="21"/>
              </w:rPr>
            </w:pPr>
            <w:r w:rsidRPr="00056AA3">
              <w:rPr>
                <w:color w:val="000000"/>
                <w:sz w:val="21"/>
                <w:szCs w:val="21"/>
              </w:rPr>
              <w:t>условная единица</w:t>
            </w:r>
          </w:p>
        </w:tc>
        <w:tc>
          <w:tcPr>
            <w:tcW w:w="1339" w:type="dxa"/>
            <w:tcBorders>
              <w:top w:val="nil"/>
              <w:left w:val="nil"/>
              <w:bottom w:val="single" w:sz="4" w:space="0" w:color="auto"/>
              <w:right w:val="single" w:sz="4" w:space="0" w:color="auto"/>
            </w:tcBorders>
            <w:shd w:val="clear" w:color="000000" w:fill="FFFFFF"/>
            <w:vAlign w:val="center"/>
            <w:hideMark/>
          </w:tcPr>
          <w:p w14:paraId="46870134" w14:textId="77777777" w:rsidR="00056AA3" w:rsidRPr="00056AA3" w:rsidRDefault="00056AA3" w:rsidP="00056AA3">
            <w:pPr>
              <w:jc w:val="center"/>
              <w:rPr>
                <w:color w:val="000000"/>
                <w:sz w:val="21"/>
                <w:szCs w:val="21"/>
              </w:rPr>
            </w:pPr>
            <w:r w:rsidRPr="00056AA3">
              <w:rPr>
                <w:color w:val="000000"/>
                <w:sz w:val="21"/>
                <w:szCs w:val="21"/>
              </w:rPr>
              <w:t>7</w:t>
            </w:r>
          </w:p>
        </w:tc>
        <w:tc>
          <w:tcPr>
            <w:tcW w:w="2356" w:type="dxa"/>
            <w:vMerge/>
            <w:tcBorders>
              <w:bottom w:val="single" w:sz="4" w:space="0" w:color="auto"/>
              <w:right w:val="single" w:sz="4" w:space="0" w:color="auto"/>
            </w:tcBorders>
          </w:tcPr>
          <w:p w14:paraId="18CBBA8E" w14:textId="77777777" w:rsidR="00056AA3" w:rsidRPr="00056AA3" w:rsidRDefault="00056AA3" w:rsidP="00056AA3"/>
        </w:tc>
        <w:tc>
          <w:tcPr>
            <w:tcW w:w="236" w:type="dxa"/>
            <w:tcBorders>
              <w:left w:val="single" w:sz="4" w:space="0" w:color="auto"/>
            </w:tcBorders>
            <w:vAlign w:val="center"/>
            <w:hideMark/>
          </w:tcPr>
          <w:p w14:paraId="4445F272" w14:textId="10B8B385" w:rsidR="00056AA3" w:rsidRPr="00056AA3" w:rsidRDefault="00056AA3" w:rsidP="00056AA3"/>
        </w:tc>
      </w:tr>
    </w:tbl>
    <w:p w14:paraId="630F6D48" w14:textId="77777777" w:rsidR="007F3B39" w:rsidRPr="00056AA3" w:rsidRDefault="007F3B39" w:rsidP="00BE4466">
      <w:pPr>
        <w:spacing w:line="0" w:lineRule="atLeast"/>
        <w:ind w:right="-2" w:firstLine="567"/>
        <w:jc w:val="both"/>
        <w:rPr>
          <w:color w:val="000000"/>
          <w:sz w:val="21"/>
          <w:szCs w:val="21"/>
          <w:lang w:eastAsia="ar-SA"/>
        </w:rPr>
      </w:pPr>
    </w:p>
    <w:p w14:paraId="61E04B61" w14:textId="77777777" w:rsidR="007F3B39" w:rsidRPr="00056AA3" w:rsidRDefault="007F3B39" w:rsidP="00BE4466">
      <w:pPr>
        <w:spacing w:line="0" w:lineRule="atLeast"/>
        <w:ind w:right="-2" w:firstLine="567"/>
        <w:jc w:val="both"/>
        <w:rPr>
          <w:color w:val="000000"/>
          <w:sz w:val="21"/>
          <w:szCs w:val="21"/>
          <w:lang w:eastAsia="ar-SA"/>
        </w:rPr>
      </w:pPr>
    </w:p>
    <w:p w14:paraId="74B8BB7A" w14:textId="77777777" w:rsidR="007F3B39" w:rsidRPr="00056AA3" w:rsidRDefault="007F3B39" w:rsidP="00BE4466">
      <w:pPr>
        <w:spacing w:line="0" w:lineRule="atLeast"/>
        <w:ind w:right="-2" w:firstLine="567"/>
        <w:jc w:val="both"/>
        <w:rPr>
          <w:color w:val="000000"/>
          <w:sz w:val="21"/>
          <w:szCs w:val="21"/>
          <w:lang w:eastAsia="ar-SA"/>
        </w:rPr>
      </w:pPr>
    </w:p>
    <w:p w14:paraId="40F51AAD" w14:textId="77777777" w:rsidR="007F3B39" w:rsidRPr="00056AA3" w:rsidRDefault="007F3B39" w:rsidP="00BE4466">
      <w:pPr>
        <w:spacing w:line="0" w:lineRule="atLeast"/>
        <w:ind w:right="-2" w:firstLine="567"/>
        <w:jc w:val="both"/>
        <w:rPr>
          <w:color w:val="000000"/>
          <w:sz w:val="21"/>
          <w:szCs w:val="21"/>
          <w:lang w:eastAsia="ar-SA"/>
        </w:rPr>
      </w:pPr>
    </w:p>
    <w:tbl>
      <w:tblPr>
        <w:tblpPr w:leftFromText="180" w:rightFromText="180" w:vertAnchor="text" w:horzAnchor="margin" w:tblpXSpec="center" w:tblpY="125"/>
        <w:tblW w:w="10173" w:type="dxa"/>
        <w:tblLayout w:type="fixed"/>
        <w:tblLook w:val="01E0" w:firstRow="1" w:lastRow="1" w:firstColumn="1" w:lastColumn="1" w:noHBand="0" w:noVBand="0"/>
      </w:tblPr>
      <w:tblGrid>
        <w:gridCol w:w="4405"/>
        <w:gridCol w:w="5768"/>
      </w:tblGrid>
      <w:tr w:rsidR="007F3B39" w:rsidRPr="00056AA3" w14:paraId="4056B822" w14:textId="77777777" w:rsidTr="00031959">
        <w:trPr>
          <w:trHeight w:val="525"/>
        </w:trPr>
        <w:tc>
          <w:tcPr>
            <w:tcW w:w="4405" w:type="dxa"/>
          </w:tcPr>
          <w:p w14:paraId="160D28E1" w14:textId="77777777" w:rsidR="007F3B39" w:rsidRPr="00056AA3" w:rsidRDefault="007F3B39" w:rsidP="00031959">
            <w:pPr>
              <w:contextualSpacing/>
              <w:jc w:val="center"/>
              <w:rPr>
                <w:b/>
                <w:bCs/>
                <w:sz w:val="21"/>
                <w:szCs w:val="21"/>
              </w:rPr>
            </w:pPr>
            <w:r w:rsidRPr="00056AA3">
              <w:rPr>
                <w:b/>
                <w:bCs/>
                <w:sz w:val="21"/>
                <w:szCs w:val="21"/>
              </w:rPr>
              <w:t>Заказчик:</w:t>
            </w:r>
          </w:p>
        </w:tc>
        <w:tc>
          <w:tcPr>
            <w:tcW w:w="5768" w:type="dxa"/>
          </w:tcPr>
          <w:p w14:paraId="11E604E6" w14:textId="19A16E81" w:rsidR="007F3B39" w:rsidRPr="00056AA3" w:rsidRDefault="00056AA3" w:rsidP="00031959">
            <w:pPr>
              <w:contextualSpacing/>
              <w:jc w:val="center"/>
              <w:rPr>
                <w:b/>
                <w:bCs/>
                <w:sz w:val="21"/>
                <w:szCs w:val="21"/>
              </w:rPr>
            </w:pPr>
            <w:r>
              <w:rPr>
                <w:b/>
                <w:bCs/>
                <w:sz w:val="21"/>
                <w:szCs w:val="21"/>
              </w:rPr>
              <w:t>Исполнитель</w:t>
            </w:r>
            <w:r w:rsidR="007F3B39" w:rsidRPr="00056AA3">
              <w:rPr>
                <w:b/>
                <w:bCs/>
                <w:sz w:val="21"/>
                <w:szCs w:val="21"/>
              </w:rPr>
              <w:t>:</w:t>
            </w:r>
          </w:p>
        </w:tc>
      </w:tr>
      <w:tr w:rsidR="007F3B39" w:rsidRPr="00056AA3" w14:paraId="08918AB0" w14:textId="77777777" w:rsidTr="00031959">
        <w:trPr>
          <w:trHeight w:val="606"/>
        </w:trPr>
        <w:tc>
          <w:tcPr>
            <w:tcW w:w="4405" w:type="dxa"/>
          </w:tcPr>
          <w:p w14:paraId="59E2BC41" w14:textId="77777777" w:rsidR="007F3B39" w:rsidRPr="00056AA3" w:rsidRDefault="007F3B39" w:rsidP="00031959">
            <w:pPr>
              <w:widowControl w:val="0"/>
              <w:contextualSpacing/>
              <w:rPr>
                <w:bCs/>
                <w:sz w:val="21"/>
                <w:szCs w:val="21"/>
              </w:rPr>
            </w:pPr>
          </w:p>
        </w:tc>
        <w:tc>
          <w:tcPr>
            <w:tcW w:w="5768" w:type="dxa"/>
          </w:tcPr>
          <w:p w14:paraId="6A5CE386" w14:textId="77777777" w:rsidR="007F3B39" w:rsidRPr="00056AA3" w:rsidRDefault="007F3B39" w:rsidP="00031959">
            <w:pPr>
              <w:suppressAutoHyphens/>
              <w:overflowPunct w:val="0"/>
              <w:autoSpaceDE w:val="0"/>
              <w:snapToGrid w:val="0"/>
              <w:jc w:val="center"/>
              <w:textAlignment w:val="baseline"/>
              <w:rPr>
                <w:sz w:val="21"/>
                <w:szCs w:val="21"/>
              </w:rPr>
            </w:pPr>
            <w:r w:rsidRPr="00056AA3">
              <w:rPr>
                <w:sz w:val="21"/>
                <w:szCs w:val="21"/>
              </w:rPr>
              <w:t xml:space="preserve"> </w:t>
            </w:r>
          </w:p>
        </w:tc>
      </w:tr>
      <w:tr w:rsidR="007F3B39" w:rsidRPr="00056AA3" w14:paraId="1E0C3EBB" w14:textId="77777777" w:rsidTr="00031959">
        <w:trPr>
          <w:trHeight w:val="347"/>
        </w:trPr>
        <w:tc>
          <w:tcPr>
            <w:tcW w:w="4405" w:type="dxa"/>
          </w:tcPr>
          <w:p w14:paraId="528230D8" w14:textId="77777777" w:rsidR="007F3B39" w:rsidRPr="00056AA3" w:rsidRDefault="007F3B39" w:rsidP="00031959">
            <w:pPr>
              <w:contextualSpacing/>
              <w:rPr>
                <w:rFonts w:eastAsia="Calibri"/>
                <w:bCs/>
                <w:sz w:val="21"/>
                <w:szCs w:val="21"/>
              </w:rPr>
            </w:pPr>
            <w:r w:rsidRPr="00056AA3">
              <w:rPr>
                <w:rFonts w:eastAsia="Calibri"/>
                <w:bCs/>
                <w:sz w:val="21"/>
                <w:szCs w:val="21"/>
              </w:rPr>
              <w:t>___________     ____________/____________</w:t>
            </w:r>
          </w:p>
          <w:p w14:paraId="67989D11" w14:textId="77777777" w:rsidR="007F3B39" w:rsidRPr="00056AA3" w:rsidRDefault="007F3B39" w:rsidP="00031959">
            <w:pPr>
              <w:contextualSpacing/>
              <w:rPr>
                <w:rFonts w:eastAsia="Calibri"/>
                <w:bCs/>
                <w:sz w:val="21"/>
                <w:szCs w:val="21"/>
              </w:rPr>
            </w:pPr>
          </w:p>
        </w:tc>
        <w:tc>
          <w:tcPr>
            <w:tcW w:w="5768" w:type="dxa"/>
          </w:tcPr>
          <w:p w14:paraId="64CE83C5" w14:textId="77777777" w:rsidR="007F3B39" w:rsidRPr="00056AA3" w:rsidRDefault="007F3B39" w:rsidP="00031959">
            <w:pPr>
              <w:contextualSpacing/>
              <w:rPr>
                <w:rFonts w:eastAsia="Calibri"/>
                <w:bCs/>
                <w:sz w:val="21"/>
                <w:szCs w:val="21"/>
              </w:rPr>
            </w:pPr>
            <w:r w:rsidRPr="00056AA3">
              <w:rPr>
                <w:rFonts w:eastAsia="Calibri"/>
                <w:bCs/>
                <w:sz w:val="21"/>
                <w:szCs w:val="21"/>
              </w:rPr>
              <w:t>___________     ____________/____________</w:t>
            </w:r>
          </w:p>
          <w:p w14:paraId="61A1FA4D" w14:textId="77777777" w:rsidR="007F3B39" w:rsidRPr="00056AA3" w:rsidRDefault="007F3B39" w:rsidP="00031959">
            <w:pPr>
              <w:contextualSpacing/>
              <w:jc w:val="both"/>
              <w:rPr>
                <w:b/>
                <w:sz w:val="21"/>
                <w:szCs w:val="21"/>
              </w:rPr>
            </w:pPr>
          </w:p>
        </w:tc>
      </w:tr>
    </w:tbl>
    <w:p w14:paraId="56CF4ED8" w14:textId="77777777" w:rsidR="007F3B39" w:rsidRPr="00056AA3" w:rsidRDefault="007F3B39" w:rsidP="007F3B39">
      <w:pPr>
        <w:rPr>
          <w:b/>
          <w:sz w:val="21"/>
          <w:szCs w:val="21"/>
        </w:rPr>
      </w:pPr>
    </w:p>
    <w:p w14:paraId="6A10962C" w14:textId="77777777" w:rsidR="007F3B39" w:rsidRPr="00056AA3" w:rsidRDefault="007F3B39" w:rsidP="007F3B39">
      <w:pPr>
        <w:spacing w:line="0" w:lineRule="atLeast"/>
        <w:ind w:right="-2" w:firstLine="567"/>
        <w:jc w:val="both"/>
        <w:rPr>
          <w:color w:val="000000"/>
          <w:sz w:val="21"/>
          <w:szCs w:val="21"/>
          <w:lang w:eastAsia="ar-SA"/>
        </w:rPr>
      </w:pPr>
    </w:p>
    <w:p w14:paraId="195E10CB" w14:textId="77777777" w:rsidR="007F3B39" w:rsidRPr="00056AA3" w:rsidRDefault="007F3B39" w:rsidP="007F3B39">
      <w:pPr>
        <w:spacing w:line="0" w:lineRule="atLeast"/>
        <w:ind w:right="-2" w:firstLine="567"/>
        <w:jc w:val="both"/>
        <w:rPr>
          <w:color w:val="000000"/>
          <w:sz w:val="21"/>
          <w:szCs w:val="21"/>
          <w:lang w:eastAsia="ar-SA"/>
        </w:rPr>
      </w:pPr>
    </w:p>
    <w:p w14:paraId="48B70A6C" w14:textId="77777777" w:rsidR="007F3B39" w:rsidRPr="00056AA3" w:rsidRDefault="007F3B39" w:rsidP="007F3B39">
      <w:pPr>
        <w:spacing w:line="0" w:lineRule="atLeast"/>
        <w:ind w:right="-2" w:firstLine="567"/>
        <w:jc w:val="both"/>
        <w:rPr>
          <w:color w:val="000000"/>
          <w:sz w:val="21"/>
          <w:szCs w:val="21"/>
          <w:lang w:eastAsia="ar-SA"/>
        </w:rPr>
      </w:pPr>
    </w:p>
    <w:p w14:paraId="3117A06F" w14:textId="77777777" w:rsidR="007F3B39" w:rsidRPr="00056AA3" w:rsidRDefault="007F3B39" w:rsidP="007F3B39">
      <w:pPr>
        <w:spacing w:line="0" w:lineRule="atLeast"/>
        <w:ind w:right="-2" w:firstLine="567"/>
        <w:jc w:val="both"/>
        <w:rPr>
          <w:color w:val="000000"/>
          <w:sz w:val="21"/>
          <w:szCs w:val="21"/>
          <w:lang w:eastAsia="ar-SA"/>
        </w:rPr>
      </w:pPr>
    </w:p>
    <w:p w14:paraId="72729BF0" w14:textId="77777777" w:rsidR="007F3B39" w:rsidRPr="00056AA3" w:rsidRDefault="007F3B39" w:rsidP="007F3B39">
      <w:pPr>
        <w:spacing w:line="0" w:lineRule="atLeast"/>
        <w:ind w:right="-2" w:firstLine="567"/>
        <w:jc w:val="both"/>
        <w:rPr>
          <w:color w:val="000000"/>
          <w:sz w:val="21"/>
          <w:szCs w:val="21"/>
          <w:lang w:eastAsia="ar-SA"/>
        </w:rPr>
      </w:pPr>
    </w:p>
    <w:p w14:paraId="31D52952" w14:textId="77777777" w:rsidR="007F3B39" w:rsidRPr="00056AA3" w:rsidRDefault="007F3B39" w:rsidP="007F3B39">
      <w:pPr>
        <w:spacing w:line="0" w:lineRule="atLeast"/>
        <w:ind w:right="-2" w:firstLine="567"/>
        <w:jc w:val="both"/>
        <w:rPr>
          <w:color w:val="000000"/>
          <w:sz w:val="21"/>
          <w:szCs w:val="21"/>
          <w:lang w:eastAsia="ar-SA"/>
        </w:rPr>
      </w:pPr>
    </w:p>
    <w:p w14:paraId="599EEE41" w14:textId="77777777" w:rsidR="007F3B39" w:rsidRPr="00056AA3" w:rsidRDefault="007F3B39" w:rsidP="007F3B39">
      <w:pPr>
        <w:spacing w:line="0" w:lineRule="atLeast"/>
        <w:ind w:right="-2" w:firstLine="567"/>
        <w:jc w:val="both"/>
        <w:rPr>
          <w:color w:val="000000"/>
          <w:sz w:val="21"/>
          <w:szCs w:val="21"/>
          <w:lang w:eastAsia="ar-SA"/>
        </w:rPr>
      </w:pPr>
    </w:p>
    <w:p w14:paraId="412707AF" w14:textId="77777777" w:rsidR="007F3B39" w:rsidRPr="00056AA3" w:rsidRDefault="007F3B39" w:rsidP="00BE4466">
      <w:pPr>
        <w:spacing w:line="0" w:lineRule="atLeast"/>
        <w:ind w:right="-2" w:firstLine="567"/>
        <w:jc w:val="both"/>
        <w:rPr>
          <w:color w:val="000000"/>
          <w:sz w:val="21"/>
          <w:szCs w:val="21"/>
          <w:lang w:eastAsia="ar-SA"/>
        </w:rPr>
      </w:pPr>
    </w:p>
    <w:p w14:paraId="115E96C6" w14:textId="77777777" w:rsidR="007F3B39" w:rsidRPr="00056AA3" w:rsidRDefault="007F3B39" w:rsidP="00BE4466">
      <w:pPr>
        <w:spacing w:line="0" w:lineRule="atLeast"/>
        <w:ind w:right="-2" w:firstLine="567"/>
        <w:jc w:val="both"/>
        <w:rPr>
          <w:color w:val="000000"/>
          <w:sz w:val="21"/>
          <w:szCs w:val="21"/>
          <w:lang w:eastAsia="ar-SA"/>
        </w:rPr>
      </w:pPr>
    </w:p>
    <w:p w14:paraId="74CAE75E" w14:textId="77777777" w:rsidR="007F3B39" w:rsidRPr="00056AA3" w:rsidRDefault="007F3B39" w:rsidP="00BE4466">
      <w:pPr>
        <w:spacing w:line="0" w:lineRule="atLeast"/>
        <w:ind w:right="-2" w:firstLine="567"/>
        <w:jc w:val="both"/>
        <w:rPr>
          <w:color w:val="000000"/>
          <w:sz w:val="21"/>
          <w:szCs w:val="21"/>
          <w:lang w:eastAsia="ar-SA"/>
        </w:rPr>
      </w:pPr>
    </w:p>
    <w:p w14:paraId="271AFF41" w14:textId="77777777" w:rsidR="007F3B39" w:rsidRPr="00056AA3" w:rsidRDefault="007F3B39" w:rsidP="00BE4466">
      <w:pPr>
        <w:spacing w:line="0" w:lineRule="atLeast"/>
        <w:ind w:right="-2" w:firstLine="567"/>
        <w:jc w:val="both"/>
        <w:rPr>
          <w:color w:val="000000"/>
          <w:sz w:val="21"/>
          <w:szCs w:val="21"/>
          <w:lang w:eastAsia="ar-SA"/>
        </w:rPr>
      </w:pPr>
    </w:p>
    <w:p w14:paraId="4D96FB01" w14:textId="77777777" w:rsidR="007F3B39" w:rsidRPr="00056AA3" w:rsidRDefault="007F3B39" w:rsidP="00BE4466">
      <w:pPr>
        <w:spacing w:line="0" w:lineRule="atLeast"/>
        <w:ind w:right="-2" w:firstLine="567"/>
        <w:jc w:val="both"/>
        <w:rPr>
          <w:color w:val="000000"/>
          <w:sz w:val="21"/>
          <w:szCs w:val="21"/>
          <w:lang w:eastAsia="ar-SA"/>
        </w:rPr>
      </w:pPr>
    </w:p>
    <w:p w14:paraId="3428246A" w14:textId="77777777" w:rsidR="007F3B39" w:rsidRPr="00056AA3" w:rsidRDefault="007F3B39" w:rsidP="00BE4466">
      <w:pPr>
        <w:spacing w:line="0" w:lineRule="atLeast"/>
        <w:ind w:right="-2" w:firstLine="567"/>
        <w:jc w:val="both"/>
        <w:rPr>
          <w:color w:val="000000"/>
          <w:sz w:val="21"/>
          <w:szCs w:val="21"/>
          <w:lang w:eastAsia="ar-SA"/>
        </w:rPr>
      </w:pPr>
    </w:p>
    <w:p w14:paraId="0309C230" w14:textId="77777777" w:rsidR="007F3B39" w:rsidRPr="00056AA3" w:rsidRDefault="007F3B39" w:rsidP="00BE4466">
      <w:pPr>
        <w:spacing w:line="0" w:lineRule="atLeast"/>
        <w:ind w:right="-2" w:firstLine="567"/>
        <w:jc w:val="both"/>
        <w:rPr>
          <w:color w:val="000000"/>
          <w:sz w:val="21"/>
          <w:szCs w:val="21"/>
          <w:lang w:eastAsia="ar-SA"/>
        </w:rPr>
      </w:pPr>
    </w:p>
    <w:p w14:paraId="286B7073" w14:textId="77777777" w:rsidR="007F3B39" w:rsidRPr="00056AA3" w:rsidRDefault="007F3B39" w:rsidP="00BE4466">
      <w:pPr>
        <w:spacing w:line="0" w:lineRule="atLeast"/>
        <w:ind w:right="-2" w:firstLine="567"/>
        <w:jc w:val="both"/>
        <w:rPr>
          <w:color w:val="000000"/>
          <w:sz w:val="21"/>
          <w:szCs w:val="21"/>
          <w:lang w:eastAsia="ar-SA"/>
        </w:rPr>
      </w:pPr>
    </w:p>
    <w:p w14:paraId="3CC5AA6C" w14:textId="77777777" w:rsidR="007F3B39" w:rsidRPr="00056AA3" w:rsidRDefault="007F3B39" w:rsidP="00BE4466">
      <w:pPr>
        <w:spacing w:line="0" w:lineRule="atLeast"/>
        <w:ind w:right="-2" w:firstLine="567"/>
        <w:jc w:val="both"/>
        <w:rPr>
          <w:color w:val="000000"/>
          <w:sz w:val="21"/>
          <w:szCs w:val="21"/>
          <w:lang w:eastAsia="ar-SA"/>
        </w:rPr>
      </w:pPr>
    </w:p>
    <w:p w14:paraId="0627B606" w14:textId="77777777" w:rsidR="007F3B39" w:rsidRPr="00056AA3" w:rsidRDefault="007F3B39" w:rsidP="00BE4466">
      <w:pPr>
        <w:spacing w:line="0" w:lineRule="atLeast"/>
        <w:ind w:right="-2" w:firstLine="567"/>
        <w:jc w:val="both"/>
        <w:rPr>
          <w:color w:val="000000"/>
          <w:sz w:val="21"/>
          <w:szCs w:val="21"/>
          <w:lang w:eastAsia="ar-SA"/>
        </w:rPr>
      </w:pPr>
    </w:p>
    <w:p w14:paraId="3C7EADEA" w14:textId="77777777" w:rsidR="007F3B39" w:rsidRPr="00056AA3" w:rsidRDefault="007F3B39" w:rsidP="00BE4466">
      <w:pPr>
        <w:spacing w:line="0" w:lineRule="atLeast"/>
        <w:ind w:right="-2" w:firstLine="567"/>
        <w:jc w:val="both"/>
        <w:rPr>
          <w:color w:val="000000"/>
          <w:sz w:val="21"/>
          <w:szCs w:val="21"/>
          <w:lang w:eastAsia="ar-SA"/>
        </w:rPr>
      </w:pPr>
    </w:p>
    <w:p w14:paraId="62E2CA83" w14:textId="77777777" w:rsidR="007F3B39" w:rsidRPr="00056AA3" w:rsidRDefault="007F3B39" w:rsidP="00BE4466">
      <w:pPr>
        <w:spacing w:line="0" w:lineRule="atLeast"/>
        <w:ind w:right="-2" w:firstLine="567"/>
        <w:jc w:val="both"/>
        <w:rPr>
          <w:color w:val="000000"/>
          <w:sz w:val="21"/>
          <w:szCs w:val="21"/>
          <w:lang w:eastAsia="ar-SA"/>
        </w:rPr>
      </w:pPr>
    </w:p>
    <w:p w14:paraId="318001FF" w14:textId="77777777" w:rsidR="007F3B39" w:rsidRPr="00056AA3" w:rsidRDefault="007F3B39" w:rsidP="00BE4466">
      <w:pPr>
        <w:spacing w:line="0" w:lineRule="atLeast"/>
        <w:ind w:right="-2" w:firstLine="567"/>
        <w:jc w:val="both"/>
        <w:rPr>
          <w:color w:val="000000"/>
          <w:sz w:val="21"/>
          <w:szCs w:val="21"/>
          <w:lang w:eastAsia="ar-SA"/>
        </w:rPr>
      </w:pPr>
    </w:p>
    <w:p w14:paraId="16D95786" w14:textId="77777777" w:rsidR="007F3B39" w:rsidRPr="00056AA3" w:rsidRDefault="007F3B39" w:rsidP="00BE4466">
      <w:pPr>
        <w:spacing w:line="0" w:lineRule="atLeast"/>
        <w:ind w:right="-2" w:firstLine="567"/>
        <w:jc w:val="both"/>
        <w:rPr>
          <w:color w:val="000000"/>
          <w:sz w:val="21"/>
          <w:szCs w:val="21"/>
          <w:lang w:eastAsia="ar-SA"/>
        </w:rPr>
      </w:pPr>
    </w:p>
    <w:p w14:paraId="2AFF78E3" w14:textId="77777777" w:rsidR="007F3B39" w:rsidRPr="00056AA3" w:rsidRDefault="007F3B39" w:rsidP="00BE4466">
      <w:pPr>
        <w:spacing w:line="0" w:lineRule="atLeast"/>
        <w:ind w:right="-2" w:firstLine="567"/>
        <w:jc w:val="both"/>
        <w:rPr>
          <w:color w:val="000000"/>
          <w:sz w:val="21"/>
          <w:szCs w:val="21"/>
          <w:lang w:eastAsia="ar-SA"/>
        </w:rPr>
      </w:pPr>
    </w:p>
    <w:p w14:paraId="25CD61B3" w14:textId="77777777" w:rsidR="007F3B39" w:rsidRPr="00056AA3" w:rsidRDefault="007F3B39" w:rsidP="00BE4466">
      <w:pPr>
        <w:spacing w:line="0" w:lineRule="atLeast"/>
        <w:ind w:right="-2" w:firstLine="567"/>
        <w:jc w:val="both"/>
        <w:rPr>
          <w:color w:val="000000"/>
          <w:sz w:val="21"/>
          <w:szCs w:val="21"/>
          <w:lang w:eastAsia="ar-SA"/>
        </w:rPr>
      </w:pPr>
    </w:p>
    <w:p w14:paraId="5329E392" w14:textId="77777777" w:rsidR="007F3B39" w:rsidRPr="00056AA3" w:rsidRDefault="007F3B39" w:rsidP="00BE4466">
      <w:pPr>
        <w:spacing w:line="0" w:lineRule="atLeast"/>
        <w:ind w:right="-2" w:firstLine="567"/>
        <w:jc w:val="both"/>
        <w:rPr>
          <w:color w:val="000000"/>
          <w:sz w:val="21"/>
          <w:szCs w:val="21"/>
          <w:lang w:eastAsia="ar-SA"/>
        </w:rPr>
        <w:sectPr w:rsidR="007F3B39" w:rsidRPr="00056AA3">
          <w:pgSz w:w="11906" w:h="16838"/>
          <w:pgMar w:top="1134" w:right="850" w:bottom="1134" w:left="1701" w:header="708" w:footer="708" w:gutter="0"/>
          <w:cols w:space="708"/>
          <w:docGrid w:linePitch="360"/>
        </w:sectPr>
      </w:pPr>
    </w:p>
    <w:p w14:paraId="090C4630" w14:textId="77777777" w:rsidR="007F3B39" w:rsidRPr="00056AA3" w:rsidRDefault="007F3B39" w:rsidP="00BE4466">
      <w:pPr>
        <w:spacing w:line="0" w:lineRule="atLeast"/>
        <w:ind w:right="-2" w:firstLine="567"/>
        <w:jc w:val="both"/>
        <w:rPr>
          <w:color w:val="000000"/>
          <w:sz w:val="21"/>
          <w:szCs w:val="21"/>
          <w:lang w:eastAsia="ar-SA"/>
        </w:rPr>
      </w:pPr>
    </w:p>
    <w:p w14:paraId="36ED535D" w14:textId="77777777" w:rsidR="007F3B39" w:rsidRPr="00056AA3" w:rsidRDefault="007F3B39" w:rsidP="007F3B39">
      <w:pPr>
        <w:spacing w:line="0" w:lineRule="atLeast"/>
        <w:ind w:right="-2"/>
        <w:jc w:val="both"/>
        <w:rPr>
          <w:color w:val="000000"/>
          <w:sz w:val="21"/>
          <w:szCs w:val="21"/>
          <w:lang w:eastAsia="ar-SA"/>
        </w:rPr>
      </w:pPr>
    </w:p>
    <w:p w14:paraId="49A3EBE7" w14:textId="77777777" w:rsidR="007F3B39" w:rsidRPr="00056AA3" w:rsidRDefault="007F3B39" w:rsidP="007F3B39">
      <w:pPr>
        <w:autoSpaceDN w:val="0"/>
        <w:spacing w:line="0" w:lineRule="atLeast"/>
        <w:jc w:val="right"/>
        <w:rPr>
          <w:sz w:val="21"/>
          <w:szCs w:val="21"/>
        </w:rPr>
      </w:pPr>
      <w:r w:rsidRPr="00056AA3">
        <w:rPr>
          <w:sz w:val="21"/>
          <w:szCs w:val="21"/>
        </w:rPr>
        <w:t xml:space="preserve">Приложение № 2 </w:t>
      </w:r>
    </w:p>
    <w:p w14:paraId="309DE3F2" w14:textId="77777777" w:rsidR="007F3B39" w:rsidRPr="00056AA3" w:rsidRDefault="007F3B39" w:rsidP="007F3B39">
      <w:pPr>
        <w:autoSpaceDN w:val="0"/>
        <w:spacing w:line="0" w:lineRule="atLeast"/>
        <w:jc w:val="right"/>
        <w:rPr>
          <w:sz w:val="21"/>
          <w:szCs w:val="21"/>
        </w:rPr>
      </w:pPr>
      <w:r w:rsidRPr="00056AA3">
        <w:rPr>
          <w:sz w:val="21"/>
          <w:szCs w:val="21"/>
        </w:rPr>
        <w:t xml:space="preserve">к Контракту № ______ </w:t>
      </w:r>
    </w:p>
    <w:p w14:paraId="343E8B63" w14:textId="77777777" w:rsidR="007F3B39" w:rsidRPr="00056AA3" w:rsidRDefault="007F3B39" w:rsidP="007F3B39">
      <w:pPr>
        <w:autoSpaceDN w:val="0"/>
        <w:spacing w:line="0" w:lineRule="atLeast"/>
        <w:jc w:val="right"/>
        <w:rPr>
          <w:sz w:val="21"/>
          <w:szCs w:val="21"/>
        </w:rPr>
      </w:pPr>
      <w:r w:rsidRPr="00056AA3">
        <w:rPr>
          <w:sz w:val="21"/>
          <w:szCs w:val="21"/>
        </w:rPr>
        <w:t>от _____. _____. 2026 г.</w:t>
      </w:r>
    </w:p>
    <w:p w14:paraId="5E7631F3" w14:textId="77777777" w:rsidR="007F3B39" w:rsidRPr="00056AA3" w:rsidRDefault="007F3B39" w:rsidP="007F3B39">
      <w:pPr>
        <w:suppressAutoHyphens/>
        <w:spacing w:line="0" w:lineRule="atLeast"/>
        <w:rPr>
          <w:rFonts w:eastAsia="Calibri"/>
          <w:b/>
          <w:bCs/>
          <w:color w:val="000000"/>
          <w:sz w:val="21"/>
          <w:szCs w:val="21"/>
          <w:lang w:eastAsia="ar-SA"/>
        </w:rPr>
      </w:pPr>
    </w:p>
    <w:p w14:paraId="77672113" w14:textId="77777777" w:rsidR="007F3B39" w:rsidRPr="00056AA3" w:rsidRDefault="007F3B39" w:rsidP="007F3B39">
      <w:pPr>
        <w:suppressAutoHyphens/>
        <w:spacing w:line="0" w:lineRule="atLeast"/>
        <w:rPr>
          <w:rFonts w:eastAsia="Calibri"/>
          <w:b/>
          <w:bCs/>
          <w:color w:val="000000"/>
          <w:sz w:val="21"/>
          <w:szCs w:val="21"/>
          <w:lang w:eastAsia="ar-SA"/>
        </w:rPr>
      </w:pPr>
    </w:p>
    <w:p w14:paraId="4A6CC206" w14:textId="77777777" w:rsidR="007F3B39" w:rsidRPr="00056AA3" w:rsidRDefault="007F3B39" w:rsidP="007F3B39">
      <w:pPr>
        <w:suppressAutoHyphens/>
        <w:spacing w:line="0" w:lineRule="atLeast"/>
        <w:rPr>
          <w:rFonts w:eastAsia="Calibri"/>
          <w:b/>
          <w:bCs/>
          <w:color w:val="000000"/>
          <w:sz w:val="21"/>
          <w:szCs w:val="21"/>
          <w:lang w:eastAsia="ar-SA"/>
        </w:rPr>
      </w:pPr>
    </w:p>
    <w:p w14:paraId="495C3E37" w14:textId="77777777" w:rsidR="007F3B39" w:rsidRPr="00056AA3" w:rsidRDefault="007F3B39" w:rsidP="007F3B39">
      <w:pPr>
        <w:contextualSpacing/>
        <w:jc w:val="center"/>
        <w:rPr>
          <w:rFonts w:ascii="Calibri" w:hAnsi="Calibri"/>
          <w:b/>
          <w:caps/>
          <w:color w:val="0000FF"/>
          <w:sz w:val="21"/>
          <w:szCs w:val="21"/>
        </w:rPr>
      </w:pPr>
      <w:r w:rsidRPr="00056AA3">
        <w:rPr>
          <w:rFonts w:ascii="Times New Roman Полужирный" w:hAnsi="Times New Roman Полужирный"/>
          <w:b/>
          <w:caps/>
          <w:color w:val="0000FF"/>
          <w:sz w:val="21"/>
          <w:szCs w:val="21"/>
        </w:rPr>
        <w:t>Спецификация</w:t>
      </w:r>
    </w:p>
    <w:p w14:paraId="72CB9C3E" w14:textId="77777777" w:rsidR="007F3B39" w:rsidRPr="00056AA3" w:rsidRDefault="007F3B39" w:rsidP="007F3B39">
      <w:pPr>
        <w:contextualSpacing/>
        <w:jc w:val="center"/>
        <w:rPr>
          <w:rFonts w:ascii="Calibri" w:hAnsi="Calibri"/>
          <w:b/>
          <w:caps/>
          <w:sz w:val="21"/>
          <w:szCs w:val="21"/>
        </w:rPr>
      </w:pPr>
    </w:p>
    <w:tbl>
      <w:tblPr>
        <w:tblW w:w="5685" w:type="pct"/>
        <w:jc w:val="center"/>
        <w:tblLayout w:type="fixed"/>
        <w:tblLook w:val="01E0" w:firstRow="1" w:lastRow="1" w:firstColumn="1" w:lastColumn="1" w:noHBand="0" w:noVBand="0"/>
      </w:tblPr>
      <w:tblGrid>
        <w:gridCol w:w="1317"/>
        <w:gridCol w:w="3755"/>
        <w:gridCol w:w="1987"/>
        <w:gridCol w:w="1642"/>
        <w:gridCol w:w="3160"/>
        <w:gridCol w:w="1884"/>
        <w:gridCol w:w="2810"/>
      </w:tblGrid>
      <w:tr w:rsidR="00056AA3" w:rsidRPr="005A7C5C" w14:paraId="74AE570E" w14:textId="77777777" w:rsidTr="006910D7">
        <w:trPr>
          <w:jc w:val="center"/>
        </w:trPr>
        <w:tc>
          <w:tcPr>
            <w:tcW w:w="131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3F04B9C" w14:textId="77777777" w:rsidR="00056AA3" w:rsidRPr="005A7C5C" w:rsidRDefault="00056AA3" w:rsidP="006910D7">
            <w:pPr>
              <w:jc w:val="center"/>
              <w:rPr>
                <w:sz w:val="21"/>
                <w:szCs w:val="21"/>
              </w:rPr>
            </w:pPr>
            <w:r w:rsidRPr="005A7C5C">
              <w:rPr>
                <w:sz w:val="21"/>
                <w:szCs w:val="21"/>
              </w:rPr>
              <w:t>№</w:t>
            </w:r>
          </w:p>
          <w:p w14:paraId="54917610" w14:textId="77777777" w:rsidR="00056AA3" w:rsidRPr="005A7C5C" w:rsidRDefault="00056AA3" w:rsidP="006910D7">
            <w:pPr>
              <w:jc w:val="center"/>
              <w:rPr>
                <w:sz w:val="21"/>
                <w:szCs w:val="21"/>
              </w:rPr>
            </w:pPr>
            <w:r w:rsidRPr="005A7C5C">
              <w:rPr>
                <w:sz w:val="21"/>
                <w:szCs w:val="21"/>
              </w:rPr>
              <w:t>п/п</w:t>
            </w:r>
          </w:p>
        </w:tc>
        <w:tc>
          <w:tcPr>
            <w:tcW w:w="375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6B6B2E35" w14:textId="77777777" w:rsidR="00056AA3" w:rsidRPr="005A7C5C" w:rsidRDefault="00056AA3" w:rsidP="006910D7">
            <w:pPr>
              <w:jc w:val="center"/>
              <w:rPr>
                <w:sz w:val="21"/>
                <w:szCs w:val="21"/>
              </w:rPr>
            </w:pPr>
            <w:r w:rsidRPr="005A7C5C">
              <w:rPr>
                <w:sz w:val="21"/>
                <w:szCs w:val="21"/>
              </w:rPr>
              <w:t>Наименование услуги</w:t>
            </w:r>
          </w:p>
        </w:tc>
        <w:tc>
          <w:tcPr>
            <w:tcW w:w="198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9D8A4C3" w14:textId="77777777" w:rsidR="00056AA3" w:rsidRPr="005A7C5C" w:rsidRDefault="00056AA3" w:rsidP="006910D7">
            <w:pPr>
              <w:spacing w:after="200" w:line="252" w:lineRule="auto"/>
              <w:jc w:val="center"/>
              <w:rPr>
                <w:sz w:val="21"/>
                <w:szCs w:val="21"/>
              </w:rPr>
            </w:pPr>
            <w:r w:rsidRPr="005A7C5C">
              <w:rPr>
                <w:sz w:val="21"/>
                <w:szCs w:val="21"/>
              </w:rPr>
              <w:t>Ед. измерения</w:t>
            </w:r>
          </w:p>
        </w:tc>
        <w:tc>
          <w:tcPr>
            <w:tcW w:w="164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73589E8" w14:textId="77777777" w:rsidR="00056AA3" w:rsidRPr="005A7C5C" w:rsidRDefault="00056AA3" w:rsidP="006910D7">
            <w:pPr>
              <w:spacing w:after="200" w:line="252" w:lineRule="auto"/>
              <w:jc w:val="center"/>
              <w:rPr>
                <w:sz w:val="21"/>
                <w:szCs w:val="21"/>
              </w:rPr>
            </w:pPr>
            <w:r w:rsidRPr="005A7C5C">
              <w:rPr>
                <w:sz w:val="21"/>
                <w:szCs w:val="21"/>
              </w:rPr>
              <w:t>Объем услуг</w:t>
            </w:r>
          </w:p>
        </w:tc>
        <w:tc>
          <w:tcPr>
            <w:tcW w:w="316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BF8648B" w14:textId="77777777" w:rsidR="00056AA3" w:rsidRPr="005A7C5C" w:rsidRDefault="00056AA3" w:rsidP="006910D7">
            <w:pPr>
              <w:jc w:val="center"/>
              <w:rPr>
                <w:sz w:val="21"/>
                <w:szCs w:val="21"/>
              </w:rPr>
            </w:pPr>
            <w:r w:rsidRPr="005A7C5C">
              <w:rPr>
                <w:sz w:val="21"/>
                <w:szCs w:val="21"/>
              </w:rPr>
              <w:t>Сроки оказания отдельных этапов</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60B7A" w14:textId="77777777" w:rsidR="00056AA3" w:rsidRPr="005A7C5C" w:rsidRDefault="00056AA3" w:rsidP="006910D7">
            <w:pPr>
              <w:spacing w:after="200" w:line="276" w:lineRule="auto"/>
              <w:jc w:val="center"/>
              <w:rPr>
                <w:sz w:val="21"/>
                <w:szCs w:val="21"/>
              </w:rPr>
            </w:pPr>
            <w:r w:rsidRPr="005A7C5C">
              <w:rPr>
                <w:sz w:val="21"/>
                <w:szCs w:val="21"/>
              </w:rPr>
              <w:t>Цена этапа, руб.</w:t>
            </w:r>
          </w:p>
        </w:tc>
        <w:tc>
          <w:tcPr>
            <w:tcW w:w="2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631F24" w14:textId="77777777" w:rsidR="00056AA3" w:rsidRPr="005A7C5C" w:rsidRDefault="00056AA3" w:rsidP="006910D7">
            <w:pPr>
              <w:spacing w:after="200" w:line="276" w:lineRule="auto"/>
              <w:jc w:val="center"/>
              <w:rPr>
                <w:sz w:val="21"/>
                <w:szCs w:val="21"/>
              </w:rPr>
            </w:pPr>
            <w:r w:rsidRPr="005A7C5C">
              <w:rPr>
                <w:sz w:val="21"/>
                <w:szCs w:val="21"/>
              </w:rPr>
              <w:t>Срок исполнения Контракта</w:t>
            </w:r>
            <w:r w:rsidRPr="005A7C5C">
              <w:rPr>
                <w:sz w:val="21"/>
                <w:szCs w:val="21"/>
              </w:rPr>
              <w:br/>
              <w:t>(отдельного этапа исполнения контракта*)</w:t>
            </w:r>
          </w:p>
        </w:tc>
      </w:tr>
      <w:tr w:rsidR="00056AA3" w:rsidRPr="005A7C5C" w14:paraId="33B3CD2B" w14:textId="77777777" w:rsidTr="006910D7">
        <w:trPr>
          <w:trHeight w:val="348"/>
          <w:jc w:val="center"/>
        </w:trPr>
        <w:tc>
          <w:tcPr>
            <w:tcW w:w="1317" w:type="dxa"/>
            <w:vMerge w:val="restart"/>
            <w:tcBorders>
              <w:top w:val="single" w:sz="4" w:space="0" w:color="auto"/>
              <w:left w:val="single" w:sz="4" w:space="0" w:color="auto"/>
              <w:bottom w:val="single" w:sz="4" w:space="0" w:color="auto"/>
              <w:right w:val="single" w:sz="4" w:space="0" w:color="auto"/>
            </w:tcBorders>
            <w:vAlign w:val="center"/>
          </w:tcPr>
          <w:p w14:paraId="5F4EB004" w14:textId="77777777" w:rsidR="00056AA3" w:rsidRPr="005A7C5C" w:rsidRDefault="00056AA3" w:rsidP="006910D7">
            <w:pPr>
              <w:jc w:val="center"/>
              <w:rPr>
                <w:sz w:val="21"/>
                <w:szCs w:val="21"/>
              </w:rPr>
            </w:pPr>
            <w:r w:rsidRPr="005A7C5C">
              <w:rPr>
                <w:sz w:val="21"/>
                <w:szCs w:val="21"/>
              </w:rPr>
              <w:t>1</w:t>
            </w:r>
          </w:p>
        </w:tc>
        <w:tc>
          <w:tcPr>
            <w:tcW w:w="3755" w:type="dxa"/>
            <w:vMerge w:val="restart"/>
            <w:tcBorders>
              <w:top w:val="single" w:sz="4" w:space="0" w:color="auto"/>
              <w:left w:val="single" w:sz="4" w:space="0" w:color="auto"/>
              <w:bottom w:val="single" w:sz="4" w:space="0" w:color="auto"/>
              <w:right w:val="single" w:sz="4" w:space="0" w:color="auto"/>
            </w:tcBorders>
          </w:tcPr>
          <w:p w14:paraId="68C37413" w14:textId="77777777" w:rsidR="00056AA3" w:rsidRPr="005A7C5C" w:rsidRDefault="00056AA3" w:rsidP="006910D7">
            <w:pPr>
              <w:rPr>
                <w:bCs/>
                <w:color w:val="0000FF"/>
                <w:kern w:val="28"/>
                <w:sz w:val="21"/>
                <w:szCs w:val="21"/>
              </w:rPr>
            </w:pPr>
            <w:r w:rsidRPr="00056AA3">
              <w:rPr>
                <w:bCs/>
                <w:color w:val="0000FF"/>
                <w:kern w:val="28"/>
                <w:sz w:val="21"/>
                <w:szCs w:val="21"/>
              </w:rPr>
              <w:t>Услуги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14:paraId="2D48E8F3" w14:textId="77777777" w:rsidR="00056AA3" w:rsidRPr="005A7C5C" w:rsidRDefault="00056AA3" w:rsidP="006910D7">
            <w:pPr>
              <w:jc w:val="center"/>
              <w:rPr>
                <w:bCs/>
                <w:kern w:val="28"/>
                <w:sz w:val="21"/>
                <w:szCs w:val="21"/>
              </w:rPr>
            </w:pPr>
            <w:r w:rsidRPr="005A7C5C">
              <w:rPr>
                <w:bCs/>
                <w:kern w:val="28"/>
                <w:sz w:val="21"/>
                <w:szCs w:val="21"/>
              </w:rPr>
              <w:t>Условная единица</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611D8944" w14:textId="77777777" w:rsidR="00056AA3" w:rsidRPr="005A7C5C" w:rsidRDefault="00056AA3" w:rsidP="006910D7">
            <w:pPr>
              <w:jc w:val="center"/>
              <w:rPr>
                <w:bCs/>
                <w:kern w:val="28"/>
                <w:sz w:val="21"/>
                <w:szCs w:val="21"/>
              </w:rPr>
            </w:pPr>
            <w:r>
              <w:rPr>
                <w:bCs/>
                <w:kern w:val="28"/>
                <w:sz w:val="21"/>
                <w:szCs w:val="21"/>
              </w:rPr>
              <w:t>7</w:t>
            </w:r>
          </w:p>
        </w:tc>
        <w:tc>
          <w:tcPr>
            <w:tcW w:w="3160" w:type="dxa"/>
            <w:tcBorders>
              <w:top w:val="single" w:sz="4" w:space="0" w:color="auto"/>
              <w:left w:val="single" w:sz="4" w:space="0" w:color="auto"/>
              <w:bottom w:val="single" w:sz="4" w:space="0" w:color="auto"/>
              <w:right w:val="single" w:sz="4" w:space="0" w:color="auto"/>
            </w:tcBorders>
          </w:tcPr>
          <w:p w14:paraId="4527F17C" w14:textId="77777777" w:rsidR="00056AA3" w:rsidRPr="005A7C5C" w:rsidRDefault="00056AA3" w:rsidP="006910D7">
            <w:pPr>
              <w:jc w:val="center"/>
              <w:rPr>
                <w:sz w:val="21"/>
                <w:szCs w:val="21"/>
              </w:rPr>
            </w:pPr>
            <w:r w:rsidRPr="005A7C5C">
              <w:rPr>
                <w:sz w:val="21"/>
                <w:szCs w:val="21"/>
              </w:rPr>
              <w:t>Этап №1: с 01.0</w:t>
            </w:r>
            <w:r>
              <w:rPr>
                <w:sz w:val="21"/>
                <w:szCs w:val="21"/>
              </w:rPr>
              <w:t>6</w:t>
            </w:r>
            <w:r w:rsidRPr="005A7C5C">
              <w:rPr>
                <w:sz w:val="21"/>
                <w:szCs w:val="21"/>
              </w:rPr>
              <w:t>.202</w:t>
            </w:r>
            <w:r>
              <w:rPr>
                <w:sz w:val="21"/>
                <w:szCs w:val="21"/>
              </w:rPr>
              <w:t>6</w:t>
            </w:r>
            <w:r w:rsidRPr="005A7C5C">
              <w:rPr>
                <w:sz w:val="21"/>
                <w:szCs w:val="21"/>
              </w:rPr>
              <w:t xml:space="preserve"> г. – по 3</w:t>
            </w:r>
            <w:r>
              <w:rPr>
                <w:sz w:val="21"/>
                <w:szCs w:val="21"/>
              </w:rPr>
              <w:t>0</w:t>
            </w:r>
            <w:r w:rsidRPr="005A7C5C">
              <w:rPr>
                <w:sz w:val="21"/>
                <w:szCs w:val="21"/>
              </w:rPr>
              <w:t>.0</w:t>
            </w:r>
            <w:r>
              <w:rPr>
                <w:sz w:val="21"/>
                <w:szCs w:val="21"/>
              </w:rPr>
              <w:t>6</w:t>
            </w:r>
            <w:r w:rsidRPr="005A7C5C">
              <w:rPr>
                <w:sz w:val="21"/>
                <w:szCs w:val="21"/>
              </w:rPr>
              <w:t>.202</w:t>
            </w:r>
            <w:r>
              <w:rPr>
                <w:sz w:val="21"/>
                <w:szCs w:val="21"/>
              </w:rPr>
              <w:t>6</w:t>
            </w:r>
            <w:r w:rsidRPr="005A7C5C">
              <w:rPr>
                <w:sz w:val="21"/>
                <w:szCs w:val="21"/>
              </w:rPr>
              <w:t xml:space="preserve"> г.</w:t>
            </w:r>
          </w:p>
        </w:tc>
        <w:tc>
          <w:tcPr>
            <w:tcW w:w="1884" w:type="dxa"/>
            <w:tcBorders>
              <w:top w:val="single" w:sz="4" w:space="0" w:color="000000"/>
              <w:left w:val="single" w:sz="4" w:space="0" w:color="000000"/>
              <w:bottom w:val="single" w:sz="4" w:space="0" w:color="000000"/>
              <w:right w:val="single" w:sz="4" w:space="0" w:color="000000"/>
            </w:tcBorders>
            <w:vAlign w:val="center"/>
          </w:tcPr>
          <w:p w14:paraId="2867FE96"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389E807B" w14:textId="77777777" w:rsidR="00056AA3" w:rsidRPr="005A7C5C" w:rsidRDefault="00056AA3" w:rsidP="006910D7">
            <w:pPr>
              <w:jc w:val="center"/>
              <w:rPr>
                <w:sz w:val="21"/>
                <w:szCs w:val="21"/>
              </w:rPr>
            </w:pPr>
          </w:p>
        </w:tc>
      </w:tr>
      <w:tr w:rsidR="00056AA3" w:rsidRPr="005A7C5C" w14:paraId="7A629829" w14:textId="77777777" w:rsidTr="006910D7">
        <w:trPr>
          <w:trHeight w:val="348"/>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13D2C656"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tcPr>
          <w:p w14:paraId="180F914F"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284642CA" w14:textId="77777777" w:rsidR="00056AA3" w:rsidRPr="005A7C5C" w:rsidRDefault="00056AA3" w:rsidP="006910D7">
            <w:pPr>
              <w:jc w:val="center"/>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2A7D16FA" w14:textId="77777777" w:rsidR="00056AA3" w:rsidRPr="005A7C5C" w:rsidRDefault="00056AA3" w:rsidP="006910D7">
            <w:pPr>
              <w:jc w:val="center"/>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1BE73543" w14:textId="77777777" w:rsidR="00056AA3" w:rsidRPr="005A7C5C" w:rsidRDefault="00056AA3" w:rsidP="006910D7">
            <w:pPr>
              <w:jc w:val="center"/>
              <w:rPr>
                <w:sz w:val="21"/>
                <w:szCs w:val="21"/>
              </w:rPr>
            </w:pPr>
            <w:r w:rsidRPr="005A7C5C">
              <w:rPr>
                <w:sz w:val="21"/>
                <w:szCs w:val="21"/>
              </w:rPr>
              <w:t>Этап №2: с 01.0</w:t>
            </w:r>
            <w:r>
              <w:rPr>
                <w:sz w:val="21"/>
                <w:szCs w:val="21"/>
              </w:rPr>
              <w:t>7</w:t>
            </w:r>
            <w:r w:rsidRPr="005A7C5C">
              <w:rPr>
                <w:sz w:val="21"/>
                <w:szCs w:val="21"/>
              </w:rPr>
              <w:t>.202</w:t>
            </w:r>
            <w:r>
              <w:rPr>
                <w:sz w:val="21"/>
                <w:szCs w:val="21"/>
              </w:rPr>
              <w:t>6</w:t>
            </w:r>
            <w:r w:rsidRPr="005A7C5C">
              <w:rPr>
                <w:sz w:val="21"/>
                <w:szCs w:val="21"/>
              </w:rPr>
              <w:t xml:space="preserve"> г. – по </w:t>
            </w:r>
            <w:r>
              <w:rPr>
                <w:sz w:val="21"/>
                <w:szCs w:val="21"/>
              </w:rPr>
              <w:t>31.07.20126</w:t>
            </w:r>
            <w:r w:rsidRPr="005A7C5C">
              <w:rPr>
                <w:sz w:val="21"/>
                <w:szCs w:val="21"/>
              </w:rPr>
              <w:t xml:space="preserve"> г.</w:t>
            </w:r>
          </w:p>
        </w:tc>
        <w:tc>
          <w:tcPr>
            <w:tcW w:w="1884" w:type="dxa"/>
            <w:tcBorders>
              <w:top w:val="single" w:sz="4" w:space="0" w:color="000000"/>
              <w:left w:val="single" w:sz="4" w:space="0" w:color="000000"/>
              <w:bottom w:val="single" w:sz="4" w:space="0" w:color="000000"/>
              <w:right w:val="single" w:sz="4" w:space="0" w:color="000000"/>
            </w:tcBorders>
            <w:vAlign w:val="center"/>
          </w:tcPr>
          <w:p w14:paraId="0FF306E9"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795CDBA1" w14:textId="77777777" w:rsidR="00056AA3" w:rsidRPr="005A7C5C" w:rsidRDefault="00056AA3" w:rsidP="006910D7">
            <w:pPr>
              <w:jc w:val="center"/>
              <w:rPr>
                <w:sz w:val="21"/>
                <w:szCs w:val="21"/>
              </w:rPr>
            </w:pPr>
          </w:p>
        </w:tc>
      </w:tr>
      <w:tr w:rsidR="00056AA3" w:rsidRPr="005A7C5C" w14:paraId="6EA0FF3B" w14:textId="77777777" w:rsidTr="006910D7">
        <w:trPr>
          <w:trHeight w:val="156"/>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337453A8"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tcPr>
          <w:p w14:paraId="10BA2A21"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50EEDC26" w14:textId="77777777" w:rsidR="00056AA3" w:rsidRPr="005A7C5C" w:rsidRDefault="00056AA3" w:rsidP="006910D7">
            <w:pPr>
              <w:jc w:val="both"/>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7680856D" w14:textId="77777777" w:rsidR="00056AA3" w:rsidRPr="005A7C5C" w:rsidRDefault="00056AA3" w:rsidP="006910D7">
            <w:pPr>
              <w:jc w:val="both"/>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3B8BAED1" w14:textId="77777777" w:rsidR="00056AA3" w:rsidRPr="005A7C5C" w:rsidRDefault="00056AA3" w:rsidP="006910D7">
            <w:pPr>
              <w:jc w:val="center"/>
              <w:rPr>
                <w:sz w:val="21"/>
                <w:szCs w:val="21"/>
              </w:rPr>
            </w:pPr>
            <w:r w:rsidRPr="005A7C5C">
              <w:rPr>
                <w:sz w:val="21"/>
                <w:szCs w:val="21"/>
              </w:rPr>
              <w:t xml:space="preserve">Этап №2: с </w:t>
            </w:r>
            <w:r>
              <w:rPr>
                <w:sz w:val="21"/>
                <w:szCs w:val="21"/>
              </w:rPr>
              <w:t>01.08.2026-31.08.2026 г.</w:t>
            </w:r>
          </w:p>
        </w:tc>
        <w:tc>
          <w:tcPr>
            <w:tcW w:w="1884" w:type="dxa"/>
            <w:tcBorders>
              <w:top w:val="single" w:sz="4" w:space="0" w:color="000000"/>
              <w:left w:val="single" w:sz="4" w:space="0" w:color="000000"/>
              <w:bottom w:val="single" w:sz="4" w:space="0" w:color="000000"/>
              <w:right w:val="single" w:sz="4" w:space="0" w:color="000000"/>
            </w:tcBorders>
            <w:vAlign w:val="center"/>
          </w:tcPr>
          <w:p w14:paraId="78BE6A74"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3C06DEE0" w14:textId="77777777" w:rsidR="00056AA3" w:rsidRPr="005A7C5C" w:rsidRDefault="00056AA3" w:rsidP="006910D7">
            <w:pPr>
              <w:jc w:val="center"/>
              <w:rPr>
                <w:sz w:val="21"/>
                <w:szCs w:val="21"/>
              </w:rPr>
            </w:pPr>
          </w:p>
        </w:tc>
      </w:tr>
      <w:tr w:rsidR="00056AA3" w:rsidRPr="005A7C5C" w14:paraId="14235A1E" w14:textId="77777777" w:rsidTr="006910D7">
        <w:trPr>
          <w:trHeight w:val="204"/>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316C5BB1"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vAlign w:val="center"/>
          </w:tcPr>
          <w:p w14:paraId="25066673"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019518C2" w14:textId="77777777" w:rsidR="00056AA3" w:rsidRPr="005A7C5C" w:rsidRDefault="00056AA3" w:rsidP="006910D7">
            <w:pPr>
              <w:jc w:val="center"/>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4FE368D2" w14:textId="77777777" w:rsidR="00056AA3" w:rsidRPr="005A7C5C" w:rsidRDefault="00056AA3" w:rsidP="006910D7">
            <w:pPr>
              <w:jc w:val="center"/>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62392FC8" w14:textId="77777777" w:rsidR="00056AA3" w:rsidRPr="005A7C5C" w:rsidRDefault="00056AA3" w:rsidP="006910D7">
            <w:pPr>
              <w:jc w:val="center"/>
              <w:rPr>
                <w:sz w:val="21"/>
                <w:szCs w:val="21"/>
              </w:rPr>
            </w:pPr>
            <w:r w:rsidRPr="005A7C5C">
              <w:rPr>
                <w:sz w:val="21"/>
                <w:szCs w:val="21"/>
              </w:rPr>
              <w:t xml:space="preserve">Этап №4: с </w:t>
            </w:r>
            <w:r>
              <w:rPr>
                <w:sz w:val="21"/>
                <w:szCs w:val="21"/>
              </w:rPr>
              <w:t>01.09.2026-30.09.2026 г.</w:t>
            </w:r>
          </w:p>
        </w:tc>
        <w:tc>
          <w:tcPr>
            <w:tcW w:w="1884" w:type="dxa"/>
            <w:tcBorders>
              <w:top w:val="single" w:sz="4" w:space="0" w:color="000000"/>
              <w:left w:val="single" w:sz="4" w:space="0" w:color="000000"/>
              <w:bottom w:val="single" w:sz="4" w:space="0" w:color="000000"/>
              <w:right w:val="single" w:sz="4" w:space="0" w:color="000000"/>
            </w:tcBorders>
            <w:vAlign w:val="center"/>
          </w:tcPr>
          <w:p w14:paraId="46EAFBC0"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3FC8C466" w14:textId="77777777" w:rsidR="00056AA3" w:rsidRPr="005A7C5C" w:rsidRDefault="00056AA3" w:rsidP="006910D7">
            <w:pPr>
              <w:jc w:val="center"/>
              <w:rPr>
                <w:sz w:val="21"/>
                <w:szCs w:val="21"/>
              </w:rPr>
            </w:pPr>
          </w:p>
        </w:tc>
      </w:tr>
      <w:tr w:rsidR="00056AA3" w:rsidRPr="005A7C5C" w14:paraId="71CD3BBF" w14:textId="77777777" w:rsidTr="006910D7">
        <w:trPr>
          <w:trHeight w:val="216"/>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2B44FB4E"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vAlign w:val="center"/>
          </w:tcPr>
          <w:p w14:paraId="1069A0FA"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3F514ECB" w14:textId="77777777" w:rsidR="00056AA3" w:rsidRPr="005A7C5C" w:rsidRDefault="00056AA3" w:rsidP="006910D7">
            <w:pPr>
              <w:jc w:val="center"/>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2D488F86" w14:textId="77777777" w:rsidR="00056AA3" w:rsidRPr="005A7C5C" w:rsidRDefault="00056AA3" w:rsidP="006910D7">
            <w:pPr>
              <w:jc w:val="center"/>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53B6CFFC" w14:textId="77777777" w:rsidR="00056AA3" w:rsidRPr="005A7C5C" w:rsidRDefault="00056AA3" w:rsidP="006910D7">
            <w:pPr>
              <w:jc w:val="center"/>
              <w:rPr>
                <w:sz w:val="21"/>
                <w:szCs w:val="21"/>
              </w:rPr>
            </w:pPr>
            <w:r w:rsidRPr="005A7C5C">
              <w:rPr>
                <w:sz w:val="21"/>
                <w:szCs w:val="21"/>
              </w:rPr>
              <w:t>Этап №5: с 01.</w:t>
            </w:r>
            <w:r>
              <w:rPr>
                <w:sz w:val="21"/>
                <w:szCs w:val="21"/>
              </w:rPr>
              <w:t>10.2026-31.10.2026</w:t>
            </w:r>
          </w:p>
        </w:tc>
        <w:tc>
          <w:tcPr>
            <w:tcW w:w="1884" w:type="dxa"/>
            <w:tcBorders>
              <w:top w:val="single" w:sz="4" w:space="0" w:color="000000"/>
              <w:left w:val="single" w:sz="4" w:space="0" w:color="000000"/>
              <w:bottom w:val="single" w:sz="4" w:space="0" w:color="000000"/>
              <w:right w:val="single" w:sz="4" w:space="0" w:color="000000"/>
            </w:tcBorders>
            <w:vAlign w:val="center"/>
          </w:tcPr>
          <w:p w14:paraId="2755DB41"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23C904E3" w14:textId="77777777" w:rsidR="00056AA3" w:rsidRPr="005A7C5C" w:rsidRDefault="00056AA3" w:rsidP="006910D7">
            <w:pPr>
              <w:jc w:val="center"/>
              <w:rPr>
                <w:sz w:val="21"/>
                <w:szCs w:val="21"/>
              </w:rPr>
            </w:pPr>
          </w:p>
        </w:tc>
      </w:tr>
      <w:tr w:rsidR="00056AA3" w:rsidRPr="005A7C5C" w14:paraId="2295E67D" w14:textId="77777777" w:rsidTr="006910D7">
        <w:trPr>
          <w:trHeight w:val="144"/>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697A12EF"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vAlign w:val="center"/>
          </w:tcPr>
          <w:p w14:paraId="0B35411B"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150F59F7" w14:textId="77777777" w:rsidR="00056AA3" w:rsidRPr="005A7C5C" w:rsidRDefault="00056AA3" w:rsidP="006910D7">
            <w:pPr>
              <w:jc w:val="center"/>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08FB1234" w14:textId="77777777" w:rsidR="00056AA3" w:rsidRPr="005A7C5C" w:rsidRDefault="00056AA3" w:rsidP="006910D7">
            <w:pPr>
              <w:jc w:val="center"/>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22F61495" w14:textId="77777777" w:rsidR="00056AA3" w:rsidRPr="005A7C5C" w:rsidRDefault="00056AA3" w:rsidP="006910D7">
            <w:pPr>
              <w:jc w:val="center"/>
              <w:rPr>
                <w:sz w:val="21"/>
                <w:szCs w:val="21"/>
              </w:rPr>
            </w:pPr>
            <w:r w:rsidRPr="005A7C5C">
              <w:rPr>
                <w:sz w:val="21"/>
                <w:szCs w:val="21"/>
              </w:rPr>
              <w:t>Этап №6: с 01.</w:t>
            </w:r>
            <w:r>
              <w:rPr>
                <w:sz w:val="21"/>
                <w:szCs w:val="21"/>
              </w:rPr>
              <w:t>11.2026-30.11.2026</w:t>
            </w:r>
          </w:p>
        </w:tc>
        <w:tc>
          <w:tcPr>
            <w:tcW w:w="1884" w:type="dxa"/>
            <w:tcBorders>
              <w:top w:val="single" w:sz="4" w:space="0" w:color="000000"/>
              <w:left w:val="single" w:sz="4" w:space="0" w:color="000000"/>
              <w:bottom w:val="single" w:sz="4" w:space="0" w:color="000000"/>
              <w:right w:val="single" w:sz="4" w:space="0" w:color="000000"/>
            </w:tcBorders>
            <w:vAlign w:val="center"/>
          </w:tcPr>
          <w:p w14:paraId="55805ABD"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3825F0DB" w14:textId="77777777" w:rsidR="00056AA3" w:rsidRPr="005A7C5C" w:rsidRDefault="00056AA3" w:rsidP="006910D7">
            <w:pPr>
              <w:jc w:val="center"/>
              <w:rPr>
                <w:sz w:val="21"/>
                <w:szCs w:val="21"/>
              </w:rPr>
            </w:pPr>
          </w:p>
        </w:tc>
      </w:tr>
      <w:tr w:rsidR="00056AA3" w:rsidRPr="005A7C5C" w14:paraId="1DF8EC8F" w14:textId="77777777" w:rsidTr="006910D7">
        <w:trPr>
          <w:trHeight w:val="300"/>
          <w:jc w:val="center"/>
        </w:trPr>
        <w:tc>
          <w:tcPr>
            <w:tcW w:w="1317" w:type="dxa"/>
            <w:vMerge/>
            <w:tcBorders>
              <w:top w:val="single" w:sz="4" w:space="0" w:color="auto"/>
              <w:left w:val="single" w:sz="4" w:space="0" w:color="auto"/>
              <w:bottom w:val="single" w:sz="4" w:space="0" w:color="auto"/>
              <w:right w:val="single" w:sz="4" w:space="0" w:color="auto"/>
            </w:tcBorders>
            <w:vAlign w:val="center"/>
          </w:tcPr>
          <w:p w14:paraId="6BB81695" w14:textId="77777777" w:rsidR="00056AA3" w:rsidRPr="005A7C5C" w:rsidRDefault="00056AA3" w:rsidP="006910D7">
            <w:pPr>
              <w:jc w:val="center"/>
              <w:rPr>
                <w:sz w:val="21"/>
                <w:szCs w:val="21"/>
              </w:rPr>
            </w:pPr>
          </w:p>
        </w:tc>
        <w:tc>
          <w:tcPr>
            <w:tcW w:w="3755" w:type="dxa"/>
            <w:vMerge/>
            <w:tcBorders>
              <w:top w:val="single" w:sz="4" w:space="0" w:color="auto"/>
              <w:left w:val="single" w:sz="4" w:space="0" w:color="auto"/>
              <w:bottom w:val="single" w:sz="4" w:space="0" w:color="auto"/>
              <w:right w:val="single" w:sz="4" w:space="0" w:color="auto"/>
            </w:tcBorders>
            <w:vAlign w:val="center"/>
          </w:tcPr>
          <w:p w14:paraId="104755C8" w14:textId="77777777" w:rsidR="00056AA3" w:rsidRPr="005A7C5C" w:rsidRDefault="00056AA3" w:rsidP="006910D7">
            <w:pPr>
              <w:rPr>
                <w:sz w:val="21"/>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1BB292AE" w14:textId="77777777" w:rsidR="00056AA3" w:rsidRPr="005A7C5C" w:rsidRDefault="00056AA3" w:rsidP="006910D7">
            <w:pPr>
              <w:jc w:val="center"/>
              <w:rPr>
                <w:bCs/>
                <w:sz w:val="21"/>
                <w:szCs w:val="21"/>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2CB1D974" w14:textId="77777777" w:rsidR="00056AA3" w:rsidRPr="005A7C5C" w:rsidRDefault="00056AA3" w:rsidP="006910D7">
            <w:pPr>
              <w:jc w:val="center"/>
              <w:rPr>
                <w:bCs/>
                <w:sz w:val="21"/>
                <w:szCs w:val="21"/>
              </w:rPr>
            </w:pPr>
          </w:p>
        </w:tc>
        <w:tc>
          <w:tcPr>
            <w:tcW w:w="3160" w:type="dxa"/>
            <w:tcBorders>
              <w:top w:val="single" w:sz="4" w:space="0" w:color="auto"/>
              <w:left w:val="single" w:sz="4" w:space="0" w:color="auto"/>
              <w:bottom w:val="single" w:sz="4" w:space="0" w:color="auto"/>
              <w:right w:val="single" w:sz="4" w:space="0" w:color="auto"/>
            </w:tcBorders>
          </w:tcPr>
          <w:p w14:paraId="3DF0127B" w14:textId="77777777" w:rsidR="00056AA3" w:rsidRPr="005A7C5C" w:rsidRDefault="00056AA3" w:rsidP="006910D7">
            <w:pPr>
              <w:jc w:val="center"/>
              <w:rPr>
                <w:sz w:val="21"/>
                <w:szCs w:val="21"/>
              </w:rPr>
            </w:pPr>
            <w:r w:rsidRPr="005A7C5C">
              <w:rPr>
                <w:sz w:val="21"/>
                <w:szCs w:val="21"/>
              </w:rPr>
              <w:t xml:space="preserve">Этап №7: с </w:t>
            </w:r>
            <w:r>
              <w:rPr>
                <w:sz w:val="21"/>
                <w:szCs w:val="21"/>
              </w:rPr>
              <w:t>01.12.2026-31.12.2026</w:t>
            </w:r>
          </w:p>
        </w:tc>
        <w:tc>
          <w:tcPr>
            <w:tcW w:w="1884" w:type="dxa"/>
            <w:tcBorders>
              <w:top w:val="single" w:sz="4" w:space="0" w:color="000000"/>
              <w:left w:val="single" w:sz="4" w:space="0" w:color="000000"/>
              <w:bottom w:val="single" w:sz="4" w:space="0" w:color="000000"/>
              <w:right w:val="single" w:sz="4" w:space="0" w:color="000000"/>
            </w:tcBorders>
            <w:vAlign w:val="center"/>
          </w:tcPr>
          <w:p w14:paraId="3E01BC45" w14:textId="77777777" w:rsidR="00056AA3" w:rsidRPr="005A7C5C" w:rsidRDefault="00056AA3" w:rsidP="006910D7">
            <w:pPr>
              <w:jc w:val="center"/>
              <w:rPr>
                <w:sz w:val="21"/>
                <w:szCs w:val="21"/>
              </w:rPr>
            </w:pPr>
          </w:p>
        </w:tc>
        <w:tc>
          <w:tcPr>
            <w:tcW w:w="2810" w:type="dxa"/>
            <w:tcBorders>
              <w:top w:val="single" w:sz="4" w:space="0" w:color="000000"/>
              <w:left w:val="single" w:sz="4" w:space="0" w:color="000000"/>
              <w:bottom w:val="single" w:sz="4" w:space="0" w:color="000000"/>
              <w:right w:val="single" w:sz="4" w:space="0" w:color="000000"/>
            </w:tcBorders>
          </w:tcPr>
          <w:p w14:paraId="63A076C2" w14:textId="77777777" w:rsidR="00056AA3" w:rsidRPr="005A7C5C" w:rsidRDefault="00056AA3" w:rsidP="006910D7">
            <w:pPr>
              <w:jc w:val="center"/>
              <w:rPr>
                <w:sz w:val="21"/>
                <w:szCs w:val="21"/>
              </w:rPr>
            </w:pPr>
          </w:p>
        </w:tc>
      </w:tr>
    </w:tbl>
    <w:p w14:paraId="75C3C33C" w14:textId="77777777" w:rsidR="007F3B39" w:rsidRPr="00056AA3" w:rsidRDefault="007F3B39" w:rsidP="007F3B39">
      <w:pPr>
        <w:jc w:val="both"/>
        <w:rPr>
          <w:sz w:val="21"/>
          <w:szCs w:val="21"/>
        </w:rPr>
      </w:pPr>
    </w:p>
    <w:p w14:paraId="7225D898" w14:textId="77777777" w:rsidR="007F3B39" w:rsidRPr="00056AA3" w:rsidRDefault="007F3B39" w:rsidP="007F3B39">
      <w:pPr>
        <w:jc w:val="both"/>
        <w:rPr>
          <w:sz w:val="21"/>
          <w:szCs w:val="21"/>
        </w:rPr>
      </w:pPr>
    </w:p>
    <w:p w14:paraId="30F32C8A" w14:textId="77777777" w:rsidR="007F3B39" w:rsidRPr="00056AA3" w:rsidRDefault="007F3B39" w:rsidP="007F3B39">
      <w:pPr>
        <w:jc w:val="both"/>
        <w:rPr>
          <w:sz w:val="21"/>
          <w:szCs w:val="21"/>
        </w:rPr>
      </w:pPr>
    </w:p>
    <w:tbl>
      <w:tblPr>
        <w:tblpPr w:leftFromText="180" w:rightFromText="180" w:vertAnchor="text" w:horzAnchor="margin" w:tblpXSpec="center" w:tblpY="125"/>
        <w:tblW w:w="10173" w:type="dxa"/>
        <w:tblLayout w:type="fixed"/>
        <w:tblLook w:val="01E0" w:firstRow="1" w:lastRow="1" w:firstColumn="1" w:lastColumn="1" w:noHBand="0" w:noVBand="0"/>
      </w:tblPr>
      <w:tblGrid>
        <w:gridCol w:w="4405"/>
        <w:gridCol w:w="5768"/>
      </w:tblGrid>
      <w:tr w:rsidR="007F3B39" w:rsidRPr="00056AA3" w14:paraId="59A54FA7" w14:textId="77777777" w:rsidTr="00031959">
        <w:trPr>
          <w:trHeight w:val="525"/>
        </w:trPr>
        <w:tc>
          <w:tcPr>
            <w:tcW w:w="4405" w:type="dxa"/>
          </w:tcPr>
          <w:p w14:paraId="7C008491" w14:textId="77777777" w:rsidR="007F3B39" w:rsidRPr="00056AA3" w:rsidRDefault="007F3B39" w:rsidP="007F3B39">
            <w:pPr>
              <w:contextualSpacing/>
              <w:jc w:val="center"/>
              <w:rPr>
                <w:b/>
                <w:bCs/>
                <w:sz w:val="21"/>
                <w:szCs w:val="21"/>
              </w:rPr>
            </w:pPr>
            <w:r w:rsidRPr="00056AA3">
              <w:rPr>
                <w:b/>
                <w:bCs/>
                <w:sz w:val="21"/>
                <w:szCs w:val="21"/>
              </w:rPr>
              <w:t>Заказчик:</w:t>
            </w:r>
          </w:p>
        </w:tc>
        <w:tc>
          <w:tcPr>
            <w:tcW w:w="5768" w:type="dxa"/>
          </w:tcPr>
          <w:p w14:paraId="3AEAB818" w14:textId="29804239" w:rsidR="007F3B39" w:rsidRPr="00056AA3" w:rsidRDefault="00056AA3" w:rsidP="007F3B39">
            <w:pPr>
              <w:contextualSpacing/>
              <w:jc w:val="center"/>
              <w:rPr>
                <w:b/>
                <w:bCs/>
                <w:sz w:val="21"/>
                <w:szCs w:val="21"/>
              </w:rPr>
            </w:pPr>
            <w:r>
              <w:rPr>
                <w:b/>
                <w:bCs/>
                <w:sz w:val="21"/>
                <w:szCs w:val="21"/>
              </w:rPr>
              <w:t>Исполнитель</w:t>
            </w:r>
          </w:p>
        </w:tc>
      </w:tr>
      <w:tr w:rsidR="007F3B39" w:rsidRPr="00056AA3" w14:paraId="40C9B62E" w14:textId="77777777" w:rsidTr="00031959">
        <w:trPr>
          <w:trHeight w:val="606"/>
        </w:trPr>
        <w:tc>
          <w:tcPr>
            <w:tcW w:w="4405" w:type="dxa"/>
          </w:tcPr>
          <w:p w14:paraId="35ED98D4" w14:textId="77777777" w:rsidR="007F3B39" w:rsidRPr="00056AA3" w:rsidRDefault="007F3B39" w:rsidP="007F3B39">
            <w:pPr>
              <w:widowControl w:val="0"/>
              <w:contextualSpacing/>
              <w:rPr>
                <w:bCs/>
                <w:sz w:val="21"/>
                <w:szCs w:val="21"/>
              </w:rPr>
            </w:pPr>
          </w:p>
        </w:tc>
        <w:tc>
          <w:tcPr>
            <w:tcW w:w="5768" w:type="dxa"/>
          </w:tcPr>
          <w:p w14:paraId="770CCAB7" w14:textId="77777777" w:rsidR="007F3B39" w:rsidRPr="00056AA3" w:rsidRDefault="007F3B39" w:rsidP="007F3B39">
            <w:pPr>
              <w:suppressAutoHyphens/>
              <w:overflowPunct w:val="0"/>
              <w:autoSpaceDE w:val="0"/>
              <w:snapToGrid w:val="0"/>
              <w:jc w:val="center"/>
              <w:textAlignment w:val="baseline"/>
              <w:rPr>
                <w:sz w:val="21"/>
                <w:szCs w:val="21"/>
              </w:rPr>
            </w:pPr>
            <w:r w:rsidRPr="00056AA3">
              <w:rPr>
                <w:sz w:val="21"/>
                <w:szCs w:val="21"/>
              </w:rPr>
              <w:t xml:space="preserve"> </w:t>
            </w:r>
          </w:p>
        </w:tc>
      </w:tr>
      <w:tr w:rsidR="007F3B39" w:rsidRPr="00056AA3" w14:paraId="7B4E3A7A" w14:textId="77777777" w:rsidTr="00031959">
        <w:trPr>
          <w:trHeight w:val="347"/>
        </w:trPr>
        <w:tc>
          <w:tcPr>
            <w:tcW w:w="4405" w:type="dxa"/>
          </w:tcPr>
          <w:p w14:paraId="155EEB8A" w14:textId="77777777" w:rsidR="007F3B39" w:rsidRPr="00056AA3" w:rsidRDefault="007F3B39" w:rsidP="007F3B39">
            <w:pPr>
              <w:contextualSpacing/>
              <w:rPr>
                <w:rFonts w:eastAsia="Calibri"/>
                <w:bCs/>
                <w:sz w:val="21"/>
                <w:szCs w:val="21"/>
              </w:rPr>
            </w:pPr>
            <w:r w:rsidRPr="00056AA3">
              <w:rPr>
                <w:rFonts w:eastAsia="Calibri"/>
                <w:bCs/>
                <w:sz w:val="21"/>
                <w:szCs w:val="21"/>
              </w:rPr>
              <w:t>___________     ____________/____________</w:t>
            </w:r>
          </w:p>
          <w:p w14:paraId="757EC507" w14:textId="77777777" w:rsidR="007F3B39" w:rsidRPr="00056AA3" w:rsidRDefault="007F3B39" w:rsidP="007F3B39">
            <w:pPr>
              <w:contextualSpacing/>
              <w:rPr>
                <w:rFonts w:eastAsia="Calibri"/>
                <w:bCs/>
                <w:sz w:val="21"/>
                <w:szCs w:val="21"/>
              </w:rPr>
            </w:pPr>
          </w:p>
        </w:tc>
        <w:tc>
          <w:tcPr>
            <w:tcW w:w="5768" w:type="dxa"/>
          </w:tcPr>
          <w:p w14:paraId="1B598AB7" w14:textId="77777777" w:rsidR="007F3B39" w:rsidRPr="00056AA3" w:rsidRDefault="007F3B39" w:rsidP="007F3B39">
            <w:pPr>
              <w:contextualSpacing/>
              <w:rPr>
                <w:rFonts w:eastAsia="Calibri"/>
                <w:bCs/>
                <w:sz w:val="21"/>
                <w:szCs w:val="21"/>
              </w:rPr>
            </w:pPr>
            <w:r w:rsidRPr="00056AA3">
              <w:rPr>
                <w:rFonts w:eastAsia="Calibri"/>
                <w:bCs/>
                <w:sz w:val="21"/>
                <w:szCs w:val="21"/>
              </w:rPr>
              <w:t>___________     ____________/____________</w:t>
            </w:r>
          </w:p>
          <w:p w14:paraId="552B5AFB" w14:textId="77777777" w:rsidR="007F3B39" w:rsidRPr="00056AA3" w:rsidRDefault="007F3B39" w:rsidP="007F3B39">
            <w:pPr>
              <w:contextualSpacing/>
              <w:jc w:val="both"/>
              <w:rPr>
                <w:b/>
                <w:sz w:val="21"/>
                <w:szCs w:val="21"/>
              </w:rPr>
            </w:pPr>
          </w:p>
        </w:tc>
      </w:tr>
    </w:tbl>
    <w:p w14:paraId="03265EB9" w14:textId="77777777" w:rsidR="007F3B39" w:rsidRPr="00056AA3" w:rsidRDefault="007F3B39" w:rsidP="007F3B39">
      <w:pPr>
        <w:rPr>
          <w:b/>
          <w:sz w:val="21"/>
          <w:szCs w:val="21"/>
        </w:rPr>
      </w:pPr>
    </w:p>
    <w:p w14:paraId="720C912E" w14:textId="77777777" w:rsidR="007F3B39" w:rsidRPr="00056AA3" w:rsidRDefault="007F3B39" w:rsidP="007F3B39">
      <w:pPr>
        <w:spacing w:line="0" w:lineRule="atLeast"/>
        <w:ind w:right="-2" w:firstLine="567"/>
        <w:jc w:val="both"/>
        <w:rPr>
          <w:color w:val="000000"/>
          <w:sz w:val="21"/>
          <w:szCs w:val="21"/>
          <w:lang w:eastAsia="ar-SA"/>
        </w:rPr>
      </w:pPr>
    </w:p>
    <w:p w14:paraId="672A97D5" w14:textId="77777777" w:rsidR="007F3B39" w:rsidRPr="00056AA3" w:rsidRDefault="007F3B39" w:rsidP="007F3B39">
      <w:pPr>
        <w:spacing w:line="0" w:lineRule="atLeast"/>
        <w:ind w:right="-2" w:firstLine="567"/>
        <w:jc w:val="both"/>
        <w:rPr>
          <w:color w:val="000000"/>
          <w:sz w:val="21"/>
          <w:szCs w:val="21"/>
          <w:lang w:eastAsia="ar-SA"/>
        </w:rPr>
      </w:pPr>
    </w:p>
    <w:p w14:paraId="680FBC8A" w14:textId="77777777" w:rsidR="007F3B39" w:rsidRPr="00056AA3" w:rsidRDefault="007F3B39" w:rsidP="007F3B39">
      <w:pPr>
        <w:spacing w:line="0" w:lineRule="atLeast"/>
        <w:ind w:right="-2" w:firstLine="567"/>
        <w:jc w:val="both"/>
        <w:rPr>
          <w:color w:val="000000"/>
          <w:sz w:val="21"/>
          <w:szCs w:val="21"/>
          <w:lang w:eastAsia="ar-SA"/>
        </w:rPr>
      </w:pPr>
    </w:p>
    <w:p w14:paraId="3EC0E521" w14:textId="77777777" w:rsidR="007F3B39" w:rsidRPr="00056AA3" w:rsidRDefault="007F3B39" w:rsidP="007F3B39">
      <w:pPr>
        <w:spacing w:line="0" w:lineRule="atLeast"/>
        <w:ind w:right="-2" w:firstLine="567"/>
        <w:jc w:val="both"/>
        <w:rPr>
          <w:color w:val="000000"/>
          <w:sz w:val="21"/>
          <w:szCs w:val="21"/>
          <w:lang w:eastAsia="ar-SA"/>
        </w:rPr>
      </w:pPr>
    </w:p>
    <w:p w14:paraId="09230B84" w14:textId="77777777" w:rsidR="007F3B39" w:rsidRPr="00056AA3" w:rsidRDefault="007F3B39" w:rsidP="007F3B39">
      <w:pPr>
        <w:spacing w:line="0" w:lineRule="atLeast"/>
        <w:ind w:right="-2" w:firstLine="567"/>
        <w:jc w:val="both"/>
        <w:rPr>
          <w:color w:val="000000"/>
          <w:sz w:val="21"/>
          <w:szCs w:val="21"/>
          <w:lang w:eastAsia="ar-SA"/>
        </w:rPr>
      </w:pPr>
    </w:p>
    <w:p w14:paraId="207D8958" w14:textId="77777777" w:rsidR="007F3B39" w:rsidRPr="00056AA3" w:rsidRDefault="007F3B39" w:rsidP="007F3B39">
      <w:pPr>
        <w:spacing w:line="0" w:lineRule="atLeast"/>
        <w:ind w:right="-2" w:firstLine="567"/>
        <w:jc w:val="both"/>
        <w:rPr>
          <w:color w:val="000000"/>
          <w:sz w:val="21"/>
          <w:szCs w:val="21"/>
          <w:lang w:eastAsia="ar-SA"/>
        </w:rPr>
      </w:pPr>
    </w:p>
    <w:p w14:paraId="0B0AA5E7" w14:textId="77777777" w:rsidR="007F3B39" w:rsidRPr="00056AA3" w:rsidRDefault="007F3B39" w:rsidP="00BE4466">
      <w:pPr>
        <w:spacing w:line="0" w:lineRule="atLeast"/>
        <w:ind w:right="-2" w:firstLine="567"/>
        <w:jc w:val="both"/>
        <w:rPr>
          <w:color w:val="000000"/>
          <w:sz w:val="21"/>
          <w:szCs w:val="21"/>
          <w:lang w:eastAsia="ar-SA"/>
        </w:rPr>
      </w:pPr>
    </w:p>
    <w:p w14:paraId="328B337C" w14:textId="77777777" w:rsidR="007F3B39" w:rsidRPr="00056AA3" w:rsidRDefault="007F3B39" w:rsidP="00BE4466">
      <w:pPr>
        <w:spacing w:line="0" w:lineRule="atLeast"/>
        <w:ind w:right="-2" w:firstLine="567"/>
        <w:jc w:val="both"/>
        <w:rPr>
          <w:color w:val="000000"/>
          <w:sz w:val="21"/>
          <w:szCs w:val="21"/>
          <w:lang w:eastAsia="ar-SA"/>
        </w:rPr>
      </w:pPr>
    </w:p>
    <w:p w14:paraId="2142E81A" w14:textId="77777777" w:rsidR="007F3B39" w:rsidRPr="00056AA3" w:rsidRDefault="007F3B39" w:rsidP="00BE4466">
      <w:pPr>
        <w:spacing w:line="0" w:lineRule="atLeast"/>
        <w:ind w:right="-2" w:firstLine="567"/>
        <w:jc w:val="both"/>
        <w:rPr>
          <w:color w:val="000000"/>
          <w:sz w:val="21"/>
          <w:szCs w:val="21"/>
          <w:lang w:eastAsia="ar-SA"/>
        </w:rPr>
      </w:pPr>
    </w:p>
    <w:p w14:paraId="1ECEEEEF" w14:textId="77777777" w:rsidR="007F3B39" w:rsidRPr="00056AA3" w:rsidRDefault="007F3B39" w:rsidP="00BE4466">
      <w:pPr>
        <w:spacing w:line="0" w:lineRule="atLeast"/>
        <w:ind w:right="-2" w:firstLine="567"/>
        <w:jc w:val="both"/>
        <w:rPr>
          <w:color w:val="000000"/>
          <w:sz w:val="21"/>
          <w:szCs w:val="21"/>
          <w:lang w:eastAsia="ar-SA"/>
        </w:rPr>
      </w:pPr>
    </w:p>
    <w:p w14:paraId="03B1173A" w14:textId="77777777" w:rsidR="007F3B39" w:rsidRPr="00056AA3" w:rsidRDefault="007F3B39" w:rsidP="007F3B39">
      <w:pPr>
        <w:spacing w:line="0" w:lineRule="atLeast"/>
        <w:ind w:right="-2"/>
        <w:jc w:val="both"/>
        <w:rPr>
          <w:color w:val="000000"/>
          <w:sz w:val="21"/>
          <w:szCs w:val="21"/>
          <w:lang w:eastAsia="ar-SA"/>
        </w:rPr>
        <w:sectPr w:rsidR="007F3B39" w:rsidRPr="00056AA3" w:rsidSect="007F3B39">
          <w:pgSz w:w="16838" w:h="11906" w:orient="landscape"/>
          <w:pgMar w:top="709" w:right="1134" w:bottom="850" w:left="1134" w:header="708" w:footer="708" w:gutter="0"/>
          <w:cols w:space="708"/>
          <w:docGrid w:linePitch="360"/>
        </w:sectPr>
      </w:pPr>
    </w:p>
    <w:p w14:paraId="3BD4BBBA" w14:textId="77777777" w:rsidR="007F3B39" w:rsidRPr="00056AA3" w:rsidRDefault="007F3B39" w:rsidP="00056AA3">
      <w:pPr>
        <w:spacing w:line="0" w:lineRule="atLeast"/>
        <w:ind w:right="-2"/>
        <w:jc w:val="both"/>
        <w:rPr>
          <w:color w:val="000000"/>
          <w:sz w:val="21"/>
          <w:szCs w:val="21"/>
          <w:lang w:eastAsia="ar-SA"/>
        </w:rPr>
      </w:pPr>
    </w:p>
    <w:sectPr w:rsidR="007F3B39" w:rsidRPr="00056AA3" w:rsidSect="007F3B3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E7097"/>
    <w:multiLevelType w:val="hybridMultilevel"/>
    <w:tmpl w:val="E1E2434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4D"/>
    <w:rsid w:val="00033484"/>
    <w:rsid w:val="00036ABB"/>
    <w:rsid w:val="0005642D"/>
    <w:rsid w:val="00056AA3"/>
    <w:rsid w:val="000610F2"/>
    <w:rsid w:val="000B6E87"/>
    <w:rsid w:val="000C0CF3"/>
    <w:rsid w:val="000C4F83"/>
    <w:rsid w:val="000D7925"/>
    <w:rsid w:val="0016743C"/>
    <w:rsid w:val="001816C2"/>
    <w:rsid w:val="001E21B7"/>
    <w:rsid w:val="002105FD"/>
    <w:rsid w:val="00272759"/>
    <w:rsid w:val="00287FE4"/>
    <w:rsid w:val="002A44F4"/>
    <w:rsid w:val="00325928"/>
    <w:rsid w:val="00327379"/>
    <w:rsid w:val="00343F45"/>
    <w:rsid w:val="00355047"/>
    <w:rsid w:val="003E7C44"/>
    <w:rsid w:val="00415E52"/>
    <w:rsid w:val="004574EF"/>
    <w:rsid w:val="0048724D"/>
    <w:rsid w:val="0051205F"/>
    <w:rsid w:val="0056121F"/>
    <w:rsid w:val="0056324B"/>
    <w:rsid w:val="005A44AB"/>
    <w:rsid w:val="005C53AB"/>
    <w:rsid w:val="005C7C86"/>
    <w:rsid w:val="005D0FB2"/>
    <w:rsid w:val="005D7283"/>
    <w:rsid w:val="005E187B"/>
    <w:rsid w:val="006004BF"/>
    <w:rsid w:val="00630D85"/>
    <w:rsid w:val="0063237C"/>
    <w:rsid w:val="00654A66"/>
    <w:rsid w:val="006F7650"/>
    <w:rsid w:val="0076365E"/>
    <w:rsid w:val="00784A8B"/>
    <w:rsid w:val="007903C0"/>
    <w:rsid w:val="007B314C"/>
    <w:rsid w:val="007F3B39"/>
    <w:rsid w:val="008264FD"/>
    <w:rsid w:val="008461FA"/>
    <w:rsid w:val="00861DA0"/>
    <w:rsid w:val="008C2796"/>
    <w:rsid w:val="009010BD"/>
    <w:rsid w:val="009323ED"/>
    <w:rsid w:val="009A142D"/>
    <w:rsid w:val="00A275E5"/>
    <w:rsid w:val="00AC6B10"/>
    <w:rsid w:val="00AE518E"/>
    <w:rsid w:val="00B458B1"/>
    <w:rsid w:val="00B53DF1"/>
    <w:rsid w:val="00B77F79"/>
    <w:rsid w:val="00BC480C"/>
    <w:rsid w:val="00BE4466"/>
    <w:rsid w:val="00C00E89"/>
    <w:rsid w:val="00CA6CBD"/>
    <w:rsid w:val="00CB5831"/>
    <w:rsid w:val="00D33B1C"/>
    <w:rsid w:val="00DB5850"/>
    <w:rsid w:val="00DD57FF"/>
    <w:rsid w:val="00E73581"/>
    <w:rsid w:val="00EC4CFD"/>
    <w:rsid w:val="00EC6033"/>
    <w:rsid w:val="00FF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3560"/>
  <w15:chartTrackingRefBased/>
  <w15:docId w15:val="{66F2307D-BBF4-4B56-AB46-D9B51F21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2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87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24D"/>
    <w:rPr>
      <w:rFonts w:ascii="Arial" w:eastAsia="Times New Roman" w:hAnsi="Arial" w:cs="Arial"/>
      <w:sz w:val="20"/>
      <w:szCs w:val="20"/>
      <w:lang w:eastAsia="ru-RU"/>
    </w:rPr>
  </w:style>
  <w:style w:type="character" w:customStyle="1" w:styleId="textspanview">
    <w:name w:val="textspanview"/>
    <w:rsid w:val="0048724D"/>
  </w:style>
  <w:style w:type="paragraph" w:styleId="a3">
    <w:name w:val="Balloon Text"/>
    <w:basedOn w:val="a"/>
    <w:link w:val="a4"/>
    <w:uiPriority w:val="99"/>
    <w:semiHidden/>
    <w:unhideWhenUsed/>
    <w:rsid w:val="000D7925"/>
    <w:rPr>
      <w:rFonts w:ascii="Segoe UI" w:hAnsi="Segoe UI" w:cs="Segoe UI"/>
      <w:sz w:val="18"/>
      <w:szCs w:val="18"/>
    </w:rPr>
  </w:style>
  <w:style w:type="character" w:customStyle="1" w:styleId="a4">
    <w:name w:val="Текст выноски Знак"/>
    <w:basedOn w:val="a0"/>
    <w:link w:val="a3"/>
    <w:uiPriority w:val="99"/>
    <w:semiHidden/>
    <w:rsid w:val="000D7925"/>
    <w:rPr>
      <w:rFonts w:ascii="Segoe UI" w:eastAsia="Times New Roman" w:hAnsi="Segoe UI" w:cs="Segoe UI"/>
      <w:sz w:val="18"/>
      <w:szCs w:val="18"/>
      <w:lang w:eastAsia="ru-RU"/>
    </w:rPr>
  </w:style>
  <w:style w:type="character" w:customStyle="1" w:styleId="markdown-word">
    <w:name w:val="markdown-word"/>
    <w:basedOn w:val="a0"/>
    <w:rsid w:val="000D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3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331074&amp;date=20.10.2020&amp;dst=100012&amp;fld=134" TargetMode="External"/><Relationship Id="rId5" Type="http://schemas.openxmlformats.org/officeDocument/2006/relationships/hyperlink" Target="https://login.consultant.ru/link/?req=doc&amp;base=RZB&amp;n=331074&amp;date=20.10.2020&amp;dst=100012&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4555</Words>
  <Characters>25968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dc:creator>
  <cp:keywords/>
  <dc:description/>
  <cp:lastModifiedBy>Zacupki</cp:lastModifiedBy>
  <cp:revision>12</cp:revision>
  <cp:lastPrinted>2026-05-22T02:07:00Z</cp:lastPrinted>
  <dcterms:created xsi:type="dcterms:W3CDTF">2026-05-29T00:54:00Z</dcterms:created>
  <dcterms:modified xsi:type="dcterms:W3CDTF">2026-05-29T02:58:00Z</dcterms:modified>
</cp:coreProperties>
</file>