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hd w:fill="FFFFFF" w:val="clear"/>
        <w:spacing w:lineRule="auto" w:line="276" w:before="0" w:after="0"/>
        <w:ind w:firstLine="426" w:right="0"/>
        <w:jc w:val="center"/>
        <w:rPr>
          <w:color w:val="000000"/>
          <w:spacing w:val="-8"/>
          <w:sz w:val="22"/>
          <w:szCs w:val="22"/>
        </w:rPr>
      </w:pPr>
      <w:bookmarkStart w:id="0" w:name="_Ref167094951"/>
      <w:bookmarkStart w:id="1" w:name="_Ref166247676"/>
      <w:bookmarkEnd w:id="0"/>
      <w:bookmarkEnd w:id="1"/>
      <w:r>
        <w:rPr>
          <w:color w:val="000000"/>
          <w:spacing w:val="-8"/>
          <w:sz w:val="22"/>
          <w:szCs w:val="22"/>
        </w:rPr>
        <w:t>ДОГОВОР № ___</w:t>
      </w:r>
    </w:p>
    <w:p>
      <w:pPr>
        <w:pStyle w:val="Normal"/>
        <w:widowControl w:val="false"/>
        <w:shd w:fill="FFFFFF" w:val="clear"/>
        <w:spacing w:lineRule="auto" w:line="276" w:before="0" w:after="0"/>
        <w:ind w:firstLine="426" w:right="0"/>
        <w:jc w:val="center"/>
        <w:rPr>
          <w:color w:val="000000"/>
          <w:spacing w:val="-8"/>
          <w:sz w:val="22"/>
          <w:szCs w:val="22"/>
        </w:rPr>
      </w:pPr>
      <w:r>
        <w:rPr>
          <w:color w:val="000000"/>
          <w:spacing w:val="-8"/>
          <w:sz w:val="22"/>
          <w:szCs w:val="22"/>
        </w:rPr>
      </w:r>
    </w:p>
    <w:p>
      <w:pPr>
        <w:pStyle w:val="Normal"/>
        <w:widowControl w:val="false"/>
        <w:shd w:fill="FFFFFF" w:val="clear"/>
        <w:spacing w:lineRule="auto" w:line="276" w:before="0" w:after="0"/>
        <w:ind w:firstLine="426" w:right="0"/>
        <w:jc w:val="center"/>
        <w:rPr>
          <w:color w:val="000000"/>
          <w:spacing w:val="-8"/>
          <w:sz w:val="22"/>
          <w:szCs w:val="22"/>
        </w:rPr>
      </w:pPr>
      <w:r>
        <w:rPr>
          <w:color w:val="000000"/>
          <w:spacing w:val="-8"/>
          <w:sz w:val="22"/>
          <w:szCs w:val="22"/>
        </w:rPr>
      </w:r>
    </w:p>
    <w:p>
      <w:pPr>
        <w:pStyle w:val="Normal"/>
        <w:widowControl w:val="false"/>
        <w:spacing w:lineRule="auto" w:line="276" w:before="0" w:after="0"/>
        <w:rPr/>
      </w:pPr>
      <w:r>
        <w:rPr>
          <w:sz w:val="22"/>
          <w:szCs w:val="22"/>
        </w:rPr>
        <w:t>г. Москва                                                                                                                  «___» ________ 2026 года</w:t>
      </w:r>
    </w:p>
    <w:p>
      <w:pPr>
        <w:pStyle w:val="Normal"/>
        <w:widowControl w:val="false"/>
        <w:spacing w:lineRule="auto" w:line="276" w:before="0" w:after="0"/>
        <w:rPr>
          <w:sz w:val="22"/>
          <w:szCs w:val="22"/>
        </w:rPr>
      </w:pPr>
      <w:r>
        <w:rPr>
          <w:sz w:val="22"/>
          <w:szCs w:val="22"/>
        </w:rPr>
      </w:r>
    </w:p>
    <w:p>
      <w:pPr>
        <w:pStyle w:val="Normal"/>
        <w:widowControl w:val="false"/>
        <w:spacing w:lineRule="auto" w:line="276" w:before="0" w:after="0"/>
        <w:rPr/>
      </w:pPr>
      <w:r>
        <w:rPr>
          <w:sz w:val="22"/>
          <w:szCs w:val="22"/>
        </w:rPr>
        <w:t xml:space="preserve">     </w:t>
      </w:r>
      <w:r>
        <w:rPr>
          <w:sz w:val="22"/>
          <w:szCs w:val="22"/>
        </w:rPr>
        <w:t>Федеральное государственное бюджетное учреждение культуры «Государственный музей искусства народов Востока», в лице _____________________, действующего на основании _____________, в дальнейшем именуемое «Заказчик»,</w:t>
      </w:r>
      <w:r>
        <w:rPr>
          <w:color w:val="FF0000"/>
          <w:sz w:val="22"/>
          <w:szCs w:val="22"/>
        </w:rPr>
        <w:t xml:space="preserve"> </w:t>
      </w:r>
      <w:r>
        <w:rPr>
          <w:sz w:val="22"/>
          <w:szCs w:val="22"/>
        </w:rPr>
        <w:t xml:space="preserve">с одной стороны, и </w:t>
      </w:r>
      <w:r>
        <w:rPr>
          <w:color w:val="000000"/>
          <w:kern w:val="2"/>
          <w:sz w:val="22"/>
          <w:szCs w:val="22"/>
        </w:rPr>
        <w:t xml:space="preserve">___________________________, </w:t>
      </w:r>
      <w:r>
        <w:rPr>
          <w:sz w:val="22"/>
          <w:szCs w:val="22"/>
        </w:rPr>
        <w:t xml:space="preserve">в лице </w:t>
      </w:r>
      <w:r>
        <w:rPr>
          <w:kern w:val="2"/>
          <w:sz w:val="22"/>
          <w:szCs w:val="22"/>
        </w:rPr>
        <w:t>________________________, действующего на основании __________________________________</w:t>
      </w:r>
      <w:r>
        <w:rPr>
          <w:sz w:val="22"/>
          <w:szCs w:val="22"/>
        </w:rPr>
        <w:t>, в дальнейшем именуемое «Исполнитель» с другой стороны, совместно в дальнейшем именуемые «Стороны», в соответствии с Федеральным 05 апреля 2011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pPr>
        <w:pStyle w:val="Normal"/>
        <w:widowControl w:val="false"/>
        <w:spacing w:lineRule="auto" w:line="276" w:before="0" w:after="0"/>
        <w:rPr>
          <w:sz w:val="22"/>
          <w:szCs w:val="22"/>
          <w:highlight w:val="yellow"/>
        </w:rPr>
      </w:pPr>
      <w:r>
        <w:rPr>
          <w:sz w:val="22"/>
          <w:szCs w:val="22"/>
          <w:highlight w:val="yellow"/>
        </w:rPr>
      </w:r>
    </w:p>
    <w:p>
      <w:pPr>
        <w:pStyle w:val="Normal"/>
        <w:widowControl w:val="false"/>
        <w:numPr>
          <w:ilvl w:val="0"/>
          <w:numId w:val="13"/>
        </w:numPr>
        <w:spacing w:lineRule="auto" w:line="276" w:before="0" w:after="0"/>
        <w:jc w:val="center"/>
        <w:rPr>
          <w:sz w:val="22"/>
          <w:szCs w:val="22"/>
        </w:rPr>
      </w:pPr>
      <w:r>
        <w:rPr>
          <w:sz w:val="22"/>
          <w:szCs w:val="22"/>
        </w:rPr>
        <w:t xml:space="preserve">Предмет Договора </w:t>
      </w:r>
    </w:p>
    <w:p>
      <w:pPr>
        <w:pStyle w:val="Normal"/>
        <w:widowControl w:val="false"/>
        <w:spacing w:lineRule="auto" w:line="276" w:before="0" w:after="0"/>
        <w:ind w:left="720" w:right="0"/>
        <w:rPr>
          <w:sz w:val="22"/>
          <w:szCs w:val="22"/>
        </w:rPr>
      </w:pPr>
      <w:r>
        <w:rPr>
          <w:sz w:val="22"/>
          <w:szCs w:val="22"/>
        </w:rPr>
      </w:r>
    </w:p>
    <w:p>
      <w:pPr>
        <w:pStyle w:val="Normal"/>
        <w:widowControl w:val="false"/>
        <w:spacing w:lineRule="auto" w:line="276" w:before="0" w:after="0"/>
        <w:rPr>
          <w:bCs/>
          <w:sz w:val="22"/>
          <w:szCs w:val="22"/>
        </w:rPr>
      </w:pPr>
      <w:r>
        <w:rPr>
          <w:sz w:val="22"/>
          <w:szCs w:val="22"/>
        </w:rPr>
        <w:t xml:space="preserve">1.1. Исполнитель, в сроки и на условиях настоящего договора принимает на себя обязанности оказать услуги </w:t>
      </w:r>
      <w:r>
        <w:rPr>
          <w:bCs/>
          <w:sz w:val="22"/>
          <w:szCs w:val="22"/>
        </w:rPr>
        <w:t xml:space="preserve">по изготовлению </w:t>
      </w:r>
      <w:r>
        <w:rPr>
          <w:sz w:val="22"/>
          <w:szCs w:val="22"/>
        </w:rPr>
        <w:t>бланков билетов</w:t>
      </w:r>
      <w:r>
        <w:rPr>
          <w:bCs/>
          <w:sz w:val="22"/>
          <w:szCs w:val="22"/>
        </w:rPr>
        <w:t xml:space="preserve"> (далее – изделие, далее - услуги), а Заказчик обязуется принять и оплатить добросовестным образом оказанные услуги в сроки, в порядке и на условиях настоящего договора. </w:t>
      </w:r>
    </w:p>
    <w:p>
      <w:pPr>
        <w:pStyle w:val="Normal"/>
        <w:widowControl w:val="false"/>
        <w:spacing w:lineRule="auto" w:line="276" w:before="0" w:after="0"/>
        <w:rPr>
          <w:sz w:val="22"/>
          <w:szCs w:val="22"/>
        </w:rPr>
      </w:pPr>
      <w:r>
        <w:rPr>
          <w:sz w:val="22"/>
          <w:szCs w:val="22"/>
        </w:rPr>
        <w:t>1.2. Исполнитель оказывает услуги в соответствии с Техническим заданием (Приложение№1).</w:t>
      </w:r>
    </w:p>
    <w:p>
      <w:pPr>
        <w:pStyle w:val="Normal"/>
        <w:widowControl w:val="false"/>
        <w:spacing w:lineRule="auto" w:line="276" w:before="0" w:after="0"/>
        <w:rPr>
          <w:sz w:val="22"/>
          <w:szCs w:val="22"/>
        </w:rPr>
      </w:pPr>
      <w:r>
        <w:rPr>
          <w:sz w:val="22"/>
          <w:szCs w:val="22"/>
        </w:rPr>
      </w:r>
    </w:p>
    <w:p>
      <w:pPr>
        <w:pStyle w:val="Normal"/>
        <w:widowControl w:val="false"/>
        <w:numPr>
          <w:ilvl w:val="0"/>
          <w:numId w:val="13"/>
        </w:numPr>
        <w:spacing w:lineRule="auto" w:line="276" w:before="0" w:after="0"/>
        <w:jc w:val="center"/>
        <w:rPr>
          <w:color w:val="000000"/>
          <w:sz w:val="22"/>
          <w:szCs w:val="22"/>
        </w:rPr>
      </w:pPr>
      <w:r>
        <w:rPr>
          <w:color w:val="000000"/>
          <w:sz w:val="22"/>
          <w:szCs w:val="22"/>
        </w:rPr>
        <w:t>Цена договора и порядок расчетов</w:t>
      </w:r>
    </w:p>
    <w:p>
      <w:pPr>
        <w:pStyle w:val="Normal"/>
        <w:widowControl w:val="false"/>
        <w:spacing w:lineRule="auto" w:line="276" w:before="0" w:after="0"/>
        <w:ind w:left="720" w:right="0"/>
        <w:rPr>
          <w:color w:val="000000"/>
          <w:sz w:val="22"/>
          <w:szCs w:val="22"/>
        </w:rPr>
      </w:pPr>
      <w:r>
        <w:rPr>
          <w:color w:val="000000"/>
          <w:sz w:val="22"/>
          <w:szCs w:val="22"/>
        </w:rPr>
      </w:r>
    </w:p>
    <w:p>
      <w:pPr>
        <w:pStyle w:val="Normal"/>
        <w:widowControl w:val="false"/>
        <w:spacing w:lineRule="auto" w:line="276" w:before="0" w:after="0"/>
        <w:rPr/>
      </w:pPr>
      <w:r>
        <w:rPr>
          <w:sz w:val="22"/>
          <w:szCs w:val="22"/>
        </w:rPr>
        <w:t xml:space="preserve">2.1. Общая стоимость услуг, оказываемых Исполнителем в рамках настоящего договора составляет _______________________________________, в том числе </w:t>
      </w:r>
      <w:r>
        <w:rPr>
          <w:bCs/>
          <w:color w:val="000000"/>
          <w:sz w:val="22"/>
          <w:szCs w:val="22"/>
          <w:shd w:fill="FFFFFF" w:val="clear"/>
        </w:rPr>
        <w:t>НДС облагается /не облагается (далее – Цена договора)</w:t>
      </w:r>
      <w:r>
        <w:rPr>
          <w:sz w:val="22"/>
          <w:szCs w:val="22"/>
        </w:rPr>
        <w:t xml:space="preserve">. </w:t>
      </w:r>
    </w:p>
    <w:p>
      <w:pPr>
        <w:pStyle w:val="Normal"/>
        <w:widowControl w:val="false"/>
        <w:spacing w:lineRule="auto" w:line="276" w:before="0" w:after="0"/>
        <w:rPr/>
      </w:pPr>
      <w:r>
        <w:rPr>
          <w:sz w:val="22"/>
          <w:szCs w:val="22"/>
        </w:rPr>
        <w:t>Цена договора остается твердой и не подлежит изменению, за исключением случаев, предусмотренных действующим законодательством РФ и условиями настоящего договора.</w:t>
      </w:r>
    </w:p>
    <w:p>
      <w:pPr>
        <w:pStyle w:val="Normal"/>
        <w:widowControl w:val="false"/>
        <w:spacing w:lineRule="auto" w:line="276" w:before="0" w:after="0"/>
        <w:rPr>
          <w:sz w:val="22"/>
          <w:szCs w:val="22"/>
        </w:rPr>
      </w:pPr>
      <w:r>
        <w:rPr>
          <w:sz w:val="22"/>
          <w:szCs w:val="22"/>
        </w:rPr>
        <w:t>Оплата по договору осуществляется в рублях РФ, путем безналичного перечисления Заказчиком средств на расчетный счет Исполнителя, указанный в разделе 13 договора.</w:t>
      </w:r>
    </w:p>
    <w:p>
      <w:pPr>
        <w:pStyle w:val="Normal"/>
        <w:spacing w:lineRule="auto" w:line="276" w:before="0" w:after="0"/>
        <w:rPr>
          <w:sz w:val="22"/>
          <w:szCs w:val="22"/>
        </w:rPr>
      </w:pPr>
      <w:r>
        <w:rPr>
          <w:sz w:val="22"/>
          <w:szCs w:val="22"/>
        </w:rPr>
        <w:t>2.2. Заказчик перечисляет Исполнителю авансовый платеж в размере 30 (тридцати) процентов от Цены договора, что составляет ____________________________, НДС облагается/не облагается, в течение 7 (семи) рабочих дней с даты подписания Сторонами договора и выставления Исполнителем счета в размере 30 (тридцати) процентов от Цены договора.</w:t>
      </w:r>
    </w:p>
    <w:p>
      <w:pPr>
        <w:pStyle w:val="Normal"/>
        <w:spacing w:lineRule="auto" w:line="276" w:before="0" w:after="0"/>
        <w:rPr/>
      </w:pPr>
      <w:r>
        <w:rPr>
          <w:sz w:val="22"/>
          <w:szCs w:val="22"/>
        </w:rPr>
        <w:t>2.3. Оставшуюся часть в размере 70 (семидесяти) процентов от Цены договора в ___________________________________________, НДС облагается/не облагается, Заказчик оплачивает Исполнителю в течение 7 (семи) рабочих дней с даты подписания Сторонами Акта приема-передачи оказанных услуг, оформленному по Форме Акта приема-передачи оказанных услуг (Приложение №3).</w:t>
      </w:r>
    </w:p>
    <w:p>
      <w:pPr>
        <w:pStyle w:val="Normal"/>
        <w:widowControl w:val="false"/>
        <w:spacing w:lineRule="auto" w:line="276" w:before="0" w:after="0"/>
        <w:rPr/>
      </w:pPr>
      <w:r>
        <w:rPr>
          <w:color w:val="000000"/>
          <w:sz w:val="22"/>
          <w:szCs w:val="22"/>
        </w:rPr>
        <w:t>2.4.</w:t>
      </w:r>
      <w:r>
        <w:rPr>
          <w:sz w:val="22"/>
          <w:szCs w:val="22"/>
        </w:rPr>
        <w:t xml:space="preserve"> Исполнитель </w:t>
      </w:r>
      <w:r>
        <w:rPr>
          <w:color w:val="000000"/>
          <w:sz w:val="22"/>
          <w:szCs w:val="22"/>
        </w:rPr>
        <w:t xml:space="preserve">несет ответственность за правильность расчета НДС (в случае уплаты </w:t>
      </w:r>
      <w:r>
        <w:rPr>
          <w:rStyle w:val="12"/>
          <w:b w:val="false"/>
          <w:bCs w:val="false"/>
          <w:sz w:val="22"/>
          <w:szCs w:val="22"/>
        </w:rPr>
        <w:t>Исполнителем</w:t>
      </w:r>
      <w:r>
        <w:rPr>
          <w:color w:val="000000"/>
          <w:sz w:val="22"/>
          <w:szCs w:val="22"/>
        </w:rPr>
        <w:t xml:space="preserve"> НДС).</w:t>
      </w:r>
    </w:p>
    <w:p>
      <w:pPr>
        <w:pStyle w:val="Normal"/>
        <w:widowControl w:val="false"/>
        <w:spacing w:lineRule="auto" w:line="276" w:before="0" w:after="0"/>
        <w:rPr>
          <w:color w:val="000000"/>
          <w:sz w:val="22"/>
          <w:szCs w:val="22"/>
        </w:rPr>
      </w:pPr>
      <w:r>
        <w:rPr>
          <w:color w:val="000000"/>
          <w:sz w:val="22"/>
          <w:szCs w:val="22"/>
        </w:rPr>
        <w:t>2.5. Цена договора может быть снижена по соглашению Сторон без изменения количества изготавливаемых изделий, предусмотренного Техническим заданием, и иными условиями договора.</w:t>
      </w:r>
    </w:p>
    <w:p>
      <w:pPr>
        <w:pStyle w:val="Normal"/>
        <w:widowControl w:val="false"/>
        <w:spacing w:lineRule="auto" w:line="276" w:before="0" w:after="0"/>
        <w:rPr>
          <w:color w:val="000000"/>
          <w:sz w:val="22"/>
          <w:szCs w:val="22"/>
        </w:rPr>
      </w:pPr>
      <w:r>
        <w:rPr>
          <w:color w:val="000000"/>
          <w:sz w:val="22"/>
          <w:szCs w:val="22"/>
        </w:rPr>
      </w:r>
    </w:p>
    <w:p>
      <w:pPr>
        <w:pStyle w:val="Normal"/>
        <w:widowControl w:val="false"/>
        <w:numPr>
          <w:ilvl w:val="0"/>
          <w:numId w:val="13"/>
        </w:numPr>
        <w:spacing w:lineRule="auto" w:line="276" w:before="0" w:after="0"/>
        <w:jc w:val="center"/>
        <w:rPr>
          <w:sz w:val="22"/>
          <w:szCs w:val="22"/>
        </w:rPr>
      </w:pPr>
      <w:r>
        <w:rPr>
          <w:sz w:val="22"/>
          <w:szCs w:val="22"/>
        </w:rPr>
        <w:t>Права и обязанности сторон</w:t>
      </w:r>
    </w:p>
    <w:p>
      <w:pPr>
        <w:pStyle w:val="Normal"/>
        <w:widowControl w:val="false"/>
        <w:spacing w:lineRule="auto" w:line="276" w:before="0" w:after="0"/>
        <w:ind w:left="720" w:right="0"/>
        <w:rPr>
          <w:sz w:val="22"/>
          <w:szCs w:val="22"/>
        </w:rPr>
      </w:pPr>
      <w:r>
        <w:rPr>
          <w:sz w:val="22"/>
          <w:szCs w:val="22"/>
        </w:rPr>
      </w:r>
    </w:p>
    <w:p>
      <w:pPr>
        <w:pStyle w:val="Normal"/>
        <w:widowControl w:val="false"/>
        <w:spacing w:lineRule="auto" w:line="276" w:before="0" w:after="0"/>
        <w:rPr>
          <w:sz w:val="22"/>
          <w:szCs w:val="22"/>
        </w:rPr>
      </w:pPr>
      <w:r>
        <w:rPr>
          <w:sz w:val="22"/>
          <w:szCs w:val="22"/>
        </w:rPr>
        <w:t xml:space="preserve">3.1 </w:t>
      </w:r>
      <w:r>
        <w:rPr>
          <w:sz w:val="22"/>
          <w:szCs w:val="22"/>
          <w:u w:val="single"/>
        </w:rPr>
        <w:t>Исполнитель обязуется:</w:t>
      </w:r>
    </w:p>
    <w:p>
      <w:pPr>
        <w:pStyle w:val="Normal"/>
        <w:widowControl w:val="false"/>
        <w:spacing w:lineRule="auto" w:line="276" w:before="0" w:after="0"/>
        <w:rPr/>
      </w:pPr>
      <w:r>
        <w:rPr>
          <w:sz w:val="22"/>
          <w:szCs w:val="22"/>
        </w:rPr>
        <w:t>3.1.1.  Добросовестно оказать услуги (изготовить и доставить изделия) в строгом соответствии с условиями Технического задания.</w:t>
      </w:r>
    </w:p>
    <w:p>
      <w:pPr>
        <w:pStyle w:val="Normal"/>
        <w:widowControl w:val="false"/>
        <w:spacing w:lineRule="auto" w:line="276" w:before="0" w:after="0"/>
        <w:rPr/>
      </w:pPr>
      <w:r>
        <w:rPr>
          <w:color w:val="000000"/>
          <w:sz w:val="22"/>
          <w:szCs w:val="22"/>
        </w:rPr>
        <w:t>3.1.2. </w:t>
      </w:r>
      <w:r>
        <w:rPr>
          <w:sz w:val="22"/>
          <w:szCs w:val="22"/>
        </w:rPr>
        <w:t>В случае изменения любых из следующих сведений: своего адреса местонахождения, банковских реквизитов, смене руководителя, отзыве доверенностей – в трехдневный срок сообщать о соответствующих изменениях Заказчику. Уведомление должно быть направлено в письменной форме, способом, позволяющим осуществить фиксацию получения уведомления Заказчиком.</w:t>
      </w:r>
    </w:p>
    <w:p>
      <w:pPr>
        <w:pStyle w:val="Normal"/>
        <w:widowControl w:val="false"/>
        <w:spacing w:lineRule="auto" w:line="276" w:before="0" w:after="0"/>
        <w:rPr/>
      </w:pPr>
      <w:r>
        <w:rPr>
          <w:sz w:val="22"/>
          <w:szCs w:val="22"/>
        </w:rPr>
        <w:t xml:space="preserve">3.1.3. Предоставить комплект документов, включающих документы приема-передачи товара, акт и счет. </w:t>
      </w:r>
    </w:p>
    <w:p>
      <w:pPr>
        <w:pStyle w:val="Normal"/>
        <w:widowControl w:val="false"/>
        <w:spacing w:lineRule="auto" w:line="276" w:before="0" w:after="0"/>
        <w:rPr/>
      </w:pPr>
      <w:r>
        <w:rPr>
          <w:sz w:val="22"/>
          <w:szCs w:val="22"/>
        </w:rPr>
        <w:t xml:space="preserve">3.1.4. Соблюдать правила техники безопасности, правила охраны труда, правила пожарной безопасности в месте проведения погрузочно-разгрузочных работ, а также порядок пребывания на территории Заказчика. </w:t>
      </w:r>
    </w:p>
    <w:p>
      <w:pPr>
        <w:pStyle w:val="Normal"/>
        <w:widowControl w:val="false"/>
        <w:spacing w:lineRule="auto" w:line="276" w:before="0" w:after="0"/>
        <w:rPr>
          <w:color w:val="000000"/>
          <w:sz w:val="22"/>
          <w:szCs w:val="22"/>
        </w:rPr>
      </w:pPr>
      <w:r>
        <w:rPr>
          <w:color w:val="000000"/>
          <w:sz w:val="22"/>
          <w:szCs w:val="22"/>
        </w:rPr>
        <w:t xml:space="preserve">3.2. </w:t>
      </w:r>
      <w:r>
        <w:rPr>
          <w:color w:val="000000"/>
          <w:sz w:val="22"/>
          <w:szCs w:val="22"/>
          <w:u w:val="single"/>
        </w:rPr>
        <w:t>Заказчик обязуется:</w:t>
      </w:r>
    </w:p>
    <w:p>
      <w:pPr>
        <w:pStyle w:val="Normal"/>
        <w:widowControl w:val="false"/>
        <w:spacing w:lineRule="auto" w:line="276" w:before="0" w:after="0"/>
        <w:rPr>
          <w:color w:val="000000"/>
          <w:sz w:val="22"/>
          <w:szCs w:val="22"/>
        </w:rPr>
      </w:pPr>
      <w:r>
        <w:rPr>
          <w:color w:val="000000"/>
          <w:sz w:val="22"/>
          <w:szCs w:val="22"/>
        </w:rPr>
        <w:t>3.2.1.  Своевременно, в сроки и на условиях настоящего договора, оплатить Исполнителю добросовестно оказанные им услуги.</w:t>
      </w:r>
    </w:p>
    <w:p>
      <w:pPr>
        <w:pStyle w:val="Normal"/>
        <w:widowControl w:val="false"/>
        <w:spacing w:lineRule="auto" w:line="276" w:before="0" w:after="0"/>
        <w:rPr/>
      </w:pPr>
      <w:r>
        <w:rPr>
          <w:color w:val="000000"/>
          <w:sz w:val="22"/>
          <w:szCs w:val="22"/>
        </w:rPr>
        <w:t>3.2.2. Принять оказанные услуги, проверив поставленные изделия на соответствие их состава и качества требованиям Технического задания.</w:t>
      </w:r>
    </w:p>
    <w:p>
      <w:pPr>
        <w:pStyle w:val="Normal"/>
        <w:widowControl w:val="false"/>
        <w:spacing w:lineRule="auto" w:line="276" w:before="0" w:after="0"/>
        <w:rPr/>
      </w:pPr>
      <w:r>
        <w:rPr>
          <w:color w:val="000000"/>
          <w:sz w:val="22"/>
          <w:szCs w:val="22"/>
        </w:rPr>
        <w:t>3.2.3. </w:t>
      </w:r>
      <w:r>
        <w:rPr>
          <w:sz w:val="22"/>
          <w:szCs w:val="22"/>
        </w:rPr>
        <w:t>Подписать оформленные надлежащим образом отчетные документы, либо направить Исполнителю мотивированный отказ от подписания вышеназванных документов.</w:t>
      </w:r>
    </w:p>
    <w:p>
      <w:pPr>
        <w:pStyle w:val="Normal"/>
        <w:widowControl w:val="false"/>
        <w:spacing w:lineRule="auto" w:line="276" w:before="0" w:after="0"/>
        <w:rPr/>
      </w:pPr>
      <w:r>
        <w:rPr>
          <w:sz w:val="22"/>
          <w:szCs w:val="22"/>
          <w:u w:val="single"/>
        </w:rPr>
        <w:t>3.3. Исполнитель вправе:</w:t>
      </w:r>
    </w:p>
    <w:p>
      <w:pPr>
        <w:pStyle w:val="Normal"/>
        <w:widowControl w:val="false"/>
        <w:spacing w:lineRule="auto" w:line="276" w:before="0" w:after="0"/>
        <w:rPr/>
      </w:pPr>
      <w:r>
        <w:rPr>
          <w:color w:val="000000"/>
          <w:sz w:val="22"/>
          <w:szCs w:val="22"/>
        </w:rPr>
        <w:t>3.3.1. </w:t>
      </w:r>
      <w:r>
        <w:rPr>
          <w:i/>
          <w:color w:val="000000"/>
          <w:sz w:val="22"/>
          <w:szCs w:val="22"/>
        </w:rPr>
        <w:t> </w:t>
      </w:r>
      <w:r>
        <w:rPr>
          <w:sz w:val="22"/>
          <w:szCs w:val="22"/>
        </w:rPr>
        <w:t>Привлекать для оказания услуг третьих лиц. Исполнитель несет полную ответственность за действия/бездействие соисполнителей/субподрядчиков перед Заказчиком как за свои собственные.</w:t>
      </w:r>
    </w:p>
    <w:p>
      <w:pPr>
        <w:pStyle w:val="Normal"/>
        <w:widowControl w:val="false"/>
        <w:spacing w:lineRule="auto" w:line="276" w:before="0" w:after="0"/>
        <w:rPr>
          <w:color w:val="000000"/>
          <w:sz w:val="22"/>
          <w:szCs w:val="22"/>
          <w:u w:val="single"/>
        </w:rPr>
      </w:pPr>
      <w:r>
        <w:rPr>
          <w:color w:val="000000"/>
          <w:sz w:val="22"/>
          <w:szCs w:val="22"/>
          <w:u w:val="single"/>
        </w:rPr>
        <w:t>3.4. Заказчик вправе:</w:t>
      </w:r>
    </w:p>
    <w:p>
      <w:pPr>
        <w:pStyle w:val="Normal"/>
        <w:widowControl w:val="false"/>
        <w:spacing w:lineRule="auto" w:line="276" w:before="0" w:after="0"/>
        <w:rPr>
          <w:sz w:val="22"/>
          <w:szCs w:val="22"/>
        </w:rPr>
      </w:pPr>
      <w:r>
        <w:rPr>
          <w:color w:val="000000"/>
          <w:sz w:val="22"/>
          <w:szCs w:val="22"/>
        </w:rPr>
        <w:t>3.4.1. </w:t>
      </w:r>
      <w:r>
        <w:rPr>
          <w:sz w:val="22"/>
          <w:szCs w:val="22"/>
        </w:rPr>
        <w:t>Проверять поставленные Исполнителем изделия на соответствие их качества требованиям установленным настоящим договором. Предъявлять претензии по количеству, качеству, требовать устранения выявленных нарушений.</w:t>
      </w:r>
    </w:p>
    <w:p>
      <w:pPr>
        <w:pStyle w:val="Normal"/>
        <w:widowControl w:val="false"/>
        <w:spacing w:lineRule="auto" w:line="276" w:before="0" w:after="0"/>
        <w:ind w:firstLine="708" w:right="0"/>
        <w:jc w:val="center"/>
        <w:rPr>
          <w:sz w:val="22"/>
          <w:szCs w:val="22"/>
        </w:rPr>
      </w:pPr>
      <w:r>
        <w:rPr>
          <w:sz w:val="22"/>
          <w:szCs w:val="22"/>
        </w:rPr>
      </w:r>
    </w:p>
    <w:p>
      <w:pPr>
        <w:pStyle w:val="Normal"/>
        <w:widowControl w:val="false"/>
        <w:numPr>
          <w:ilvl w:val="0"/>
          <w:numId w:val="13"/>
        </w:numPr>
        <w:spacing w:lineRule="auto" w:line="276" w:before="0" w:after="0"/>
        <w:jc w:val="center"/>
        <w:rPr>
          <w:sz w:val="22"/>
          <w:szCs w:val="22"/>
        </w:rPr>
      </w:pPr>
      <w:r>
        <w:rPr>
          <w:sz w:val="22"/>
          <w:szCs w:val="22"/>
        </w:rPr>
        <w:t>Порядок сдачи и приемки издания</w:t>
      </w:r>
    </w:p>
    <w:p>
      <w:pPr>
        <w:pStyle w:val="Normal"/>
        <w:widowControl w:val="false"/>
        <w:spacing w:lineRule="auto" w:line="276" w:before="0" w:after="0"/>
        <w:ind w:left="720" w:right="0"/>
        <w:rPr>
          <w:sz w:val="22"/>
          <w:szCs w:val="22"/>
        </w:rPr>
      </w:pPr>
      <w:r>
        <w:rPr>
          <w:sz w:val="22"/>
          <w:szCs w:val="22"/>
        </w:rPr>
      </w:r>
    </w:p>
    <w:p>
      <w:pPr>
        <w:pStyle w:val="Normal"/>
        <w:widowControl w:val="false"/>
        <w:spacing w:lineRule="auto" w:line="276" w:before="0" w:after="0"/>
        <w:contextualSpacing/>
        <w:rPr>
          <w:sz w:val="22"/>
          <w:szCs w:val="22"/>
        </w:rPr>
      </w:pPr>
      <w:bookmarkStart w:id="2" w:name="OLE_LINK20"/>
      <w:bookmarkStart w:id="3" w:name="OLE_LINK19"/>
      <w:bookmarkEnd w:id="2"/>
      <w:bookmarkEnd w:id="3"/>
      <w:r>
        <w:rPr>
          <w:sz w:val="22"/>
          <w:szCs w:val="22"/>
        </w:rPr>
        <w:t xml:space="preserve">4.1. При передаче изделий Заказчику Исполнитель передает подписанную со своей стороны товарную накладную и Акт приема-передачи оказанных услуг. При отсутствии претензий к изделиям Заказчик подписывает товарную накладную и Акт приема-передачи оказанных услуг в течение 3 (трех) календарных дней с момента передачи изделий. </w:t>
      </w:r>
    </w:p>
    <w:p>
      <w:pPr>
        <w:pStyle w:val="Normal"/>
        <w:widowControl w:val="false"/>
        <w:spacing w:lineRule="auto" w:line="276" w:before="0" w:after="0"/>
        <w:contextualSpacing/>
        <w:rPr/>
      </w:pPr>
      <w:r>
        <w:rPr>
          <w:sz w:val="22"/>
          <w:szCs w:val="22"/>
        </w:rPr>
        <w:t>4.2. Изделия должны быть переданы в состоянии, которое позволяет их использовать для целей, указанных Заказчиком, а если такие цели специально не указаны в настоящем договоре и приложениях к нему, то пригодны для использования.</w:t>
      </w:r>
    </w:p>
    <w:p>
      <w:pPr>
        <w:pStyle w:val="Normal"/>
        <w:widowControl w:val="false"/>
        <w:spacing w:lineRule="auto" w:line="276" w:before="0" w:after="0"/>
        <w:contextualSpacing/>
        <w:rPr/>
      </w:pPr>
      <w:r>
        <w:rPr>
          <w:sz w:val="22"/>
          <w:szCs w:val="22"/>
        </w:rPr>
        <w:t xml:space="preserve">4.3. Приемка изделий по количеству производится Заказчиком в момент получения изделий. Приемка изделий осуществляется путем пересчета упаковок (коробок, ящиков, мешков, пакетов и т. д.) без вскрытия упаковки. </w:t>
      </w:r>
    </w:p>
    <w:p>
      <w:pPr>
        <w:pStyle w:val="Normal"/>
        <w:widowControl w:val="false"/>
        <w:spacing w:lineRule="auto" w:line="276" w:before="0" w:after="0"/>
        <w:contextualSpacing/>
        <w:rPr/>
      </w:pPr>
      <w:r>
        <w:rPr>
          <w:sz w:val="22"/>
          <w:szCs w:val="22"/>
        </w:rPr>
        <w:t>При получении изделий Заказчик вправе на свой выбор вскрыть до 10% упаковок. Если хотя бы в одном случае окажется, что поставляемые изделия не соответствуют требованиям настоящего договора, Заказчик вправе на свой выбор: произвести сплошную приемку по качеству со вскрытием всех упаковок либо приостановить приемку изделий, приняв изделия, соответствующие требованиям по договору по количеству, а остальные изделия не принимать. В этом случае Исполнитель обязан направить своего уполномоченного представителя (полномочия должны быть подтверждены доверенностью или учредительными документами) для завершения передачи изделий Заказчику путем сплошной приемки в течение 3 (трех) рабочих дней, если иной срок Заказчик и Исполнитель не оговорят специально.</w:t>
      </w:r>
    </w:p>
    <w:p>
      <w:pPr>
        <w:pStyle w:val="Normal"/>
        <w:widowControl w:val="false"/>
        <w:spacing w:lineRule="auto" w:line="276" w:before="0" w:after="0"/>
        <w:contextualSpacing/>
        <w:rPr/>
      </w:pPr>
      <w:r>
        <w:rPr>
          <w:sz w:val="22"/>
          <w:szCs w:val="22"/>
        </w:rPr>
        <w:t>4.4. Приемка изделий по комплектности осуществляется в момент получения изделий, если это возможно без вскрытия упаковки (например, прозрачная упаковка).</w:t>
      </w:r>
    </w:p>
    <w:p>
      <w:pPr>
        <w:pStyle w:val="Normal"/>
        <w:widowControl w:val="false"/>
        <w:spacing w:lineRule="auto" w:line="276" w:before="0" w:after="0"/>
        <w:contextualSpacing/>
        <w:rPr/>
      </w:pPr>
      <w:r>
        <w:rPr>
          <w:sz w:val="22"/>
          <w:szCs w:val="22"/>
        </w:rPr>
        <w:t>4.5. Если приемка изделий по комплектности в момент получения невозможна без вскрытия упаковки, то приемка изделий осуществляется Заказчиком самостоятельно в течение 3 (трех) календарных месяцев с даты получения изделия.</w:t>
      </w:r>
    </w:p>
    <w:p>
      <w:pPr>
        <w:pStyle w:val="Normal"/>
        <w:widowControl w:val="false"/>
        <w:spacing w:lineRule="auto" w:line="276" w:before="0" w:after="0"/>
        <w:contextualSpacing/>
        <w:rPr/>
      </w:pPr>
      <w:r>
        <w:rPr>
          <w:sz w:val="22"/>
          <w:szCs w:val="22"/>
        </w:rPr>
        <w:t>4.6. В случае приемки изделий по качеству методом сплошной приемки в документах делается соответствующая отметка или стороны составляют отдельный акт в двух экземплярах, один из которых передается Исполнителю, а второй остается у Заказчика.</w:t>
      </w:r>
    </w:p>
    <w:p>
      <w:pPr>
        <w:pStyle w:val="Normal"/>
        <w:widowControl w:val="false"/>
        <w:spacing w:lineRule="auto" w:line="276" w:before="0" w:after="0"/>
        <w:contextualSpacing/>
        <w:rPr/>
      </w:pPr>
      <w:r>
        <w:rPr>
          <w:sz w:val="22"/>
          <w:szCs w:val="22"/>
        </w:rPr>
        <w:t xml:space="preserve">4.7. Претензии по качеству изделий могут быть предъявлены Заказчиком в течение 3 (трех) календарных месяцев с даты поставки изделий. </w:t>
      </w:r>
    </w:p>
    <w:p>
      <w:pPr>
        <w:pStyle w:val="Normal"/>
        <w:widowControl w:val="false"/>
        <w:spacing w:lineRule="auto" w:line="276" w:before="0" w:after="0"/>
        <w:contextualSpacing/>
        <w:rPr>
          <w:sz w:val="22"/>
          <w:szCs w:val="22"/>
        </w:rPr>
      </w:pPr>
      <w:r>
        <w:rPr>
          <w:sz w:val="22"/>
          <w:szCs w:val="22"/>
        </w:rPr>
        <w:t>4.8. Если в процессе использования изделий в течение 12 (двенадцати) календарных месяцев обнаружатся недостатки, которые не могли быть обнаружены при приемке изделий, то они подлежат устранению за счет Исполнителя. Срок по устранению недостатков изделий не может превышать 10 (десять) рабочих дней с даты получения Исполнителем письменного уведомления о выявленных недостатках от Заказчика.</w:t>
      </w:r>
    </w:p>
    <w:p>
      <w:pPr>
        <w:pStyle w:val="Normal"/>
        <w:widowControl w:val="false"/>
        <w:spacing w:lineRule="auto" w:line="276" w:before="0" w:after="0"/>
        <w:contextualSpacing/>
        <w:rPr>
          <w:sz w:val="22"/>
          <w:szCs w:val="22"/>
        </w:rPr>
      </w:pPr>
      <w:r>
        <w:rPr>
          <w:sz w:val="22"/>
          <w:szCs w:val="22"/>
        </w:rPr>
      </w:r>
    </w:p>
    <w:p>
      <w:pPr>
        <w:pStyle w:val="Normal"/>
        <w:widowControl w:val="false"/>
        <w:numPr>
          <w:ilvl w:val="0"/>
          <w:numId w:val="13"/>
        </w:numPr>
        <w:spacing w:lineRule="auto" w:line="276" w:before="0" w:after="0"/>
        <w:jc w:val="center"/>
        <w:rPr>
          <w:sz w:val="22"/>
          <w:szCs w:val="22"/>
        </w:rPr>
      </w:pPr>
      <w:bookmarkStart w:id="4" w:name="OLE_LINK20"/>
      <w:bookmarkStart w:id="5" w:name="OLE_LINK19"/>
      <w:bookmarkEnd w:id="4"/>
      <w:bookmarkEnd w:id="5"/>
      <w:r>
        <w:rPr>
          <w:sz w:val="22"/>
          <w:szCs w:val="22"/>
        </w:rPr>
        <w:t>Ответственность сторон</w:t>
      </w:r>
    </w:p>
    <w:p>
      <w:pPr>
        <w:pStyle w:val="Normal"/>
        <w:widowControl w:val="false"/>
        <w:spacing w:lineRule="auto" w:line="276" w:before="0" w:after="0"/>
        <w:ind w:left="720" w:right="0"/>
        <w:rPr>
          <w:sz w:val="22"/>
          <w:szCs w:val="22"/>
        </w:rPr>
      </w:pPr>
      <w:r>
        <w:rPr>
          <w:sz w:val="22"/>
          <w:szCs w:val="22"/>
        </w:rPr>
      </w:r>
    </w:p>
    <w:p>
      <w:pPr>
        <w:pStyle w:val="Normal"/>
        <w:widowControl w:val="false"/>
        <w:spacing w:lineRule="auto" w:line="276" w:before="0" w:after="0"/>
        <w:rPr/>
      </w:pPr>
      <w:r>
        <w:rPr>
          <w:sz w:val="22"/>
          <w:szCs w:val="22"/>
        </w:rPr>
        <w:t>5.1. Исполнитель по требованию Заказчика в согласованный срок устраняет своими силами и за свой счет недостатки, допущенные Исполнителем и выявленные Заказчиком.</w:t>
      </w:r>
    </w:p>
    <w:p>
      <w:pPr>
        <w:pStyle w:val="Normal"/>
        <w:widowControl w:val="false"/>
        <w:spacing w:lineRule="auto" w:line="276" w:before="0" w:after="0"/>
        <w:rPr/>
      </w:pPr>
      <w:r>
        <w:rPr>
          <w:sz w:val="22"/>
          <w:szCs w:val="22"/>
        </w:rPr>
        <w:t>5.2.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pPr>
        <w:pStyle w:val="Normal"/>
        <w:widowControl w:val="false"/>
        <w:spacing w:lineRule="auto" w:line="276" w:before="0" w:after="0"/>
        <w:rPr/>
      </w:pPr>
      <w:r>
        <w:rPr>
          <w:sz w:val="22"/>
          <w:szCs w:val="22"/>
        </w:rPr>
        <w:t>5.3. За каждый факт неисполнения или ненадлежащего исполнения Исполнителем обязательств, предусмотренных договором, Заказчик вправе потребовать выплату неустойки, пени или штрафа в размере 0,1 % от суммы неисполненных обязательств за каждый день просрочки.</w:t>
      </w:r>
    </w:p>
    <w:p>
      <w:pPr>
        <w:pStyle w:val="Normal"/>
        <w:widowControl w:val="false"/>
        <w:spacing w:lineRule="auto" w:line="276" w:before="0" w:after="0"/>
        <w:rPr/>
      </w:pPr>
      <w:r>
        <w:rPr>
          <w:sz w:val="22"/>
          <w:szCs w:val="22"/>
        </w:rPr>
        <w:t>5.4. За каждый факт неисполнения или ненадлежащего исполнения Заказчиком обязательств, предусмотренных договором, Исполнитель вправе потребовать выплату неустойки, пени или штрафа в размере 0,1 % от суммы неисполненных обязательств за каждый день просрочки.</w:t>
      </w:r>
    </w:p>
    <w:p>
      <w:pPr>
        <w:pStyle w:val="Normal"/>
        <w:widowControl w:val="false"/>
        <w:spacing w:lineRule="auto" w:line="276" w:before="0" w:after="0"/>
        <w:rPr/>
      </w:pPr>
      <w:r>
        <w:rPr>
          <w:sz w:val="22"/>
          <w:szCs w:val="22"/>
        </w:rPr>
        <w:t>5.5. Общая сумма начисленных неустоек, пеней, штрафов за неисполнение или ненадлежащее исполнение исполнителем обязательств, не может превышать Цену договора.</w:t>
      </w:r>
    </w:p>
    <w:p>
      <w:pPr>
        <w:pStyle w:val="Normal"/>
        <w:widowControl w:val="false"/>
        <w:spacing w:lineRule="auto" w:line="276" w:before="0" w:after="0"/>
        <w:rPr/>
      </w:pPr>
      <w:r>
        <w:rPr>
          <w:sz w:val="22"/>
          <w:szCs w:val="22"/>
        </w:rPr>
        <w:t>5.6.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pPr>
        <w:pStyle w:val="Normal"/>
        <w:widowControl w:val="false"/>
        <w:spacing w:lineRule="auto" w:line="276" w:before="0" w:after="0"/>
        <w:rPr/>
      </w:pPr>
      <w:r>
        <w:rPr>
          <w:sz w:val="22"/>
          <w:szCs w:val="22"/>
        </w:rPr>
        <w:t>5.7. Заказчик гарантирует Исполнителю, что он является правообладателем авторских и патентных прав на воспроизведение и распространение товарных или иных знаков в представленных исходных материалах. Заказчик несет полную ответственность за информацию, содержащуюся в печатной продукции, которая будет изготовлена Исполнителем.</w:t>
      </w:r>
    </w:p>
    <w:p>
      <w:pPr>
        <w:pStyle w:val="Normal"/>
        <w:widowControl w:val="false"/>
        <w:spacing w:lineRule="auto" w:line="276" w:before="0" w:after="0"/>
        <w:ind w:firstLine="540" w:right="0"/>
        <w:rPr>
          <w:sz w:val="22"/>
          <w:szCs w:val="22"/>
        </w:rPr>
      </w:pPr>
      <w:r>
        <w:rPr>
          <w:sz w:val="22"/>
          <w:szCs w:val="22"/>
        </w:rPr>
      </w:r>
    </w:p>
    <w:p>
      <w:pPr>
        <w:pStyle w:val="Normal"/>
        <w:widowControl w:val="false"/>
        <w:numPr>
          <w:ilvl w:val="0"/>
          <w:numId w:val="13"/>
        </w:numPr>
        <w:spacing w:lineRule="auto" w:line="276" w:before="0" w:after="0"/>
        <w:jc w:val="center"/>
        <w:rPr>
          <w:sz w:val="22"/>
          <w:szCs w:val="22"/>
        </w:rPr>
      </w:pPr>
      <w:r>
        <w:rPr>
          <w:sz w:val="22"/>
          <w:szCs w:val="22"/>
        </w:rPr>
        <w:t>Порядок разрешения споров</w:t>
      </w:r>
    </w:p>
    <w:p>
      <w:pPr>
        <w:pStyle w:val="Normal"/>
        <w:widowControl w:val="false"/>
        <w:spacing w:lineRule="auto" w:line="276" w:before="0" w:after="0"/>
        <w:ind w:left="720" w:right="0"/>
        <w:rPr>
          <w:sz w:val="22"/>
          <w:szCs w:val="22"/>
        </w:rPr>
      </w:pPr>
      <w:r>
        <w:rPr>
          <w:sz w:val="22"/>
          <w:szCs w:val="22"/>
        </w:rPr>
      </w:r>
    </w:p>
    <w:p>
      <w:pPr>
        <w:pStyle w:val="Normal"/>
        <w:widowControl w:val="false"/>
        <w:spacing w:lineRule="auto" w:line="276" w:before="0" w:after="0"/>
        <w:rPr/>
      </w:pPr>
      <w:r>
        <w:rPr>
          <w:sz w:val="22"/>
          <w:szCs w:val="22"/>
        </w:rPr>
        <w:t>6.1. Стороны придерживаются претензионного порядка разрешения споров. В случае недостижения согласия, спор передается на разрешение в Арбитражный суд по месту нахождения истца.</w:t>
      </w:r>
    </w:p>
    <w:p>
      <w:pPr>
        <w:pStyle w:val="Normal"/>
        <w:widowControl w:val="false"/>
        <w:spacing w:lineRule="auto" w:line="276" w:before="0" w:after="0"/>
        <w:rPr>
          <w:sz w:val="22"/>
          <w:szCs w:val="22"/>
        </w:rPr>
      </w:pPr>
      <w:r>
        <w:rPr>
          <w:sz w:val="22"/>
          <w:szCs w:val="22"/>
        </w:rPr>
        <w:t>6.2. Претензионный порядок и сроки – согласно действующему законодательству РФ.</w:t>
      </w:r>
    </w:p>
    <w:p>
      <w:pPr>
        <w:pStyle w:val="Normal"/>
        <w:widowControl w:val="false"/>
        <w:spacing w:lineRule="auto" w:line="276" w:before="0" w:after="0"/>
        <w:ind w:firstLine="567" w:right="0"/>
        <w:rPr>
          <w:sz w:val="22"/>
          <w:szCs w:val="22"/>
        </w:rPr>
      </w:pPr>
      <w:r>
        <w:rPr>
          <w:sz w:val="22"/>
          <w:szCs w:val="22"/>
        </w:rPr>
      </w:r>
    </w:p>
    <w:p>
      <w:pPr>
        <w:pStyle w:val="Normal"/>
        <w:widowControl w:val="false"/>
        <w:numPr>
          <w:ilvl w:val="0"/>
          <w:numId w:val="13"/>
        </w:numPr>
        <w:autoSpaceDE w:val="false"/>
        <w:spacing w:lineRule="auto" w:line="276" w:before="0" w:after="0"/>
        <w:jc w:val="center"/>
        <w:rPr>
          <w:sz w:val="22"/>
          <w:szCs w:val="22"/>
        </w:rPr>
      </w:pPr>
      <w:r>
        <w:rPr>
          <w:sz w:val="22"/>
          <w:szCs w:val="22"/>
        </w:rPr>
        <w:t xml:space="preserve">Обстоятельства непреодолимой силы  </w:t>
      </w:r>
    </w:p>
    <w:p>
      <w:pPr>
        <w:pStyle w:val="Normal"/>
        <w:widowControl w:val="false"/>
        <w:autoSpaceDE w:val="false"/>
        <w:spacing w:lineRule="auto" w:line="276" w:before="0" w:after="0"/>
        <w:ind w:left="720" w:right="0"/>
        <w:rPr>
          <w:sz w:val="22"/>
          <w:szCs w:val="22"/>
        </w:rPr>
      </w:pPr>
      <w:r>
        <w:rPr>
          <w:sz w:val="22"/>
          <w:szCs w:val="22"/>
        </w:rPr>
      </w:r>
    </w:p>
    <w:p>
      <w:pPr>
        <w:pStyle w:val="Normal"/>
        <w:widowControl w:val="false"/>
        <w:autoSpaceDE w:val="false"/>
        <w:spacing w:lineRule="auto" w:line="276" w:before="0" w:after="0"/>
        <w:rPr/>
      </w:pPr>
      <w:r>
        <w:rPr>
          <w:sz w:val="22"/>
          <w:szCs w:val="22"/>
        </w:rPr>
        <w:t>7.1. Под обстоятельствами непреодолимой силы понимают чрезвычайные и непредотвратимые обстоятельства, которые могут возникнуть после заключения настоящего договора в результате непредвиденных или непреодолимых Сторонами событий.</w:t>
      </w:r>
    </w:p>
    <w:p>
      <w:pPr>
        <w:pStyle w:val="Normal"/>
        <w:widowControl w:val="false"/>
        <w:autoSpaceDE w:val="false"/>
        <w:spacing w:lineRule="auto" w:line="276" w:before="0" w:after="0"/>
        <w:rPr/>
      </w:pPr>
      <w:r>
        <w:rPr>
          <w:sz w:val="22"/>
          <w:szCs w:val="22"/>
        </w:rPr>
        <w:t xml:space="preserve">Стороны освобождаются от ответственности за частичное или полное неисполнение своих обязательств по договору, если это неисполнение явилось следствием обстоятельств непреодолимой силы, а именно: наводнение, пожар, землетрясение, взрыв, шторм, оседание почвы, эпидемия и иные явления природы, а также военные действия, запретительные акты или действия правительств, государственных органов, гражданские волнения, восстания, вторжения и любые другие обстоятельства находящиеся вне разумного контроля Сторон, при условии, что эти обстоятельства непосредственно повлияли на исполнение обязательств по договору. </w:t>
      </w:r>
    </w:p>
    <w:p>
      <w:pPr>
        <w:pStyle w:val="Normal"/>
        <w:widowControl w:val="false"/>
        <w:autoSpaceDE w:val="false"/>
        <w:spacing w:lineRule="auto" w:line="276" w:before="0" w:after="0"/>
        <w:rPr/>
      </w:pPr>
      <w:r>
        <w:rPr>
          <w:sz w:val="22"/>
          <w:szCs w:val="22"/>
        </w:rPr>
        <w:t xml:space="preserve">К таким обстоятельствам не относятся, нарушение обязанностей со стороны контрагентов </w:t>
      </w:r>
      <w:r>
        <w:rPr>
          <w:rStyle w:val="12"/>
          <w:b w:val="false"/>
          <w:bCs w:val="false"/>
          <w:sz w:val="22"/>
          <w:szCs w:val="22"/>
        </w:rPr>
        <w:t>Исполнителя</w:t>
      </w:r>
      <w:r>
        <w:rPr>
          <w:sz w:val="22"/>
          <w:szCs w:val="22"/>
        </w:rPr>
        <w:t>, отсутствие на рынке нужных для исполнения товаров, работ, услуг, отсутствие у должника необходимых денежных средств.</w:t>
      </w:r>
    </w:p>
    <w:p>
      <w:pPr>
        <w:pStyle w:val="Normal"/>
        <w:widowControl w:val="false"/>
        <w:autoSpaceDE w:val="false"/>
        <w:spacing w:lineRule="auto" w:line="276" w:before="0" w:after="0"/>
        <w:rPr/>
      </w:pPr>
      <w:r>
        <w:rPr>
          <w:sz w:val="22"/>
          <w:szCs w:val="22"/>
        </w:rPr>
        <w:t>7.2. Сторона, для которой создалась невозможность исполнения обязательств по договору, вследствие обстоятельств непреодолимой силы, должна о наступлении этих обстоятельств известить в письменном виде другую Сторону без промедления, но не позднее 3 (трех) календарных дней с даты их наступления. Извещение должно содержать данные о наступлении и характере обстоятельств и возможных их последствиях. Сторона также без промедления, однако, не позднее 3 (трех) календарных дней, должна известить другую Сторону в письменном виде о прекращении этих обстоятельств.</w:t>
      </w:r>
    </w:p>
    <w:p>
      <w:pPr>
        <w:pStyle w:val="Normal"/>
        <w:widowControl w:val="false"/>
        <w:autoSpaceDE w:val="false"/>
        <w:spacing w:lineRule="auto" w:line="276" w:before="0" w:after="0"/>
        <w:rPr/>
      </w:pPr>
      <w:r>
        <w:rPr>
          <w:sz w:val="22"/>
          <w:szCs w:val="22"/>
        </w:rPr>
        <w:t>Не извещение или несвоевременное извещение другой Стороны Стороной, для которой создалась невозможность исполнения обязательств по договору, о наступлении обстоятельств, освобождающих ее от ответственности, влечет за собой утрату права для этой Стороны ссылаться на эти обстоятельства.</w:t>
      </w:r>
    </w:p>
    <w:p>
      <w:pPr>
        <w:pStyle w:val="Normal"/>
        <w:widowControl w:val="false"/>
        <w:autoSpaceDE w:val="false"/>
        <w:spacing w:lineRule="auto" w:line="276" w:before="0" w:after="0"/>
        <w:rPr/>
      </w:pPr>
      <w:r>
        <w:rPr>
          <w:sz w:val="22"/>
          <w:szCs w:val="22"/>
        </w:rPr>
        <w:t>7.3. В случае наступления обстоятельств, указанных в п.7.1 договора, Стороны согласовывают свои дальнейшие действия по выполнению обязательств, предусмотренных договором.</w:t>
      </w:r>
    </w:p>
    <w:p>
      <w:pPr>
        <w:pStyle w:val="Normal"/>
        <w:widowControl w:val="false"/>
        <w:autoSpaceDE w:val="false"/>
        <w:spacing w:lineRule="auto" w:line="276" w:before="0" w:after="0"/>
        <w:ind w:firstLine="540" w:right="0"/>
        <w:rPr>
          <w:sz w:val="22"/>
          <w:szCs w:val="22"/>
        </w:rPr>
      </w:pPr>
      <w:r>
        <w:rPr>
          <w:sz w:val="22"/>
          <w:szCs w:val="22"/>
        </w:rPr>
      </w:r>
    </w:p>
    <w:p>
      <w:pPr>
        <w:pStyle w:val="Normal"/>
        <w:widowControl w:val="false"/>
        <w:numPr>
          <w:ilvl w:val="0"/>
          <w:numId w:val="13"/>
        </w:numPr>
        <w:autoSpaceDE w:val="false"/>
        <w:spacing w:lineRule="auto" w:line="276" w:before="0" w:after="0"/>
        <w:jc w:val="center"/>
        <w:rPr>
          <w:sz w:val="22"/>
          <w:szCs w:val="22"/>
        </w:rPr>
      </w:pPr>
      <w:r>
        <w:rPr>
          <w:sz w:val="22"/>
          <w:szCs w:val="22"/>
        </w:rPr>
        <w:t>Конфиденциальность</w:t>
      </w:r>
    </w:p>
    <w:p>
      <w:pPr>
        <w:pStyle w:val="Normal"/>
        <w:widowControl w:val="false"/>
        <w:autoSpaceDE w:val="false"/>
        <w:spacing w:lineRule="auto" w:line="276" w:before="0" w:after="0"/>
        <w:ind w:left="720" w:right="0"/>
        <w:rPr>
          <w:sz w:val="22"/>
          <w:szCs w:val="22"/>
        </w:rPr>
      </w:pPr>
      <w:r>
        <w:rPr>
          <w:sz w:val="22"/>
          <w:szCs w:val="22"/>
        </w:rPr>
      </w:r>
    </w:p>
    <w:p>
      <w:pPr>
        <w:pStyle w:val="Normal"/>
        <w:widowControl w:val="false"/>
        <w:autoSpaceDE w:val="false"/>
        <w:spacing w:lineRule="auto" w:line="276" w:before="0" w:after="0"/>
        <w:rPr/>
      </w:pPr>
      <w:r>
        <w:rPr>
          <w:sz w:val="22"/>
          <w:szCs w:val="22"/>
        </w:rPr>
        <w:t xml:space="preserve">8.1. Право раскрывать содержание договора, публиковать в открытой печати, а также предоставлять информацию о ходе его исполнения, полученных результатах другим лицам принадлежит Заказчику. </w:t>
      </w:r>
    </w:p>
    <w:p>
      <w:pPr>
        <w:pStyle w:val="Normal"/>
        <w:widowControl w:val="false"/>
        <w:spacing w:lineRule="auto" w:line="276" w:before="0" w:after="0"/>
        <w:jc w:val="center"/>
        <w:rPr>
          <w:sz w:val="22"/>
          <w:szCs w:val="22"/>
        </w:rPr>
      </w:pPr>
      <w:r>
        <w:rPr>
          <w:sz w:val="22"/>
          <w:szCs w:val="22"/>
        </w:rPr>
      </w:r>
    </w:p>
    <w:p>
      <w:pPr>
        <w:pStyle w:val="Normal"/>
        <w:widowControl w:val="false"/>
        <w:numPr>
          <w:ilvl w:val="0"/>
          <w:numId w:val="13"/>
        </w:numPr>
        <w:spacing w:lineRule="auto" w:line="276" w:before="0" w:after="0"/>
        <w:jc w:val="center"/>
        <w:rPr>
          <w:sz w:val="22"/>
          <w:szCs w:val="22"/>
        </w:rPr>
      </w:pPr>
      <w:r>
        <w:rPr>
          <w:sz w:val="22"/>
          <w:szCs w:val="22"/>
        </w:rPr>
        <w:t>Срок действия и порядок изменения договора</w:t>
      </w:r>
    </w:p>
    <w:p>
      <w:pPr>
        <w:pStyle w:val="Normal"/>
        <w:widowControl w:val="false"/>
        <w:spacing w:lineRule="auto" w:line="276" w:before="0" w:after="0"/>
        <w:ind w:left="720" w:right="0"/>
        <w:rPr>
          <w:sz w:val="22"/>
          <w:szCs w:val="22"/>
        </w:rPr>
      </w:pPr>
      <w:r>
        <w:rPr>
          <w:sz w:val="22"/>
          <w:szCs w:val="22"/>
        </w:rPr>
      </w:r>
    </w:p>
    <w:p>
      <w:pPr>
        <w:pStyle w:val="Normal"/>
        <w:widowControl w:val="false"/>
        <w:spacing w:lineRule="auto" w:line="276" w:before="0" w:after="0"/>
        <w:rPr/>
      </w:pPr>
      <w:r>
        <w:rPr>
          <w:sz w:val="22"/>
          <w:szCs w:val="22"/>
        </w:rPr>
        <w:t>9.1. Договор вступает в силу с даты подписания Сторонами и действует до «31» декабря 2026 г.</w:t>
      </w:r>
    </w:p>
    <w:p>
      <w:pPr>
        <w:pStyle w:val="Normal"/>
        <w:widowControl w:val="false"/>
        <w:spacing w:lineRule="auto" w:line="276" w:before="0" w:after="0"/>
        <w:rPr/>
      </w:pPr>
      <w:r>
        <w:rPr>
          <w:sz w:val="22"/>
          <w:szCs w:val="22"/>
        </w:rPr>
        <w:t>9.2. Истечение срока действия договора не освобождает Стороны от ответственности за нарушение условий договора, допущенных в период срока его действия, и не прекращает неисполненные обязательства Сторон.</w:t>
      </w:r>
    </w:p>
    <w:p>
      <w:pPr>
        <w:pStyle w:val="Normal"/>
        <w:widowControl w:val="false"/>
        <w:spacing w:lineRule="auto" w:line="276" w:before="0" w:after="0"/>
        <w:rPr/>
      </w:pPr>
      <w:r>
        <w:rPr>
          <w:sz w:val="22"/>
          <w:szCs w:val="22"/>
        </w:rPr>
        <w:t>9.3. При исполнении договора изменение его условий не допускается, за исключением случаев, прямо предусмотренных Положением о закупке товара, работ, услуг для нужд Федерального государственного бюджетного учреждения культуры «Государственный музей искусства народов Востока».</w:t>
      </w:r>
    </w:p>
    <w:p>
      <w:pPr>
        <w:pStyle w:val="Normal"/>
        <w:widowControl w:val="false"/>
        <w:spacing w:lineRule="auto" w:line="276" w:before="0" w:after="0"/>
        <w:rPr>
          <w:sz w:val="22"/>
          <w:szCs w:val="22"/>
        </w:rPr>
      </w:pPr>
      <w:r>
        <w:rPr>
          <w:sz w:val="22"/>
          <w:szCs w:val="22"/>
        </w:rPr>
        <w:t xml:space="preserve">9.4. </w:t>
      </w:r>
      <w:r>
        <w:rPr>
          <w:spacing w:val="-1"/>
          <w:sz w:val="22"/>
          <w:szCs w:val="22"/>
        </w:rPr>
        <w:t xml:space="preserve">Любые изменения и дополнения к договору имеют силу только в том случае, если </w:t>
      </w:r>
      <w:r>
        <w:rPr>
          <w:sz w:val="22"/>
          <w:szCs w:val="22"/>
        </w:rPr>
        <w:t>они оформлены в письменном виде и подписаны обеими Сторонами.</w:t>
      </w:r>
    </w:p>
    <w:p>
      <w:pPr>
        <w:pStyle w:val="Normal"/>
        <w:widowControl w:val="false"/>
        <w:spacing w:lineRule="auto" w:line="276" w:before="0" w:after="0"/>
        <w:ind w:firstLine="567" w:right="0"/>
        <w:jc w:val="center"/>
        <w:rPr>
          <w:sz w:val="22"/>
          <w:szCs w:val="22"/>
        </w:rPr>
      </w:pPr>
      <w:r>
        <w:rPr>
          <w:sz w:val="22"/>
          <w:szCs w:val="22"/>
        </w:rPr>
      </w:r>
    </w:p>
    <w:p>
      <w:pPr>
        <w:pStyle w:val="Normal"/>
        <w:widowControl w:val="false"/>
        <w:numPr>
          <w:ilvl w:val="0"/>
          <w:numId w:val="13"/>
        </w:numPr>
        <w:spacing w:lineRule="auto" w:line="276" w:before="0" w:after="0"/>
        <w:jc w:val="center"/>
        <w:rPr>
          <w:sz w:val="22"/>
          <w:szCs w:val="22"/>
        </w:rPr>
      </w:pPr>
      <w:r>
        <w:rPr>
          <w:sz w:val="22"/>
          <w:szCs w:val="22"/>
        </w:rPr>
        <w:t>Расторжение договора, односторонний от исполнения договора</w:t>
      </w:r>
    </w:p>
    <w:p>
      <w:pPr>
        <w:pStyle w:val="Normal"/>
        <w:widowControl w:val="false"/>
        <w:spacing w:lineRule="auto" w:line="276" w:before="0" w:after="0"/>
        <w:ind w:left="720" w:right="0"/>
        <w:rPr>
          <w:sz w:val="22"/>
          <w:szCs w:val="22"/>
        </w:rPr>
      </w:pPr>
      <w:r>
        <w:rPr>
          <w:sz w:val="22"/>
          <w:szCs w:val="22"/>
        </w:rPr>
      </w:r>
    </w:p>
    <w:p>
      <w:pPr>
        <w:pStyle w:val="Normal"/>
        <w:widowControl w:val="false"/>
        <w:spacing w:lineRule="auto" w:line="276" w:before="0" w:after="0"/>
        <w:rPr/>
      </w:pPr>
      <w:r>
        <w:rPr>
          <w:sz w:val="22"/>
          <w:szCs w:val="22"/>
        </w:rPr>
        <w:t>10.1. Расторжение договора осуществляется по решению суда или по соглашению Сторон.</w:t>
      </w:r>
    </w:p>
    <w:p>
      <w:pPr>
        <w:pStyle w:val="Normal"/>
        <w:widowControl w:val="false"/>
        <w:spacing w:lineRule="auto" w:line="276" w:before="0" w:after="0"/>
        <w:rPr/>
      </w:pPr>
      <w:r>
        <w:rPr>
          <w:sz w:val="22"/>
          <w:szCs w:val="22"/>
        </w:rPr>
        <w:t>10.2. Сторона, которой направлено предложение о расторжении договора по соглашению сторон, должна дать письменный ответ по существу в срок не позднее 5 (пяти) рабочих дней с даты его получения.</w:t>
      </w:r>
    </w:p>
    <w:p>
      <w:pPr>
        <w:pStyle w:val="Normal"/>
        <w:widowControl w:val="false"/>
        <w:spacing w:lineRule="auto" w:line="276" w:before="0" w:after="0"/>
        <w:rPr/>
      </w:pPr>
      <w:r>
        <w:rPr>
          <w:sz w:val="22"/>
          <w:szCs w:val="22"/>
        </w:rPr>
        <w:t>10.3. Стороны обязаны урегулировать все вопросы по взаимным расчетам до предполагаемой даты момента расторжения договора по соглашению Сторон.</w:t>
      </w:r>
    </w:p>
    <w:p>
      <w:pPr>
        <w:pStyle w:val="Normal"/>
        <w:widowControl w:val="false"/>
        <w:spacing w:lineRule="auto" w:line="276" w:before="0" w:after="0"/>
        <w:rPr>
          <w:sz w:val="22"/>
          <w:szCs w:val="22"/>
        </w:rPr>
      </w:pPr>
      <w:r>
        <w:rPr>
          <w:sz w:val="22"/>
          <w:szCs w:val="22"/>
        </w:rPr>
        <w:t>10.4. В случаях расторжения договора по соглашению Сторон, договор прекращает своё действие по истечении 10 (десяти) рабочих дней с даты, когда Стороны достигли соглашения о расторжении договора.</w:t>
      </w:r>
    </w:p>
    <w:p>
      <w:pPr>
        <w:pStyle w:val="Normal"/>
        <w:widowControl w:val="false"/>
        <w:spacing w:lineRule="auto" w:line="276" w:before="0" w:after="0"/>
        <w:rPr>
          <w:sz w:val="22"/>
          <w:szCs w:val="22"/>
        </w:rPr>
      </w:pPr>
      <w:r>
        <w:rPr>
          <w:sz w:val="22"/>
          <w:szCs w:val="22"/>
        </w:rPr>
        <w:t>10.5. Последствия расторжения договора определяются взаимным соглашением Сторон или решением суда.</w:t>
      </w:r>
    </w:p>
    <w:p>
      <w:pPr>
        <w:pStyle w:val="Normal"/>
        <w:widowControl w:val="false"/>
        <w:spacing w:lineRule="auto" w:line="276" w:before="0" w:after="0"/>
        <w:rPr/>
      </w:pPr>
      <w:r>
        <w:rPr>
          <w:sz w:val="22"/>
          <w:szCs w:val="22"/>
        </w:rPr>
        <w:t>10.6. Заказчик вправе принять решение об одностороннем отказе от исполнения договора в соответствии с действующим законодательством РФ в следующих случаях:</w:t>
      </w:r>
    </w:p>
    <w:p>
      <w:pPr>
        <w:pStyle w:val="Normal"/>
        <w:widowControl w:val="false"/>
        <w:spacing w:lineRule="auto" w:line="276" w:before="0" w:after="0"/>
        <w:rPr>
          <w:sz w:val="22"/>
          <w:szCs w:val="22"/>
        </w:rPr>
      </w:pPr>
      <w:r>
        <w:rPr>
          <w:sz w:val="22"/>
          <w:szCs w:val="22"/>
        </w:rPr>
        <w:t>-  при существенном нарушении Исполнителем условий договора;</w:t>
      </w:r>
    </w:p>
    <w:p>
      <w:pPr>
        <w:pStyle w:val="Normal"/>
        <w:widowControl w:val="false"/>
        <w:tabs>
          <w:tab w:val="clear" w:pos="709"/>
          <w:tab w:val="left" w:pos="1276" w:leader="none"/>
        </w:tabs>
        <w:spacing w:lineRule="auto" w:line="276" w:before="0" w:after="0"/>
        <w:rPr>
          <w:sz w:val="22"/>
          <w:szCs w:val="22"/>
        </w:rPr>
      </w:pPr>
      <w:r>
        <w:rPr>
          <w:sz w:val="22"/>
          <w:szCs w:val="22"/>
        </w:rPr>
        <w:t>- в случае нарушения Исполнителем сроков поставки изделий, предусмотренных Техническим заданием более чем на 7 (семь) рабочих дней;</w:t>
      </w:r>
    </w:p>
    <w:p>
      <w:pPr>
        <w:pStyle w:val="Normal"/>
        <w:widowControl w:val="false"/>
        <w:tabs>
          <w:tab w:val="clear" w:pos="709"/>
          <w:tab w:val="left" w:pos="1276" w:leader="none"/>
        </w:tabs>
        <w:spacing w:lineRule="auto" w:line="276" w:before="0" w:after="0"/>
        <w:rPr>
          <w:sz w:val="22"/>
          <w:szCs w:val="22"/>
        </w:rPr>
      </w:pPr>
      <w:r>
        <w:rPr>
          <w:sz w:val="22"/>
          <w:szCs w:val="22"/>
        </w:rPr>
        <w:t>- установления недостоверности сведений, содержащихся в документах, представленных Исполнителем на этапе заключения настоящего договора;</w:t>
      </w:r>
    </w:p>
    <w:p>
      <w:pPr>
        <w:pStyle w:val="Normal"/>
        <w:widowControl w:val="false"/>
        <w:spacing w:lineRule="auto" w:line="276" w:before="0" w:after="0"/>
        <w:rPr>
          <w:sz w:val="22"/>
          <w:szCs w:val="22"/>
        </w:rPr>
      </w:pPr>
      <w:r>
        <w:rPr>
          <w:sz w:val="22"/>
          <w:szCs w:val="22"/>
        </w:rPr>
        <w:t xml:space="preserve">- установления факта проведения ликвидации Исполнителя – юридического лица или наличия решения арбитражного суда о признании </w:t>
      </w:r>
      <w:r>
        <w:rPr>
          <w:rStyle w:val="12"/>
          <w:b w:val="false"/>
          <w:bCs w:val="false"/>
          <w:sz w:val="22"/>
          <w:szCs w:val="22"/>
        </w:rPr>
        <w:t>Исполнителя</w:t>
      </w:r>
      <w:r>
        <w:rPr>
          <w:sz w:val="22"/>
          <w:szCs w:val="22"/>
        </w:rPr>
        <w:t xml:space="preserve"> банкротом и открытии в отношении него конкурсного производства;</w:t>
      </w:r>
    </w:p>
    <w:p>
      <w:pPr>
        <w:pStyle w:val="Normal"/>
        <w:widowControl w:val="false"/>
        <w:spacing w:lineRule="auto" w:line="276" w:before="0" w:after="0"/>
        <w:rPr>
          <w:sz w:val="22"/>
          <w:szCs w:val="22"/>
        </w:rPr>
      </w:pPr>
      <w:r>
        <w:rPr>
          <w:sz w:val="22"/>
          <w:szCs w:val="22"/>
        </w:rPr>
        <w:t>- установления факта приостановления деятельности Исполнителя в порядке, предусмотренном КоАП РФ;</w:t>
      </w:r>
    </w:p>
    <w:p>
      <w:pPr>
        <w:pStyle w:val="Normal"/>
        <w:widowControl w:val="false"/>
        <w:spacing w:lineRule="auto" w:line="276" w:before="0" w:after="0"/>
        <w:rPr>
          <w:sz w:val="22"/>
          <w:szCs w:val="22"/>
        </w:rPr>
      </w:pPr>
      <w:r>
        <w:rPr>
          <w:sz w:val="22"/>
          <w:szCs w:val="22"/>
        </w:rPr>
        <w:t>- наличия у Исполнителя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активов Исполнителя по данным бухгалтерской отчетности за последний завершенный отчетный период, при условии, что Исполнитель не обжалует наличие указанной задолженности в соответствии с законодательством РФ;</w:t>
      </w:r>
    </w:p>
    <w:p>
      <w:pPr>
        <w:pStyle w:val="Normal"/>
        <w:widowControl w:val="false"/>
        <w:spacing w:lineRule="auto" w:line="276" w:before="0" w:after="0"/>
        <w:rPr/>
      </w:pPr>
      <w:r>
        <w:rPr>
          <w:sz w:val="22"/>
          <w:szCs w:val="22"/>
        </w:rPr>
        <w:t>- неисполнения Исполнителем требования Заказчика устранить недостатки поставленный изделий в срок, установленный в акте с перечнем выявленных недостатков.</w:t>
      </w:r>
    </w:p>
    <w:p>
      <w:pPr>
        <w:pStyle w:val="Normal"/>
        <w:widowControl w:val="false"/>
        <w:spacing w:lineRule="auto" w:line="276" w:before="0" w:after="0"/>
        <w:rPr>
          <w:sz w:val="22"/>
          <w:szCs w:val="22"/>
        </w:rPr>
      </w:pPr>
      <w:r>
        <w:rPr>
          <w:sz w:val="22"/>
          <w:szCs w:val="22"/>
        </w:rPr>
        <w:t>10.7. Реорганизация Заказчика или Исполнителя не является основанием для расторжения настоящего договора. Обязательства по настоящему договору, в установленном законодательством РФ порядке, переходят к правопреемнику Заказчика или Исполнителя.</w:t>
      </w:r>
    </w:p>
    <w:p>
      <w:pPr>
        <w:pStyle w:val="Normal"/>
        <w:widowControl w:val="false"/>
        <w:spacing w:lineRule="auto" w:line="276" w:before="0" w:after="0"/>
        <w:rPr>
          <w:sz w:val="22"/>
          <w:szCs w:val="22"/>
        </w:rPr>
      </w:pPr>
      <w:r>
        <w:rPr>
          <w:sz w:val="22"/>
          <w:szCs w:val="22"/>
        </w:rPr>
      </w:r>
    </w:p>
    <w:p>
      <w:pPr>
        <w:pStyle w:val="Normal"/>
        <w:widowControl w:val="false"/>
        <w:spacing w:lineRule="auto" w:line="276" w:before="0" w:after="0"/>
        <w:ind w:firstLine="561" w:right="0"/>
        <w:jc w:val="center"/>
        <w:rPr>
          <w:rFonts w:eastAsia="PMingLiU;新細明體"/>
          <w:sz w:val="22"/>
          <w:szCs w:val="22"/>
          <w:lang w:eastAsia="ar-SA"/>
        </w:rPr>
      </w:pPr>
      <w:r>
        <w:rPr>
          <w:rFonts w:eastAsia="PMingLiU;新細明體"/>
          <w:sz w:val="22"/>
          <w:szCs w:val="22"/>
          <w:lang w:eastAsia="ar-SA"/>
        </w:rPr>
        <w:t>11. Антикоррупционная оговорка</w:t>
      </w:r>
    </w:p>
    <w:p>
      <w:pPr>
        <w:pStyle w:val="Normal"/>
        <w:widowControl w:val="false"/>
        <w:spacing w:lineRule="auto" w:line="276" w:before="0" w:after="0"/>
        <w:ind w:firstLine="561" w:right="0"/>
        <w:jc w:val="center"/>
        <w:rPr>
          <w:rFonts w:eastAsia="PMingLiU;新細明體"/>
          <w:sz w:val="22"/>
          <w:szCs w:val="22"/>
          <w:lang w:eastAsia="ar-SA"/>
        </w:rPr>
      </w:pPr>
      <w:r>
        <w:rPr>
          <w:rFonts w:eastAsia="PMingLiU;新細明體"/>
          <w:sz w:val="22"/>
          <w:szCs w:val="22"/>
          <w:lang w:eastAsia="ar-SA"/>
        </w:rPr>
      </w:r>
    </w:p>
    <w:p>
      <w:pPr>
        <w:pStyle w:val="Normal"/>
        <w:widowControl w:val="false"/>
        <w:spacing w:lineRule="auto" w:line="276" w:before="0" w:after="0"/>
        <w:contextualSpacing/>
        <w:rPr>
          <w:sz w:val="22"/>
          <w:szCs w:val="22"/>
        </w:rPr>
      </w:pPr>
      <w:r>
        <w:rPr>
          <w:sz w:val="22"/>
          <w:szCs w:val="22"/>
        </w:rPr>
        <w:t>11.1. При заключении и (или) исполнении настоящего договора Стороны, их аффилированные лица, сотрудники не выплачивают, не предлагают выплатить и не разрешают выплату каких-либо денежных средств или ценностей в любой форме, ни напрямую, ни через посредников, любым лицам для оказания влияния на действия или решения этих лиц с целью сохранить или получить какие-либо неправомерные преимущества в хозяйственной деятельности. При заключении и (или) исполнении настоящего договора Стороны, их аффилированные лица, сотрудники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по легализации (отмыванию) доходов, полученных преступным путем.</w:t>
      </w:r>
    </w:p>
    <w:p>
      <w:pPr>
        <w:pStyle w:val="Normal"/>
        <w:widowControl w:val="false"/>
        <w:tabs>
          <w:tab w:val="clear" w:pos="709"/>
          <w:tab w:val="left" w:pos="0" w:leader="none"/>
        </w:tabs>
        <w:spacing w:lineRule="auto" w:line="276" w:before="0" w:after="0"/>
        <w:rPr>
          <w:sz w:val="22"/>
          <w:szCs w:val="22"/>
        </w:rPr>
      </w:pPr>
      <w:r>
        <w:rPr>
          <w:sz w:val="22"/>
          <w:szCs w:val="22"/>
        </w:rPr>
        <w:t>11.2. В случае возникновения у Сторон подозрений, что произошло или может произойти нарушение каких-либо положений п. 11.1.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п.11.1. контрагентом, его аффилированными лицами, сотрудниками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по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нарушение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pPr>
        <w:pStyle w:val="Normal"/>
        <w:widowControl w:val="false"/>
        <w:spacing w:lineRule="auto" w:line="276" w:before="0" w:after="0"/>
        <w:rPr>
          <w:sz w:val="22"/>
          <w:szCs w:val="22"/>
        </w:rPr>
      </w:pPr>
      <w:r>
        <w:rPr>
          <w:sz w:val="22"/>
          <w:szCs w:val="22"/>
        </w:rPr>
        <w:t>5.3. В случае нарушения одной Стороной обязательств воздерживаться от запрещенных в п.11.1. действий и (или) неполучения другой Стороной в установленный настоящей оговоркой срок подтверждения, что нарушение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настоящей статьи, вправе требовать возмещения реального ущерба, возникшего в результате такого нарушения.</w:t>
      </w:r>
    </w:p>
    <w:p>
      <w:pPr>
        <w:pStyle w:val="Normal"/>
        <w:widowControl w:val="false"/>
        <w:spacing w:lineRule="auto" w:line="276" w:before="0" w:after="0"/>
        <w:rPr>
          <w:sz w:val="22"/>
          <w:szCs w:val="22"/>
        </w:rPr>
      </w:pPr>
      <w:r>
        <w:rPr>
          <w:sz w:val="22"/>
          <w:szCs w:val="22"/>
        </w:rPr>
      </w:r>
    </w:p>
    <w:p>
      <w:pPr>
        <w:pStyle w:val="Normal"/>
        <w:widowControl w:val="false"/>
        <w:spacing w:lineRule="auto" w:line="276" w:before="0" w:after="0"/>
        <w:ind w:left="360" w:right="0"/>
        <w:jc w:val="center"/>
        <w:rPr>
          <w:sz w:val="22"/>
          <w:szCs w:val="22"/>
        </w:rPr>
      </w:pPr>
      <w:r>
        <w:rPr>
          <w:sz w:val="22"/>
          <w:szCs w:val="22"/>
        </w:rPr>
        <w:t>12. Прочие условия</w:t>
      </w:r>
    </w:p>
    <w:p>
      <w:pPr>
        <w:pStyle w:val="Normal"/>
        <w:widowControl w:val="false"/>
        <w:spacing w:lineRule="auto" w:line="276" w:before="0" w:after="0"/>
        <w:rPr>
          <w:sz w:val="22"/>
          <w:szCs w:val="22"/>
        </w:rPr>
      </w:pPr>
      <w:r>
        <w:rPr>
          <w:sz w:val="22"/>
          <w:szCs w:val="22"/>
        </w:rPr>
      </w:r>
    </w:p>
    <w:p>
      <w:pPr>
        <w:pStyle w:val="Normal"/>
        <w:widowControl w:val="false"/>
        <w:spacing w:lineRule="auto" w:line="276" w:before="0" w:after="0"/>
        <w:rPr/>
      </w:pPr>
      <w:r>
        <w:rPr>
          <w:sz w:val="22"/>
          <w:szCs w:val="22"/>
        </w:rPr>
        <w:t>12.1. Настоящий договор составлен Сторонами в 2 (двух) экземплярах, имеющих равную юридическую силу, по одному экземпляру для каждой из Сторон.</w:t>
      </w:r>
    </w:p>
    <w:p>
      <w:pPr>
        <w:pStyle w:val="Normal"/>
        <w:widowControl w:val="false"/>
        <w:spacing w:lineRule="auto" w:line="276" w:before="0" w:after="0"/>
        <w:rPr/>
      </w:pPr>
      <w:r>
        <w:rPr>
          <w:sz w:val="22"/>
          <w:szCs w:val="22"/>
        </w:rPr>
        <w:t>12.2. При исполнении настоящего договора не допускается перемена Исполнителя, за исключением случаев, если новый Исполнитель является правопреемником Исполнителя по настоящему договору вследствие реорганизации юридического лица в форме преобразования, слияния или присоединения.</w:t>
      </w:r>
    </w:p>
    <w:p>
      <w:pPr>
        <w:pStyle w:val="Normal"/>
        <w:widowControl w:val="false"/>
        <w:spacing w:lineRule="auto" w:line="276" w:before="0" w:after="0"/>
        <w:rPr>
          <w:sz w:val="22"/>
          <w:szCs w:val="22"/>
        </w:rPr>
      </w:pPr>
      <w:r>
        <w:rPr>
          <w:sz w:val="22"/>
          <w:szCs w:val="22"/>
        </w:rPr>
        <w:t>12.3. Стороны признают полную юридическую силу адресов (включая электронные адреса) Сторон, указанные в 13 разделе договора.</w:t>
      </w:r>
    </w:p>
    <w:p>
      <w:pPr>
        <w:pStyle w:val="Normal"/>
        <w:widowControl w:val="false"/>
        <w:spacing w:lineRule="auto" w:line="276" w:before="0" w:after="0"/>
        <w:rPr/>
      </w:pPr>
      <w:r>
        <w:rPr>
          <w:sz w:val="22"/>
          <w:szCs w:val="22"/>
        </w:rPr>
        <w:t>12.4. Во всем ином, что не урегулировано договором, Стороны будут руководствоваться нормами действующего законодательства РФ.</w:t>
      </w:r>
    </w:p>
    <w:p>
      <w:pPr>
        <w:pStyle w:val="Normal"/>
        <w:widowControl w:val="false"/>
        <w:spacing w:lineRule="auto" w:line="276" w:before="0" w:after="0"/>
        <w:rPr/>
      </w:pPr>
      <w:r>
        <w:rPr>
          <w:sz w:val="22"/>
          <w:szCs w:val="22"/>
        </w:rPr>
        <w:t xml:space="preserve">12.5. Приложения, являющиеся неотъемлемой и составной частью договора: </w:t>
      </w:r>
    </w:p>
    <w:p>
      <w:pPr>
        <w:pStyle w:val="Normal"/>
        <w:widowControl w:val="false"/>
        <w:spacing w:lineRule="auto" w:line="276" w:before="0" w:after="0"/>
        <w:rPr>
          <w:sz w:val="22"/>
          <w:szCs w:val="22"/>
        </w:rPr>
      </w:pPr>
      <w:r>
        <w:rPr>
          <w:sz w:val="22"/>
          <w:szCs w:val="22"/>
        </w:rPr>
        <w:t xml:space="preserve">12.5.1. Приложение №1 – Техническое задание, </w:t>
      </w:r>
    </w:p>
    <w:p>
      <w:pPr>
        <w:pStyle w:val="Normal"/>
        <w:widowControl w:val="false"/>
        <w:spacing w:lineRule="auto" w:line="276" w:before="0" w:after="0"/>
        <w:rPr/>
      </w:pPr>
      <w:r>
        <w:rPr>
          <w:sz w:val="22"/>
          <w:szCs w:val="22"/>
        </w:rPr>
        <w:t>12.5.3. Приложение №2 – Форма Акта приема-передачи оказанных услуг.</w:t>
      </w:r>
    </w:p>
    <w:p>
      <w:pPr>
        <w:pStyle w:val="Normal"/>
        <w:widowControl w:val="false"/>
        <w:spacing w:lineRule="auto" w:line="276" w:before="0" w:after="0"/>
        <w:rPr/>
      </w:pPr>
      <w:r>
        <w:rPr>
          <w:sz w:val="22"/>
          <w:szCs w:val="22"/>
        </w:rPr>
        <w:t>12.5.4. Приложение №3 _ Макет билета (прилагается отдельным файлом).</w:t>
      </w:r>
    </w:p>
    <w:p>
      <w:pPr>
        <w:pStyle w:val="Normal"/>
        <w:widowControl w:val="false"/>
        <w:spacing w:lineRule="auto" w:line="276" w:before="0" w:after="0"/>
        <w:rPr>
          <w:sz w:val="22"/>
          <w:szCs w:val="22"/>
        </w:rPr>
      </w:pPr>
      <w:r>
        <w:rPr>
          <w:sz w:val="22"/>
          <w:szCs w:val="22"/>
        </w:rPr>
      </w:r>
    </w:p>
    <w:p>
      <w:pPr>
        <w:pStyle w:val="Normal"/>
        <w:widowControl w:val="false"/>
        <w:spacing w:lineRule="auto" w:line="276" w:before="0" w:after="0"/>
        <w:ind w:firstLine="720" w:right="0"/>
        <w:contextualSpacing/>
        <w:jc w:val="center"/>
        <w:rPr>
          <w:sz w:val="22"/>
          <w:szCs w:val="22"/>
        </w:rPr>
      </w:pPr>
      <w:r>
        <w:rPr>
          <w:sz w:val="22"/>
          <w:szCs w:val="22"/>
        </w:rPr>
        <w:t>13. Адреса и реквизиты сторон:</w:t>
      </w:r>
    </w:p>
    <w:p>
      <w:pPr>
        <w:pStyle w:val="Normal"/>
        <w:widowControl w:val="false"/>
        <w:spacing w:lineRule="auto" w:line="276" w:before="0" w:after="0"/>
        <w:ind w:firstLine="720" w:right="0"/>
        <w:contextualSpacing/>
        <w:jc w:val="center"/>
        <w:rPr>
          <w:sz w:val="22"/>
          <w:szCs w:val="22"/>
        </w:rPr>
      </w:pPr>
      <w:r>
        <w:rPr>
          <w:sz w:val="22"/>
          <w:szCs w:val="22"/>
        </w:rPr>
      </w:r>
    </w:p>
    <w:tbl>
      <w:tblPr>
        <w:tblW w:w="10566" w:type="dxa"/>
        <w:jc w:val="left"/>
        <w:tblInd w:w="0" w:type="dxa"/>
        <w:tblLayout w:type="fixed"/>
        <w:tblCellMar>
          <w:top w:w="0" w:type="dxa"/>
          <w:left w:w="108" w:type="dxa"/>
          <w:bottom w:w="0" w:type="dxa"/>
          <w:right w:w="108" w:type="dxa"/>
        </w:tblCellMar>
      </w:tblPr>
      <w:tblGrid>
        <w:gridCol w:w="4928"/>
        <w:gridCol w:w="5638"/>
      </w:tblGrid>
      <w:tr>
        <w:trPr>
          <w:trHeight w:val="6026" w:hRule="atLeast"/>
        </w:trPr>
        <w:tc>
          <w:tcPr>
            <w:tcW w:w="4928" w:type="dxa"/>
            <w:tcBorders/>
          </w:tcPr>
          <w:p>
            <w:pPr>
              <w:pStyle w:val="Normal"/>
              <w:widowControl w:val="false"/>
              <w:spacing w:lineRule="auto" w:line="276" w:before="0" w:after="0"/>
              <w:rPr>
                <w:sz w:val="22"/>
                <w:szCs w:val="22"/>
              </w:rPr>
            </w:pPr>
            <w:r>
              <w:rPr>
                <w:sz w:val="22"/>
                <w:szCs w:val="22"/>
              </w:rPr>
              <w:t>Заказчик:</w:t>
            </w:r>
          </w:p>
          <w:p>
            <w:pPr>
              <w:pStyle w:val="Normal"/>
              <w:widowControl w:val="false"/>
              <w:spacing w:lineRule="auto" w:line="276" w:before="0" w:after="0"/>
              <w:rPr>
                <w:sz w:val="22"/>
                <w:szCs w:val="22"/>
              </w:rPr>
            </w:pPr>
            <w:r>
              <w:rPr>
                <w:sz w:val="22"/>
                <w:szCs w:val="22"/>
              </w:rPr>
            </w:r>
          </w:p>
          <w:p>
            <w:pPr>
              <w:pStyle w:val="Style59"/>
              <w:spacing w:lineRule="auto" w:line="276"/>
              <w:rPr>
                <w:rFonts w:ascii="Times New Roman" w:hAnsi="Times New Roman" w:cs="Times New Roman"/>
              </w:rPr>
            </w:pPr>
            <w:r>
              <w:rPr>
                <w:rFonts w:cs="Times New Roman" w:ascii="Times New Roman" w:hAnsi="Times New Roman"/>
              </w:rPr>
              <w:t>Федеральное государственное бюджетное учреждение культуры «Государственный музей искусства народов Востока»</w:t>
            </w:r>
          </w:p>
          <w:p>
            <w:pPr>
              <w:pStyle w:val="Style59"/>
              <w:spacing w:lineRule="auto" w:line="276"/>
              <w:rPr>
                <w:rFonts w:ascii="Times New Roman" w:hAnsi="Times New Roman" w:cs="Times New Roman"/>
              </w:rPr>
            </w:pPr>
            <w:r>
              <w:rPr>
                <w:rFonts w:cs="Times New Roman" w:ascii="Times New Roman" w:hAnsi="Times New Roman"/>
              </w:rPr>
            </w:r>
          </w:p>
          <w:p>
            <w:pPr>
              <w:pStyle w:val="Normal"/>
              <w:jc w:val="left"/>
              <w:rPr/>
            </w:pPr>
            <w:r>
              <w:rPr>
                <w:sz w:val="22"/>
                <w:szCs w:val="22"/>
              </w:rPr>
              <w:t>Фактический/Юридический адрес: 119019 г. Москва, Никитский бульвар, 12а</w:t>
            </w:r>
          </w:p>
          <w:p>
            <w:pPr>
              <w:pStyle w:val="Normal"/>
              <w:jc w:val="left"/>
              <w:rPr/>
            </w:pPr>
            <w:r>
              <w:rPr>
                <w:sz w:val="22"/>
                <w:szCs w:val="22"/>
              </w:rPr>
              <w:t>ИНН 7703052630</w:t>
            </w:r>
            <w:r>
              <w:rPr>
                <w:sz w:val="22"/>
                <w:szCs w:val="22"/>
                <w:lang w:val="en-US"/>
              </w:rPr>
              <w:t xml:space="preserve">; </w:t>
            </w:r>
            <w:r>
              <w:rPr>
                <w:sz w:val="22"/>
                <w:szCs w:val="22"/>
              </w:rPr>
              <w:t>КПП 770301001</w:t>
            </w:r>
          </w:p>
          <w:p>
            <w:pPr>
              <w:pStyle w:val="Normal"/>
              <w:jc w:val="left"/>
              <w:rPr>
                <w:sz w:val="22"/>
                <w:szCs w:val="22"/>
              </w:rPr>
            </w:pPr>
            <w:r>
              <w:rPr>
                <w:sz w:val="22"/>
                <w:szCs w:val="22"/>
              </w:rPr>
              <w:t>УФК по г. Москве (Федеральное государственное бюджетное учреждение культуры «Государственный музей искусства народов Востока», л/с20736Х29760)</w:t>
            </w:r>
          </w:p>
          <w:p>
            <w:pPr>
              <w:pStyle w:val="Normal"/>
              <w:jc w:val="left"/>
              <w:rPr>
                <w:sz w:val="22"/>
                <w:szCs w:val="22"/>
                <w:lang w:val="en-US"/>
              </w:rPr>
            </w:pPr>
            <w:r>
              <w:rPr>
                <w:sz w:val="22"/>
                <w:szCs w:val="22"/>
              </w:rPr>
              <w:t>ОКПО 02174744</w:t>
            </w:r>
            <w:r>
              <w:rPr>
                <w:sz w:val="22"/>
                <w:szCs w:val="22"/>
                <w:lang w:val="en-US"/>
              </w:rPr>
              <w:t xml:space="preserve">; </w:t>
            </w:r>
            <w:r>
              <w:rPr>
                <w:sz w:val="22"/>
                <w:szCs w:val="22"/>
              </w:rPr>
              <w:t>ОКТМО 45380000</w:t>
            </w:r>
            <w:r>
              <w:rPr>
                <w:sz w:val="22"/>
                <w:szCs w:val="22"/>
                <w:lang w:val="en-US"/>
              </w:rPr>
              <w:t xml:space="preserve">; </w:t>
            </w:r>
            <w:r>
              <w:rPr>
                <w:sz w:val="22"/>
                <w:szCs w:val="22"/>
              </w:rPr>
              <w:t>ОКОПФ 75103</w:t>
            </w:r>
          </w:p>
          <w:p>
            <w:pPr>
              <w:pStyle w:val="Normal"/>
              <w:jc w:val="left"/>
              <w:rPr>
                <w:sz w:val="22"/>
                <w:szCs w:val="22"/>
              </w:rPr>
            </w:pPr>
            <w:r>
              <w:rPr>
                <w:sz w:val="22"/>
                <w:szCs w:val="22"/>
              </w:rPr>
              <w:t>ОГРН 1037700137386</w:t>
            </w:r>
          </w:p>
          <w:p>
            <w:pPr>
              <w:pStyle w:val="Normal"/>
              <w:jc w:val="left"/>
              <w:rPr>
                <w:sz w:val="22"/>
                <w:szCs w:val="22"/>
              </w:rPr>
            </w:pPr>
            <w:r>
              <w:rPr>
                <w:sz w:val="22"/>
                <w:szCs w:val="22"/>
              </w:rPr>
              <w:t>ОКЦ № 1 ГУ БАНКА РОССИИ ПО ЦФО//УФК ПО Г.МОСКВЕ г.Москва</w:t>
            </w:r>
          </w:p>
          <w:p>
            <w:pPr>
              <w:pStyle w:val="Normal"/>
              <w:jc w:val="left"/>
              <w:rPr/>
            </w:pPr>
            <w:r>
              <w:rPr>
                <w:sz w:val="22"/>
                <w:szCs w:val="22"/>
              </w:rPr>
              <w:t>р/сч. 03214643000000017300</w:t>
            </w:r>
          </w:p>
          <w:p>
            <w:pPr>
              <w:pStyle w:val="Normal"/>
              <w:jc w:val="left"/>
              <w:rPr/>
            </w:pPr>
            <w:r>
              <w:rPr>
                <w:sz w:val="22"/>
                <w:szCs w:val="22"/>
              </w:rPr>
              <w:t>БИК 004525988</w:t>
            </w:r>
          </w:p>
          <w:p>
            <w:pPr>
              <w:pStyle w:val="Normal"/>
              <w:jc w:val="left"/>
              <w:rPr/>
            </w:pPr>
            <w:r>
              <w:rPr>
                <w:sz w:val="22"/>
                <w:szCs w:val="22"/>
              </w:rPr>
              <w:t>к/сч. 40102810545370000003</w:t>
            </w:r>
          </w:p>
          <w:p>
            <w:pPr>
              <w:pStyle w:val="Normal"/>
              <w:jc w:val="left"/>
              <w:rPr>
                <w:sz w:val="22"/>
                <w:szCs w:val="22"/>
              </w:rPr>
            </w:pPr>
            <w:r>
              <w:rPr>
                <w:sz w:val="22"/>
                <w:szCs w:val="22"/>
              </w:rPr>
              <w:t>Email: info@orientmuseum.ru</w:t>
            </w:r>
          </w:p>
          <w:p>
            <w:pPr>
              <w:pStyle w:val="Normal"/>
              <w:widowControl w:val="false"/>
              <w:spacing w:before="0" w:after="0"/>
              <w:jc w:val="left"/>
              <w:rPr>
                <w:sz w:val="22"/>
                <w:szCs w:val="22"/>
              </w:rPr>
            </w:pPr>
            <w:r>
              <w:rPr>
                <w:sz w:val="22"/>
                <w:szCs w:val="22"/>
              </w:rPr>
              <w:t>Тел:(495) 691-02-12</w:t>
            </w:r>
          </w:p>
        </w:tc>
        <w:tc>
          <w:tcPr>
            <w:tcW w:w="5638" w:type="dxa"/>
            <w:tcBorders/>
          </w:tcPr>
          <w:p>
            <w:pPr>
              <w:pStyle w:val="Normal"/>
              <w:widowControl w:val="false"/>
              <w:spacing w:lineRule="auto" w:line="276" w:before="0" w:after="0"/>
              <w:ind w:right="234"/>
              <w:rPr>
                <w:sz w:val="22"/>
                <w:szCs w:val="22"/>
              </w:rPr>
            </w:pPr>
            <w:r>
              <w:rPr>
                <w:sz w:val="22"/>
                <w:szCs w:val="22"/>
              </w:rPr>
              <w:t>Исполнитель:</w:t>
            </w:r>
          </w:p>
          <w:p>
            <w:pPr>
              <w:pStyle w:val="Normal"/>
              <w:widowControl w:val="false"/>
              <w:spacing w:lineRule="auto" w:line="276" w:before="0" w:after="0"/>
              <w:ind w:right="234"/>
              <w:rPr>
                <w:sz w:val="22"/>
                <w:szCs w:val="22"/>
              </w:rPr>
            </w:pPr>
            <w:r>
              <w:rPr>
                <w:sz w:val="22"/>
                <w:szCs w:val="22"/>
              </w:rPr>
            </w:r>
          </w:p>
          <w:p>
            <w:pPr>
              <w:pStyle w:val="Normal"/>
              <w:widowControl w:val="false"/>
              <w:spacing w:lineRule="auto" w:line="276" w:before="0" w:after="0"/>
              <w:ind w:right="234"/>
              <w:jc w:val="left"/>
              <w:rPr>
                <w:sz w:val="22"/>
                <w:szCs w:val="22"/>
              </w:rPr>
            </w:pPr>
            <w:r>
              <w:rPr>
                <w:sz w:val="22"/>
                <w:szCs w:val="22"/>
              </w:rPr>
              <w:t>_______________</w:t>
            </w:r>
          </w:p>
          <w:p>
            <w:pPr>
              <w:pStyle w:val="Normal"/>
              <w:widowControl w:val="false"/>
              <w:spacing w:before="0" w:after="0"/>
              <w:ind w:right="234"/>
              <w:jc w:val="left"/>
              <w:rPr>
                <w:sz w:val="22"/>
                <w:szCs w:val="22"/>
              </w:rPr>
            </w:pPr>
            <w:r>
              <w:rPr>
                <w:sz w:val="22"/>
                <w:szCs w:val="22"/>
              </w:rPr>
            </w:r>
          </w:p>
          <w:p>
            <w:pPr>
              <w:pStyle w:val="Normal"/>
              <w:widowControl w:val="false"/>
              <w:spacing w:before="0" w:after="0"/>
              <w:ind w:right="234"/>
              <w:jc w:val="left"/>
              <w:rPr>
                <w:sz w:val="22"/>
                <w:szCs w:val="22"/>
              </w:rPr>
            </w:pPr>
            <w:r>
              <w:rPr>
                <w:sz w:val="22"/>
                <w:szCs w:val="22"/>
              </w:rPr>
              <w:t>Фактический/Юридический адрес: ______________</w:t>
            </w:r>
          </w:p>
          <w:p>
            <w:pPr>
              <w:pStyle w:val="Standard"/>
              <w:rPr>
                <w:kern w:val="0"/>
                <w:sz w:val="22"/>
                <w:szCs w:val="22"/>
              </w:rPr>
            </w:pPr>
            <w:r>
              <w:rPr>
                <w:kern w:val="0"/>
                <w:sz w:val="22"/>
                <w:szCs w:val="22"/>
              </w:rPr>
              <w:t>ИНН ____________; КПП ____________</w:t>
            </w:r>
          </w:p>
          <w:p>
            <w:pPr>
              <w:pStyle w:val="Standard"/>
              <w:rPr>
                <w:kern w:val="0"/>
                <w:sz w:val="22"/>
                <w:szCs w:val="22"/>
              </w:rPr>
            </w:pPr>
            <w:r>
              <w:rPr>
                <w:kern w:val="0"/>
                <w:sz w:val="22"/>
                <w:szCs w:val="22"/>
              </w:rPr>
              <w:t>ОГРН _____________</w:t>
            </w:r>
          </w:p>
          <w:p>
            <w:pPr>
              <w:pStyle w:val="Normal"/>
              <w:widowControl w:val="false"/>
              <w:spacing w:before="0" w:after="0"/>
              <w:ind w:right="234"/>
              <w:jc w:val="left"/>
              <w:rPr>
                <w:sz w:val="22"/>
                <w:szCs w:val="22"/>
              </w:rPr>
            </w:pPr>
            <w:r>
              <w:rPr>
                <w:sz w:val="22"/>
                <w:szCs w:val="22"/>
              </w:rPr>
              <w:t>ОКПО _____________; ОКТМО _________</w:t>
            </w:r>
          </w:p>
          <w:p>
            <w:pPr>
              <w:pStyle w:val="Normal"/>
              <w:widowControl w:val="false"/>
              <w:spacing w:before="0" w:after="0"/>
              <w:ind w:right="234"/>
              <w:jc w:val="left"/>
              <w:rPr>
                <w:sz w:val="22"/>
                <w:szCs w:val="22"/>
              </w:rPr>
            </w:pPr>
            <w:r>
              <w:rPr>
                <w:sz w:val="22"/>
                <w:szCs w:val="22"/>
              </w:rPr>
              <w:t>ОКОПФ _________</w:t>
            </w:r>
          </w:p>
          <w:p>
            <w:pPr>
              <w:pStyle w:val="Standard"/>
              <w:rPr>
                <w:kern w:val="0"/>
                <w:sz w:val="22"/>
                <w:szCs w:val="22"/>
              </w:rPr>
            </w:pPr>
            <w:r>
              <w:rPr>
                <w:kern w:val="0"/>
                <w:sz w:val="22"/>
                <w:szCs w:val="22"/>
              </w:rPr>
              <w:t>Банк получателя ______________</w:t>
            </w:r>
          </w:p>
          <w:p>
            <w:pPr>
              <w:pStyle w:val="Standard"/>
              <w:rPr>
                <w:kern w:val="0"/>
                <w:sz w:val="22"/>
                <w:szCs w:val="22"/>
              </w:rPr>
            </w:pPr>
            <w:r>
              <w:rPr>
                <w:kern w:val="0"/>
                <w:sz w:val="22"/>
                <w:szCs w:val="22"/>
              </w:rPr>
              <w:t>р/сч. _________________</w:t>
            </w:r>
          </w:p>
          <w:p>
            <w:pPr>
              <w:pStyle w:val="Standard"/>
              <w:rPr>
                <w:kern w:val="0"/>
                <w:sz w:val="22"/>
                <w:szCs w:val="22"/>
              </w:rPr>
            </w:pPr>
            <w:r>
              <w:rPr>
                <w:kern w:val="0"/>
                <w:sz w:val="22"/>
                <w:szCs w:val="22"/>
              </w:rPr>
              <w:t>БИК _____________</w:t>
            </w:r>
          </w:p>
          <w:p>
            <w:pPr>
              <w:pStyle w:val="Standard"/>
              <w:rPr>
                <w:kern w:val="0"/>
                <w:sz w:val="22"/>
                <w:szCs w:val="22"/>
              </w:rPr>
            </w:pPr>
            <w:r>
              <w:rPr>
                <w:kern w:val="0"/>
                <w:sz w:val="22"/>
                <w:szCs w:val="22"/>
              </w:rPr>
              <w:t>к/сч. _______________</w:t>
            </w:r>
          </w:p>
          <w:p>
            <w:pPr>
              <w:pStyle w:val="Normal"/>
              <w:jc w:val="left"/>
              <w:rPr>
                <w:sz w:val="22"/>
                <w:szCs w:val="22"/>
              </w:rPr>
            </w:pPr>
            <w:r>
              <w:rPr>
                <w:sz w:val="22"/>
                <w:szCs w:val="22"/>
                <w:lang w:val="en-US"/>
              </w:rPr>
              <w:t>Email</w:t>
            </w:r>
            <w:r>
              <w:rPr>
                <w:sz w:val="22"/>
                <w:szCs w:val="22"/>
              </w:rPr>
              <w:t>: : _____________</w:t>
            </w:r>
          </w:p>
          <w:p>
            <w:pPr>
              <w:pStyle w:val="Normal"/>
              <w:widowControl w:val="false"/>
              <w:spacing w:before="0" w:after="0"/>
              <w:ind w:right="234"/>
              <w:jc w:val="left"/>
              <w:rPr>
                <w:sz w:val="22"/>
                <w:szCs w:val="22"/>
              </w:rPr>
            </w:pPr>
            <w:r>
              <w:rPr>
                <w:sz w:val="22"/>
                <w:szCs w:val="22"/>
              </w:rPr>
              <w:t>Тел.: ______________</w:t>
            </w:r>
          </w:p>
          <w:p>
            <w:pPr>
              <w:pStyle w:val="Normal"/>
              <w:widowControl w:val="false"/>
              <w:spacing w:before="0" w:after="0"/>
              <w:ind w:right="234"/>
              <w:jc w:val="left"/>
              <w:rPr>
                <w:sz w:val="22"/>
                <w:szCs w:val="22"/>
              </w:rPr>
            </w:pPr>
            <w:r>
              <w:rPr>
                <w:sz w:val="22"/>
                <w:szCs w:val="22"/>
              </w:rPr>
            </w:r>
          </w:p>
          <w:p>
            <w:pPr>
              <w:pStyle w:val="Normal"/>
              <w:widowControl w:val="false"/>
              <w:spacing w:before="0" w:after="0"/>
              <w:ind w:right="234"/>
              <w:jc w:val="left"/>
              <w:rPr>
                <w:sz w:val="22"/>
                <w:szCs w:val="22"/>
              </w:rPr>
            </w:pPr>
            <w:r>
              <w:rPr>
                <w:sz w:val="22"/>
                <w:szCs w:val="22"/>
              </w:rPr>
            </w:r>
          </w:p>
        </w:tc>
      </w:tr>
      <w:tr>
        <w:trPr>
          <w:trHeight w:val="980" w:hRule="atLeast"/>
        </w:trPr>
        <w:tc>
          <w:tcPr>
            <w:tcW w:w="4928" w:type="dxa"/>
            <w:tcBorders/>
          </w:tcPr>
          <w:p>
            <w:pPr>
              <w:pStyle w:val="Normal"/>
              <w:widowControl w:val="false"/>
              <w:snapToGrid w:val="false"/>
              <w:spacing w:lineRule="auto" w:line="276" w:before="0" w:after="0"/>
              <w:rPr>
                <w:sz w:val="22"/>
                <w:szCs w:val="22"/>
              </w:rPr>
            </w:pPr>
            <w:r>
              <w:rPr>
                <w:sz w:val="22"/>
                <w:szCs w:val="22"/>
              </w:rPr>
            </w:r>
          </w:p>
          <w:p>
            <w:pPr>
              <w:pStyle w:val="Normal"/>
              <w:widowControl w:val="false"/>
              <w:spacing w:lineRule="auto" w:line="276" w:before="0" w:after="0"/>
              <w:rPr>
                <w:sz w:val="22"/>
                <w:szCs w:val="22"/>
              </w:rPr>
            </w:pPr>
            <w:r>
              <w:rPr>
                <w:sz w:val="22"/>
                <w:szCs w:val="22"/>
              </w:rPr>
              <w:t>_________________(</w:t>
            </w:r>
            <w:r>
              <w:rPr>
                <w:i/>
                <w:sz w:val="22"/>
                <w:szCs w:val="22"/>
              </w:rPr>
              <w:t>должность</w:t>
            </w:r>
            <w:r>
              <w:rPr>
                <w:sz w:val="22"/>
                <w:szCs w:val="22"/>
              </w:rPr>
              <w:t>)</w:t>
            </w:r>
          </w:p>
          <w:p>
            <w:pPr>
              <w:pStyle w:val="Normal"/>
              <w:widowControl w:val="false"/>
              <w:spacing w:lineRule="auto" w:line="276" w:before="0" w:after="0"/>
              <w:rPr>
                <w:sz w:val="22"/>
                <w:szCs w:val="22"/>
              </w:rPr>
            </w:pPr>
            <w:r>
              <w:rPr>
                <w:sz w:val="22"/>
                <w:szCs w:val="22"/>
              </w:rPr>
            </w:r>
          </w:p>
          <w:p>
            <w:pPr>
              <w:pStyle w:val="Normal"/>
              <w:widowControl w:val="false"/>
              <w:spacing w:lineRule="auto" w:line="276" w:before="0" w:after="0"/>
              <w:rPr/>
            </w:pPr>
            <w:r>
              <w:rPr>
                <w:sz w:val="22"/>
                <w:szCs w:val="22"/>
              </w:rPr>
              <w:t xml:space="preserve">______________/______________   </w:t>
            </w:r>
          </w:p>
          <w:p>
            <w:pPr>
              <w:pStyle w:val="Normal"/>
              <w:widowControl w:val="false"/>
              <w:spacing w:lineRule="auto" w:line="276" w:before="0" w:after="0"/>
              <w:rPr>
                <w:sz w:val="22"/>
                <w:szCs w:val="22"/>
              </w:rPr>
            </w:pPr>
            <w:r>
              <w:rPr>
                <w:sz w:val="22"/>
                <w:szCs w:val="22"/>
              </w:rPr>
              <w:t>м.п.</w:t>
            </w:r>
          </w:p>
        </w:tc>
        <w:tc>
          <w:tcPr>
            <w:tcW w:w="5638" w:type="dxa"/>
            <w:tcBorders/>
          </w:tcPr>
          <w:p>
            <w:pPr>
              <w:pStyle w:val="Normal"/>
              <w:widowControl w:val="false"/>
              <w:snapToGrid w:val="false"/>
              <w:spacing w:lineRule="auto" w:line="276" w:before="0" w:after="0"/>
              <w:rPr>
                <w:sz w:val="22"/>
                <w:szCs w:val="22"/>
              </w:rPr>
            </w:pPr>
            <w:r>
              <w:rPr>
                <w:sz w:val="22"/>
                <w:szCs w:val="22"/>
              </w:rPr>
            </w:r>
          </w:p>
          <w:p>
            <w:pPr>
              <w:pStyle w:val="Normal"/>
              <w:widowControl w:val="false"/>
              <w:spacing w:lineRule="auto" w:line="276" w:before="0" w:after="0"/>
              <w:rPr>
                <w:sz w:val="22"/>
                <w:szCs w:val="22"/>
              </w:rPr>
            </w:pPr>
            <w:r>
              <w:rPr>
                <w:sz w:val="22"/>
                <w:szCs w:val="22"/>
              </w:rPr>
              <w:t>_________________(</w:t>
            </w:r>
            <w:r>
              <w:rPr>
                <w:i/>
                <w:sz w:val="22"/>
                <w:szCs w:val="22"/>
              </w:rPr>
              <w:t>должность</w:t>
            </w:r>
            <w:r>
              <w:rPr>
                <w:sz w:val="22"/>
                <w:szCs w:val="22"/>
              </w:rPr>
              <w:t>)</w:t>
            </w:r>
          </w:p>
          <w:p>
            <w:pPr>
              <w:pStyle w:val="Normal"/>
              <w:widowControl w:val="false"/>
              <w:spacing w:lineRule="auto" w:line="276" w:before="0" w:after="0"/>
              <w:rPr>
                <w:sz w:val="22"/>
                <w:szCs w:val="22"/>
              </w:rPr>
            </w:pPr>
            <w:r>
              <w:rPr>
                <w:sz w:val="22"/>
                <w:szCs w:val="22"/>
              </w:rPr>
            </w:r>
          </w:p>
          <w:p>
            <w:pPr>
              <w:pStyle w:val="Normal"/>
              <w:widowControl w:val="false"/>
              <w:spacing w:lineRule="auto" w:line="276" w:before="0" w:after="0"/>
              <w:rPr/>
            </w:pPr>
            <w:r>
              <w:rPr>
                <w:sz w:val="22"/>
                <w:szCs w:val="22"/>
              </w:rPr>
              <w:t xml:space="preserve">______________/______________   </w:t>
            </w:r>
          </w:p>
          <w:p>
            <w:pPr>
              <w:pStyle w:val="Normal"/>
              <w:widowControl w:val="false"/>
              <w:spacing w:lineRule="auto" w:line="276" w:before="0" w:after="0"/>
              <w:ind w:right="234"/>
              <w:rPr>
                <w:sz w:val="22"/>
                <w:szCs w:val="22"/>
              </w:rPr>
            </w:pPr>
            <w:r>
              <w:rPr>
                <w:sz w:val="22"/>
                <w:szCs w:val="22"/>
              </w:rPr>
              <w:t>м.п.</w:t>
            </w:r>
          </w:p>
        </w:tc>
      </w:tr>
    </w:tbl>
    <w:p>
      <w:pPr>
        <w:pStyle w:val="Normal"/>
        <w:widowControl w:val="false"/>
        <w:spacing w:lineRule="auto" w:line="276" w:before="0" w:after="0"/>
        <w:jc w:val="right"/>
        <w:rPr>
          <w:sz w:val="22"/>
          <w:szCs w:val="22"/>
        </w:rPr>
      </w:pPr>
      <w:r>
        <w:rPr>
          <w:sz w:val="22"/>
          <w:szCs w:val="22"/>
        </w:rPr>
      </w:r>
      <w:r>
        <w:br w:type="page"/>
      </w:r>
    </w:p>
    <w:p>
      <w:pPr>
        <w:pStyle w:val="Normal"/>
        <w:widowControl w:val="false"/>
        <w:spacing w:lineRule="auto" w:line="276" w:before="0" w:after="0"/>
        <w:jc w:val="right"/>
        <w:rPr>
          <w:sz w:val="22"/>
          <w:szCs w:val="22"/>
        </w:rPr>
      </w:pPr>
      <w:r>
        <w:rPr>
          <w:sz w:val="22"/>
          <w:szCs w:val="22"/>
        </w:rPr>
        <w:t>Приложение №1</w:t>
      </w:r>
    </w:p>
    <w:p>
      <w:pPr>
        <w:pStyle w:val="Normal"/>
        <w:widowControl w:val="false"/>
        <w:tabs>
          <w:tab w:val="clear" w:pos="709"/>
          <w:tab w:val="left" w:pos="8789" w:leader="none"/>
        </w:tabs>
        <w:spacing w:lineRule="auto" w:line="276" w:before="0" w:after="0"/>
        <w:jc w:val="right"/>
        <w:rPr>
          <w:sz w:val="22"/>
          <w:szCs w:val="22"/>
        </w:rPr>
      </w:pPr>
      <w:r>
        <w:rPr>
          <w:sz w:val="22"/>
          <w:szCs w:val="22"/>
        </w:rPr>
        <w:t xml:space="preserve">                         </w:t>
      </w:r>
      <w:r>
        <w:rPr>
          <w:sz w:val="22"/>
          <w:szCs w:val="22"/>
        </w:rPr>
        <w:t xml:space="preserve">к Договору №_______________________ </w:t>
      </w:r>
    </w:p>
    <w:p>
      <w:pPr>
        <w:pStyle w:val="Normal"/>
        <w:widowControl w:val="false"/>
        <w:spacing w:lineRule="auto" w:line="276" w:before="0" w:after="0"/>
        <w:jc w:val="right"/>
        <w:rPr>
          <w:sz w:val="22"/>
          <w:szCs w:val="22"/>
        </w:rPr>
      </w:pPr>
      <w:r>
        <w:rPr>
          <w:sz w:val="22"/>
          <w:szCs w:val="22"/>
        </w:rPr>
        <w:t>от «___» ___________ 2026 г.</w:t>
      </w:r>
    </w:p>
    <w:p>
      <w:pPr>
        <w:pStyle w:val="Normal"/>
        <w:widowControl w:val="false"/>
        <w:spacing w:lineRule="auto" w:line="276" w:before="0" w:after="0"/>
        <w:jc w:val="right"/>
        <w:rPr>
          <w:sz w:val="22"/>
          <w:szCs w:val="22"/>
        </w:rPr>
      </w:pPr>
      <w:r>
        <w:rPr>
          <w:sz w:val="22"/>
          <w:szCs w:val="22"/>
        </w:rPr>
      </w:r>
    </w:p>
    <w:p>
      <w:pPr>
        <w:pStyle w:val="Normal"/>
        <w:widowControl w:val="false"/>
        <w:spacing w:lineRule="auto" w:line="276" w:before="0" w:after="0"/>
        <w:jc w:val="right"/>
        <w:rPr>
          <w:sz w:val="22"/>
          <w:szCs w:val="22"/>
        </w:rPr>
      </w:pPr>
      <w:r>
        <w:rPr>
          <w:sz w:val="22"/>
          <w:szCs w:val="22"/>
        </w:rPr>
      </w:r>
    </w:p>
    <w:p>
      <w:pPr>
        <w:pStyle w:val="Style59"/>
        <w:spacing w:lineRule="auto" w:line="276"/>
        <w:jc w:val="center"/>
        <w:rPr>
          <w:rFonts w:ascii="Times New Roman" w:hAnsi="Times New Roman" w:cs="Times New Roman"/>
        </w:rPr>
      </w:pPr>
      <w:bookmarkStart w:id="6" w:name="_Ref167094951"/>
      <w:bookmarkStart w:id="7" w:name="_Ref166247676"/>
      <w:bookmarkEnd w:id="6"/>
      <w:bookmarkEnd w:id="7"/>
      <w:r>
        <w:rPr>
          <w:rFonts w:cs="Times New Roman" w:ascii="Times New Roman" w:hAnsi="Times New Roman"/>
        </w:rPr>
        <w:t>Техническое задание</w:t>
      </w:r>
    </w:p>
    <w:p>
      <w:pPr>
        <w:pStyle w:val="Style59"/>
        <w:spacing w:lineRule="auto" w:line="276"/>
        <w:jc w:val="center"/>
        <w:rPr/>
      </w:pPr>
      <w:r>
        <w:rPr>
          <w:rFonts w:cs="Times New Roman" w:ascii="Times New Roman" w:hAnsi="Times New Roman"/>
          <w:i/>
        </w:rPr>
        <w:t xml:space="preserve">на выполнение работ по изготовлению </w:t>
      </w:r>
      <w:r>
        <w:rPr>
          <w:rFonts w:cs="Times New Roman" w:ascii="Times New Roman" w:hAnsi="Times New Roman"/>
        </w:rPr>
        <w:t>бланков билетов</w:t>
      </w:r>
    </w:p>
    <w:p>
      <w:pPr>
        <w:pStyle w:val="Style59"/>
        <w:spacing w:lineRule="auto" w:line="276"/>
        <w:jc w:val="center"/>
        <w:rPr>
          <w:rFonts w:ascii="Times New Roman" w:hAnsi="Times New Roman" w:cs="Times New Roman"/>
          <w:i/>
          <w:i/>
        </w:rPr>
      </w:pPr>
      <w:r>
        <w:rPr>
          <w:rFonts w:cs="Times New Roman" w:ascii="Times New Roman" w:hAnsi="Times New Roman"/>
          <w:i/>
        </w:rPr>
      </w:r>
    </w:p>
    <w:p>
      <w:pPr>
        <w:pStyle w:val="Style59"/>
        <w:spacing w:lineRule="auto" w:line="276"/>
        <w:jc w:val="center"/>
        <w:rPr>
          <w:rFonts w:ascii="Times New Roman" w:hAnsi="Times New Roman" w:cs="Times New Roman"/>
          <w:i/>
          <w:i/>
        </w:rPr>
      </w:pPr>
      <w:r>
        <w:rPr>
          <w:rFonts w:cs="Times New Roman" w:ascii="Times New Roman" w:hAnsi="Times New Roman"/>
          <w:i/>
        </w:rPr>
      </w:r>
    </w:p>
    <w:p>
      <w:pPr>
        <w:pStyle w:val="Normal"/>
        <w:keepNext w:val="true"/>
        <w:keepLines/>
        <w:numPr>
          <w:ilvl w:val="0"/>
          <w:numId w:val="12"/>
        </w:numPr>
        <w:tabs>
          <w:tab w:val="clear" w:pos="709"/>
          <w:tab w:val="left" w:pos="284" w:leader="none"/>
        </w:tabs>
        <w:spacing w:lineRule="auto" w:line="276" w:before="0" w:after="0"/>
        <w:ind w:hanging="0" w:left="0" w:right="0"/>
        <w:contextualSpacing/>
        <w:jc w:val="left"/>
        <w:rPr>
          <w:bCs/>
          <w:spacing w:val="-1"/>
          <w:sz w:val="22"/>
          <w:szCs w:val="22"/>
        </w:rPr>
      </w:pPr>
      <w:r>
        <w:rPr>
          <w:bCs/>
          <w:kern w:val="2"/>
          <w:sz w:val="22"/>
          <w:szCs w:val="22"/>
        </w:rPr>
        <w:t xml:space="preserve"> </w:t>
      </w:r>
      <w:r>
        <w:rPr>
          <w:bCs/>
          <w:kern w:val="2"/>
          <w:sz w:val="22"/>
          <w:szCs w:val="22"/>
        </w:rPr>
        <w:t>Место доставки изделия: Российская Федерация, г. Москва, Никитский бульвар, д.12А.</w:t>
      </w:r>
    </w:p>
    <w:p>
      <w:pPr>
        <w:pStyle w:val="Normal"/>
        <w:keepNext w:val="true"/>
        <w:keepLines/>
        <w:tabs>
          <w:tab w:val="clear" w:pos="709"/>
          <w:tab w:val="left" w:pos="284" w:leader="none"/>
        </w:tabs>
        <w:spacing w:lineRule="auto" w:line="276" w:before="0" w:after="0"/>
        <w:contextualSpacing/>
        <w:jc w:val="left"/>
        <w:rPr>
          <w:bCs/>
          <w:spacing w:val="-1"/>
          <w:sz w:val="22"/>
          <w:szCs w:val="22"/>
        </w:rPr>
      </w:pPr>
      <w:r>
        <w:rPr>
          <w:bCs/>
          <w:spacing w:val="-1"/>
          <w:sz w:val="22"/>
          <w:szCs w:val="22"/>
        </w:rPr>
      </w:r>
    </w:p>
    <w:p>
      <w:pPr>
        <w:pStyle w:val="Normal"/>
        <w:keepNext w:val="true"/>
        <w:keepLines/>
        <w:numPr>
          <w:ilvl w:val="0"/>
          <w:numId w:val="12"/>
        </w:numPr>
        <w:tabs>
          <w:tab w:val="clear" w:pos="709"/>
          <w:tab w:val="left" w:pos="284" w:leader="none"/>
        </w:tabs>
        <w:spacing w:lineRule="auto" w:line="276" w:before="0" w:after="0"/>
        <w:ind w:hanging="0" w:left="0" w:right="0"/>
        <w:contextualSpacing/>
        <w:jc w:val="left"/>
        <w:rPr>
          <w:bCs/>
          <w:spacing w:val="-1"/>
          <w:sz w:val="22"/>
          <w:szCs w:val="22"/>
        </w:rPr>
      </w:pPr>
      <w:r>
        <w:rPr>
          <w:kern w:val="2"/>
          <w:sz w:val="22"/>
          <w:szCs w:val="22"/>
        </w:rPr>
        <w:t xml:space="preserve"> </w:t>
      </w:r>
      <w:r>
        <w:rPr>
          <w:kern w:val="2"/>
          <w:sz w:val="22"/>
          <w:szCs w:val="22"/>
        </w:rPr>
        <w:t xml:space="preserve">Срок </w:t>
      </w:r>
      <w:r>
        <w:rPr>
          <w:bCs/>
          <w:spacing w:val="-1"/>
          <w:sz w:val="22"/>
          <w:szCs w:val="22"/>
        </w:rPr>
        <w:t>изготовления изделия</w:t>
      </w:r>
      <w:r>
        <w:rPr>
          <w:kern w:val="2"/>
          <w:sz w:val="22"/>
          <w:szCs w:val="22"/>
        </w:rPr>
        <w:t xml:space="preserve">: </w:t>
      </w:r>
    </w:p>
    <w:p>
      <w:pPr>
        <w:pStyle w:val="Normal"/>
        <w:shd w:fill="FFFFFF" w:val="clear"/>
        <w:tabs>
          <w:tab w:val="clear" w:pos="709"/>
          <w:tab w:val="left" w:pos="567" w:leader="none"/>
        </w:tabs>
        <w:autoSpaceDE w:val="false"/>
        <w:spacing w:lineRule="auto" w:line="276" w:before="0" w:after="0"/>
        <w:rPr>
          <w:sz w:val="22"/>
          <w:szCs w:val="22"/>
        </w:rPr>
      </w:pPr>
      <w:r>
        <w:rPr>
          <w:sz w:val="22"/>
          <w:szCs w:val="22"/>
        </w:rPr>
        <w:t>2.1. В течение 1 (одного) рабочего дня с даты заключения Договора Заказчик предоставляет макет изделия Исполнителю в программе Photoshop или Adobe Illustrator в соответствии с техническими требованиями, путем направления файлов на электронную почту Исполнителя _________________.</w:t>
      </w:r>
    </w:p>
    <w:p>
      <w:pPr>
        <w:pStyle w:val="Normal"/>
        <w:shd w:fill="FFFFFF" w:val="clear"/>
        <w:tabs>
          <w:tab w:val="clear" w:pos="709"/>
          <w:tab w:val="left" w:pos="567" w:leader="none"/>
          <w:tab w:val="left" w:pos="778" w:leader="none"/>
        </w:tabs>
        <w:autoSpaceDE w:val="false"/>
        <w:spacing w:lineRule="auto" w:line="276" w:before="0" w:after="0"/>
        <w:rPr>
          <w:sz w:val="22"/>
          <w:szCs w:val="22"/>
        </w:rPr>
      </w:pPr>
      <w:r>
        <w:rPr>
          <w:sz w:val="22"/>
          <w:szCs w:val="22"/>
        </w:rPr>
        <w:t xml:space="preserve">2.2. В течение 6 (шести) рабочих дней с даты предоставления Заказчиком макета изделия, Исполнитель должен рассмотреть макет изделия, представленный Заказчиком. При наличии замечаний, Исполнитель сообщает об этом Заказчику, в противном случае Стороны считают макет изделия согласованным. </w:t>
      </w:r>
    </w:p>
    <w:p>
      <w:pPr>
        <w:pStyle w:val="Normal"/>
        <w:shd w:fill="FFFFFF" w:val="clear"/>
        <w:tabs>
          <w:tab w:val="clear" w:pos="709"/>
          <w:tab w:val="left" w:pos="567" w:leader="none"/>
          <w:tab w:val="left" w:pos="778" w:leader="none"/>
        </w:tabs>
        <w:autoSpaceDE w:val="false"/>
        <w:spacing w:lineRule="auto" w:line="276" w:before="0" w:after="0"/>
        <w:rPr>
          <w:sz w:val="22"/>
          <w:szCs w:val="22"/>
        </w:rPr>
      </w:pPr>
      <w:r>
        <w:rPr>
          <w:sz w:val="22"/>
          <w:szCs w:val="22"/>
        </w:rPr>
        <w:t xml:space="preserve">2.3. Исполнитель должен напечатать, доставить и разгрузить на склад Заказчика тираж изделия в течение 15 (пятнадцати) рабочих дней с даты согласования Сторонами макета изделия, при условии поступления предоплаты на р/с Исполнителя. </w:t>
      </w:r>
    </w:p>
    <w:p>
      <w:pPr>
        <w:pStyle w:val="Normal"/>
        <w:shd w:fill="FFFFFF" w:val="clear"/>
        <w:tabs>
          <w:tab w:val="clear" w:pos="709"/>
          <w:tab w:val="left" w:pos="567" w:leader="none"/>
          <w:tab w:val="left" w:pos="778" w:leader="none"/>
        </w:tabs>
        <w:autoSpaceDE w:val="false"/>
        <w:spacing w:lineRule="auto" w:line="276" w:before="0" w:after="0"/>
        <w:rPr>
          <w:sz w:val="22"/>
          <w:szCs w:val="22"/>
        </w:rPr>
      </w:pPr>
      <w:r>
        <w:rPr>
          <w:sz w:val="22"/>
          <w:szCs w:val="22"/>
        </w:rPr>
        <w:t>Заказчик перечисляет предоплату в размере 30 (тридцати) % от цены договора на р/с Исполнителя в течение 7 (семи) рабочих дней с даты заключения договора.</w:t>
      </w:r>
    </w:p>
    <w:p>
      <w:pPr>
        <w:pStyle w:val="Normal"/>
        <w:shd w:fill="FFFFFF" w:val="clear"/>
        <w:tabs>
          <w:tab w:val="clear" w:pos="709"/>
          <w:tab w:val="left" w:pos="567" w:leader="none"/>
          <w:tab w:val="left" w:pos="778" w:leader="none"/>
        </w:tabs>
        <w:autoSpaceDE w:val="false"/>
        <w:spacing w:lineRule="auto" w:line="276" w:before="0" w:after="0"/>
        <w:rPr>
          <w:sz w:val="22"/>
          <w:szCs w:val="22"/>
        </w:rPr>
      </w:pPr>
      <w:r>
        <w:rPr>
          <w:sz w:val="22"/>
          <w:szCs w:val="22"/>
        </w:rPr>
        <w:t>Оставшуюся часть в размере 70 (семидесяти) процентов от Цены договора, Заказчик оплачивает Исполнителю в течение 7 (семи) рабочих дней с даты подписания Сторонами Акта приема-передачи оказанных услуг</w:t>
      </w:r>
    </w:p>
    <w:p>
      <w:pPr>
        <w:pStyle w:val="Normal"/>
        <w:shd w:fill="FFFFFF" w:val="clear"/>
        <w:tabs>
          <w:tab w:val="clear" w:pos="709"/>
          <w:tab w:val="left" w:pos="567" w:leader="none"/>
          <w:tab w:val="left" w:pos="734" w:leader="none"/>
        </w:tabs>
        <w:autoSpaceDE w:val="false"/>
        <w:spacing w:lineRule="auto" w:line="276" w:before="0" w:after="0"/>
        <w:rPr>
          <w:spacing w:val="-6"/>
          <w:sz w:val="22"/>
          <w:szCs w:val="22"/>
        </w:rPr>
      </w:pPr>
      <w:r>
        <w:rPr>
          <w:sz w:val="22"/>
          <w:szCs w:val="22"/>
        </w:rPr>
        <w:t>2.4.  В связи с тем, что в здании Заказчика действует пропускной режим, Исполнителю необходимо не позднее, чем за два часа до осуществления доставки тиража сообщить Заказчику регистрационный номер машины, на которой будет доставлен тираж, для оформления пропуска.</w:t>
      </w:r>
    </w:p>
    <w:p>
      <w:pPr>
        <w:pStyle w:val="Normal"/>
        <w:keepNext w:val="true"/>
        <w:keepLines/>
        <w:spacing w:lineRule="auto" w:line="276" w:before="0" w:after="0"/>
        <w:contextualSpacing/>
        <w:jc w:val="center"/>
        <w:rPr>
          <w:spacing w:val="-6"/>
          <w:kern w:val="2"/>
          <w:sz w:val="22"/>
          <w:szCs w:val="22"/>
        </w:rPr>
      </w:pPr>
      <w:r>
        <w:rPr>
          <w:spacing w:val="-6"/>
          <w:kern w:val="2"/>
          <w:sz w:val="22"/>
          <w:szCs w:val="22"/>
        </w:rPr>
      </w:r>
    </w:p>
    <w:p>
      <w:pPr>
        <w:pStyle w:val="Normal"/>
        <w:keepNext w:val="true"/>
        <w:spacing w:lineRule="auto" w:line="276" w:before="0" w:after="0"/>
        <w:rPr>
          <w:sz w:val="22"/>
          <w:szCs w:val="22"/>
        </w:rPr>
      </w:pPr>
      <w:r>
        <w:rPr>
          <w:sz w:val="22"/>
          <w:szCs w:val="22"/>
        </w:rPr>
        <w:t>3. Параметры изделия:</w:t>
      </w:r>
    </w:p>
    <w:p>
      <w:pPr>
        <w:pStyle w:val="Normal"/>
        <w:spacing w:lineRule="auto" w:line="276" w:before="0" w:after="0"/>
        <w:ind w:hanging="3540" w:left="3540" w:right="0"/>
        <w:rPr>
          <w:sz w:val="22"/>
          <w:szCs w:val="22"/>
        </w:rPr>
      </w:pPr>
      <w:r>
        <w:rPr>
          <w:sz w:val="22"/>
          <w:szCs w:val="22"/>
        </w:rPr>
        <w:t>3.1. Формат - 70 х 152,4 мм.</w:t>
      </w:r>
    </w:p>
    <w:p>
      <w:pPr>
        <w:pStyle w:val="Normal"/>
        <w:spacing w:lineRule="auto" w:line="276" w:before="0" w:after="0"/>
        <w:rPr>
          <w:sz w:val="22"/>
          <w:szCs w:val="22"/>
        </w:rPr>
      </w:pPr>
      <w:r>
        <w:rPr>
          <w:sz w:val="22"/>
          <w:szCs w:val="22"/>
        </w:rPr>
        <w:t>3.2. Печать – термопечать.</w:t>
      </w:r>
    </w:p>
    <w:p>
      <w:pPr>
        <w:pStyle w:val="Normal"/>
        <w:spacing w:lineRule="auto" w:line="276" w:before="0" w:after="0"/>
        <w:rPr>
          <w:sz w:val="22"/>
          <w:szCs w:val="22"/>
        </w:rPr>
      </w:pPr>
      <w:r>
        <w:rPr>
          <w:sz w:val="22"/>
          <w:szCs w:val="22"/>
        </w:rPr>
        <w:t>3.3. Красочность – 1(black) + 3 (2 pantone + black).</w:t>
      </w:r>
    </w:p>
    <w:p>
      <w:pPr>
        <w:pStyle w:val="Normal"/>
        <w:spacing w:lineRule="auto" w:line="276" w:before="0" w:after="0"/>
        <w:rPr>
          <w:sz w:val="22"/>
          <w:szCs w:val="22"/>
        </w:rPr>
      </w:pPr>
      <w:r>
        <w:rPr>
          <w:sz w:val="22"/>
          <w:szCs w:val="22"/>
        </w:rPr>
        <w:t xml:space="preserve">3.4. Материалы: бумага - термокартон, плотность 170-175 </w:t>
      </w:r>
      <w:r>
        <w:rPr>
          <w:sz w:val="22"/>
          <w:szCs w:val="22"/>
          <w:shd w:fill="FFFFFF" w:val="clear"/>
        </w:rPr>
        <w:t>г/м2</w:t>
      </w:r>
      <w:r>
        <w:rPr>
          <w:sz w:val="22"/>
          <w:szCs w:val="22"/>
        </w:rPr>
        <w:t>.</w:t>
      </w:r>
    </w:p>
    <w:p>
      <w:pPr>
        <w:pStyle w:val="Normal"/>
        <w:spacing w:lineRule="auto" w:line="276" w:before="0" w:after="0"/>
        <w:rPr>
          <w:sz w:val="22"/>
          <w:szCs w:val="22"/>
        </w:rPr>
      </w:pPr>
      <w:r>
        <w:rPr>
          <w:sz w:val="22"/>
          <w:szCs w:val="22"/>
        </w:rPr>
        <w:t>3.5. Дополнительные условия: сквозная нумерация: серия АВ №№ с 300001 по 400000, оперечная перфорация, черная метка с обратной стороны каждого бланка.</w:t>
      </w:r>
    </w:p>
    <w:p>
      <w:pPr>
        <w:pStyle w:val="Normal"/>
        <w:spacing w:lineRule="auto" w:line="276" w:before="0" w:after="0"/>
        <w:rPr>
          <w:sz w:val="22"/>
          <w:szCs w:val="22"/>
        </w:rPr>
      </w:pPr>
      <w:r>
        <w:rPr>
          <w:sz w:val="22"/>
          <w:szCs w:val="22"/>
        </w:rPr>
        <w:t>3.6. Упаковка: Лента в стопе по 1000 экз. бланков в картонных коробках (этикетки обязательны).</w:t>
      </w:r>
    </w:p>
    <w:p>
      <w:pPr>
        <w:pStyle w:val="Normal"/>
        <w:spacing w:lineRule="auto" w:line="276" w:before="0" w:after="0"/>
        <w:rPr/>
      </w:pPr>
      <w:r>
        <w:rPr>
          <w:sz w:val="22"/>
          <w:szCs w:val="22"/>
        </w:rPr>
        <w:t>3.7. Количество макетов: 4 (четыре).</w:t>
      </w:r>
    </w:p>
    <w:p>
      <w:pPr>
        <w:pStyle w:val="Normal"/>
        <w:spacing w:lineRule="auto" w:line="276" w:before="0" w:after="0"/>
        <w:rPr/>
      </w:pPr>
      <w:r>
        <w:rPr>
          <w:sz w:val="22"/>
          <w:szCs w:val="22"/>
        </w:rPr>
        <w:t>3.8. Количество билетов на один макет – 25000 (двадцать пять тысяч) экз.</w:t>
      </w:r>
    </w:p>
    <w:p>
      <w:pPr>
        <w:pStyle w:val="Normal"/>
        <w:spacing w:lineRule="auto" w:line="276" w:before="0" w:after="0"/>
        <w:rPr/>
      </w:pPr>
      <w:r>
        <w:rPr>
          <w:sz w:val="22"/>
          <w:szCs w:val="22"/>
        </w:rPr>
        <w:t>3.9. Общий тираж: 100000 (сто тысяч) экз.</w:t>
      </w:r>
    </w:p>
    <w:p>
      <w:pPr>
        <w:pStyle w:val="Normal"/>
        <w:shd w:fill="FFFFFF" w:val="clear"/>
        <w:tabs>
          <w:tab w:val="clear" w:pos="709"/>
          <w:tab w:val="left" w:pos="426" w:leader="none"/>
        </w:tabs>
        <w:spacing w:lineRule="auto" w:line="276" w:before="0" w:after="0"/>
        <w:rPr>
          <w:bCs/>
          <w:spacing w:val="-1"/>
          <w:sz w:val="22"/>
          <w:szCs w:val="22"/>
          <w:u w:val="single"/>
        </w:rPr>
      </w:pPr>
      <w:r>
        <w:rPr>
          <w:bCs/>
          <w:spacing w:val="-1"/>
          <w:sz w:val="22"/>
          <w:szCs w:val="22"/>
          <w:u w:val="single"/>
        </w:rPr>
      </w:r>
    </w:p>
    <w:p>
      <w:pPr>
        <w:pStyle w:val="Normal"/>
        <w:keepNext w:val="true"/>
        <w:shd w:fill="FFFFFF" w:val="clear"/>
        <w:spacing w:lineRule="auto" w:line="276" w:before="0" w:after="0"/>
        <w:rPr>
          <w:sz w:val="22"/>
          <w:szCs w:val="22"/>
        </w:rPr>
      </w:pPr>
      <w:r>
        <w:rPr>
          <w:bCs/>
          <w:spacing w:val="-1"/>
          <w:sz w:val="22"/>
          <w:szCs w:val="22"/>
        </w:rPr>
        <w:t>4. Требования к качеству печати</w:t>
      </w:r>
    </w:p>
    <w:p>
      <w:pPr>
        <w:pStyle w:val="Normal"/>
        <w:shd w:fill="FFFFFF" w:val="clear"/>
        <w:spacing w:lineRule="auto" w:line="276" w:before="0" w:after="0"/>
        <w:rPr>
          <w:sz w:val="22"/>
          <w:szCs w:val="22"/>
        </w:rPr>
      </w:pPr>
      <w:r>
        <w:rPr>
          <w:sz w:val="22"/>
          <w:szCs w:val="22"/>
        </w:rPr>
        <w:t>4.1. Качество печати должно соответствовать Техническим условиям типографии-исполнителя (ТУ 9572-005-96796073-2015 на изготовление Продукции), характеристикам заказа, указанным в спецификации-описании заказа и оригинал-макетам. Гарантийный срок на Продукцию составляет 12 (двенадцать) месяцев с даты поставки.</w:t>
      </w:r>
    </w:p>
    <w:p>
      <w:pPr>
        <w:pStyle w:val="Normal"/>
        <w:tabs>
          <w:tab w:val="clear" w:pos="709"/>
          <w:tab w:val="left" w:pos="898" w:leader="none"/>
        </w:tabs>
        <w:autoSpaceDE w:val="false"/>
        <w:spacing w:lineRule="auto" w:line="276" w:before="0" w:after="0"/>
        <w:rPr>
          <w:sz w:val="22"/>
          <w:szCs w:val="22"/>
        </w:rPr>
      </w:pPr>
      <w:r>
        <w:rPr>
          <w:sz w:val="22"/>
          <w:szCs w:val="22"/>
        </w:rPr>
        <w:t>4.2. В экземпляре не допускаются дефекты, приводящие к искажению или потере информации:</w:t>
      </w:r>
    </w:p>
    <w:p>
      <w:pPr>
        <w:pStyle w:val="Normal"/>
        <w:numPr>
          <w:ilvl w:val="0"/>
          <w:numId w:val="19"/>
        </w:numPr>
        <w:tabs>
          <w:tab w:val="clear" w:pos="709"/>
          <w:tab w:val="left" w:pos="451" w:leader="none"/>
        </w:tabs>
        <w:autoSpaceDE w:val="false"/>
        <w:spacing w:lineRule="auto" w:line="276" w:before="0" w:after="0"/>
        <w:rPr>
          <w:sz w:val="22"/>
          <w:szCs w:val="22"/>
        </w:rPr>
      </w:pPr>
      <w:r>
        <w:rPr>
          <w:sz w:val="22"/>
          <w:szCs w:val="22"/>
        </w:rPr>
        <w:t>перевернутые, пропущенные, перепутанные, зеркальное расположение текста или иллюстраций, неправильная последовательность изображений;</w:t>
      </w:r>
    </w:p>
    <w:p>
      <w:pPr>
        <w:pStyle w:val="Normal"/>
        <w:numPr>
          <w:ilvl w:val="0"/>
          <w:numId w:val="19"/>
        </w:numPr>
        <w:tabs>
          <w:tab w:val="clear" w:pos="709"/>
          <w:tab w:val="left" w:pos="451" w:leader="none"/>
        </w:tabs>
        <w:autoSpaceDE w:val="false"/>
        <w:spacing w:lineRule="auto" w:line="276" w:before="0" w:after="0"/>
        <w:rPr>
          <w:sz w:val="22"/>
          <w:szCs w:val="22"/>
        </w:rPr>
      </w:pPr>
      <w:r>
        <w:rPr>
          <w:sz w:val="22"/>
          <w:szCs w:val="22"/>
        </w:rPr>
        <w:t>чужие, лишние вклейки, приклейки;</w:t>
      </w:r>
    </w:p>
    <w:p>
      <w:pPr>
        <w:pStyle w:val="Normal"/>
        <w:numPr>
          <w:ilvl w:val="0"/>
          <w:numId w:val="19"/>
        </w:numPr>
        <w:tabs>
          <w:tab w:val="clear" w:pos="709"/>
          <w:tab w:val="left" w:pos="451" w:leader="none"/>
        </w:tabs>
        <w:autoSpaceDE w:val="false"/>
        <w:spacing w:lineRule="auto" w:line="276" w:before="0" w:after="0"/>
        <w:rPr>
          <w:sz w:val="22"/>
          <w:szCs w:val="22"/>
        </w:rPr>
      </w:pPr>
      <w:r>
        <w:rPr>
          <w:spacing w:val="-1"/>
          <w:sz w:val="22"/>
          <w:szCs w:val="22"/>
        </w:rPr>
        <w:t xml:space="preserve">грубые дефекты воспроизведения текста и иллюстраций в изделии: непропечатка (потеря </w:t>
      </w:r>
      <w:r>
        <w:rPr>
          <w:sz w:val="22"/>
          <w:szCs w:val="22"/>
        </w:rPr>
        <w:t xml:space="preserve">элементов изображения), «бледная печать», смазывание, отмарывание краски, полошение, </w:t>
      </w:r>
      <w:r>
        <w:rPr>
          <w:spacing w:val="-2"/>
          <w:sz w:val="22"/>
          <w:szCs w:val="22"/>
        </w:rPr>
        <w:t xml:space="preserve">многочисленные забитые краской участки, пятна, царапины, сдвоенная печать, припадочные </w:t>
      </w:r>
      <w:r>
        <w:rPr>
          <w:sz w:val="22"/>
          <w:szCs w:val="22"/>
        </w:rPr>
        <w:t>листы, дыры (грязь), привнесенные формным процессом;</w:t>
      </w:r>
    </w:p>
    <w:p>
      <w:pPr>
        <w:pStyle w:val="Normal"/>
        <w:numPr>
          <w:ilvl w:val="0"/>
          <w:numId w:val="19"/>
        </w:numPr>
        <w:tabs>
          <w:tab w:val="clear" w:pos="709"/>
          <w:tab w:val="left" w:pos="451" w:leader="none"/>
        </w:tabs>
        <w:autoSpaceDE w:val="false"/>
        <w:spacing w:lineRule="auto" w:line="276" w:before="0" w:after="0"/>
        <w:rPr>
          <w:sz w:val="22"/>
          <w:szCs w:val="22"/>
        </w:rPr>
      </w:pPr>
      <w:r>
        <w:rPr>
          <w:sz w:val="22"/>
          <w:szCs w:val="22"/>
        </w:rPr>
        <w:t xml:space="preserve">срезанный край текста («зарезанные» текст или иллюстрации). </w:t>
      </w:r>
    </w:p>
    <w:p>
      <w:pPr>
        <w:pStyle w:val="Normal"/>
        <w:tabs>
          <w:tab w:val="clear" w:pos="709"/>
          <w:tab w:val="left" w:pos="898" w:leader="none"/>
        </w:tabs>
        <w:autoSpaceDE w:val="false"/>
        <w:spacing w:lineRule="auto" w:line="276" w:before="0" w:after="0"/>
        <w:rPr/>
      </w:pPr>
      <w:r>
        <w:rPr>
          <w:spacing w:val="-1"/>
          <w:sz w:val="22"/>
          <w:szCs w:val="22"/>
        </w:rPr>
        <w:t>4.3. В экземпляре изделия не допускаются дефекты, приводящие к полной потере товарного вида</w:t>
      </w:r>
      <w:r>
        <w:rPr>
          <w:sz w:val="22"/>
          <w:szCs w:val="22"/>
        </w:rPr>
        <w:t xml:space="preserve"> или затрудняющие использование изделия по назначению:</w:t>
      </w:r>
    </w:p>
    <w:p>
      <w:pPr>
        <w:pStyle w:val="Normal"/>
        <w:numPr>
          <w:ilvl w:val="0"/>
          <w:numId w:val="20"/>
        </w:numPr>
        <w:tabs>
          <w:tab w:val="clear" w:pos="709"/>
          <w:tab w:val="left" w:pos="451" w:leader="none"/>
        </w:tabs>
        <w:autoSpaceDE w:val="false"/>
        <w:spacing w:lineRule="auto" w:line="276" w:before="0" w:after="0"/>
        <w:rPr>
          <w:sz w:val="22"/>
          <w:szCs w:val="22"/>
        </w:rPr>
      </w:pPr>
      <w:r>
        <w:rPr>
          <w:sz w:val="22"/>
          <w:szCs w:val="22"/>
        </w:rPr>
        <w:t>механические повреждения: рваные и/или грязные бланки;</w:t>
      </w:r>
    </w:p>
    <w:p>
      <w:pPr>
        <w:pStyle w:val="Normal"/>
        <w:numPr>
          <w:ilvl w:val="0"/>
          <w:numId w:val="20"/>
        </w:numPr>
        <w:tabs>
          <w:tab w:val="clear" w:pos="709"/>
          <w:tab w:val="left" w:pos="451" w:leader="none"/>
        </w:tabs>
        <w:autoSpaceDE w:val="false"/>
        <w:spacing w:lineRule="auto" w:line="276" w:before="0" w:after="0"/>
        <w:rPr>
          <w:sz w:val="22"/>
          <w:szCs w:val="22"/>
        </w:rPr>
      </w:pPr>
      <w:r>
        <w:rPr>
          <w:sz w:val="22"/>
          <w:szCs w:val="22"/>
        </w:rPr>
        <w:t>дефекты, приводящие к выпадению элементов изделия;</w:t>
      </w:r>
    </w:p>
    <w:p>
      <w:pPr>
        <w:pStyle w:val="Normal"/>
        <w:numPr>
          <w:ilvl w:val="0"/>
          <w:numId w:val="20"/>
        </w:numPr>
        <w:tabs>
          <w:tab w:val="clear" w:pos="709"/>
          <w:tab w:val="left" w:pos="451" w:leader="none"/>
        </w:tabs>
        <w:autoSpaceDE w:val="false"/>
        <w:spacing w:lineRule="auto" w:line="276" w:before="0" w:after="0"/>
        <w:rPr>
          <w:sz w:val="22"/>
          <w:szCs w:val="22"/>
        </w:rPr>
      </w:pPr>
      <w:r>
        <w:rPr>
          <w:spacing w:val="-1"/>
          <w:sz w:val="22"/>
          <w:szCs w:val="22"/>
        </w:rPr>
        <w:t>грубая деформация изделия.</w:t>
      </w:r>
    </w:p>
    <w:p>
      <w:pPr>
        <w:pStyle w:val="Normal"/>
        <w:widowControl w:val="false"/>
        <w:autoSpaceDE w:val="false"/>
        <w:spacing w:lineRule="auto" w:line="276" w:before="0" w:after="150"/>
        <w:rPr>
          <w:sz w:val="22"/>
          <w:szCs w:val="22"/>
        </w:rPr>
      </w:pPr>
      <w:r>
        <w:rPr>
          <w:sz w:val="22"/>
          <w:szCs w:val="22"/>
        </w:rPr>
        <w:t>4.4. Изделия должны соответствовать требованиям, установленным Приказом Министерства культуры Российской Федерации от 29 июня 2020 г. №702 «Об утверждении форм билета, абонемента и экскурсионной путевки (в том числе форм электронного билета, электронного абонемента и электронной экскурсионной путевки) на проводимые организациями исполнительских искусств и музеями зрелищные мероприятия как бланки строгой отчетности».</w:t>
      </w:r>
    </w:p>
    <w:p>
      <w:pPr>
        <w:pStyle w:val="Normal"/>
        <w:keepNext w:val="true"/>
        <w:shd w:fill="FFFFFF" w:val="clear"/>
        <w:tabs>
          <w:tab w:val="clear" w:pos="709"/>
          <w:tab w:val="left" w:pos="451" w:leader="none"/>
        </w:tabs>
        <w:spacing w:lineRule="auto" w:line="276" w:before="0" w:after="0"/>
        <w:rPr>
          <w:sz w:val="22"/>
          <w:szCs w:val="22"/>
        </w:rPr>
      </w:pPr>
      <w:r>
        <w:rPr>
          <w:bCs/>
          <w:spacing w:val="-1"/>
          <w:sz w:val="22"/>
          <w:szCs w:val="22"/>
        </w:rPr>
        <w:t>5. Требования к упаковке и доставке:</w:t>
      </w:r>
    </w:p>
    <w:p>
      <w:pPr>
        <w:pStyle w:val="Normal"/>
        <w:shd w:fill="FFFFFF" w:val="clear"/>
        <w:tabs>
          <w:tab w:val="clear" w:pos="709"/>
          <w:tab w:val="left" w:pos="567" w:leader="none"/>
        </w:tabs>
        <w:autoSpaceDE w:val="false"/>
        <w:spacing w:lineRule="auto" w:line="276" w:before="0" w:after="0"/>
        <w:rPr>
          <w:sz w:val="22"/>
          <w:szCs w:val="22"/>
        </w:rPr>
      </w:pPr>
      <w:r>
        <w:rPr>
          <w:sz w:val="22"/>
          <w:szCs w:val="22"/>
        </w:rPr>
        <w:t>5.1. Изделия должны быть упакованы в картонные коробки, способные выдержать транспортировку и разгрузку на склад, и паллеты.</w:t>
      </w:r>
    </w:p>
    <w:p>
      <w:pPr>
        <w:pStyle w:val="Normal"/>
        <w:shd w:fill="FFFFFF" w:val="clear"/>
        <w:tabs>
          <w:tab w:val="clear" w:pos="709"/>
          <w:tab w:val="left" w:pos="567" w:leader="none"/>
        </w:tabs>
        <w:autoSpaceDE w:val="false"/>
        <w:spacing w:lineRule="auto" w:line="276" w:before="0" w:after="0"/>
        <w:rPr>
          <w:sz w:val="22"/>
          <w:szCs w:val="22"/>
        </w:rPr>
      </w:pPr>
      <w:r>
        <w:rPr>
          <w:sz w:val="22"/>
          <w:szCs w:val="22"/>
        </w:rPr>
        <w:t>5.2. Вес каждой коробки не должен превышать 6 кг.</w:t>
      </w:r>
    </w:p>
    <w:p>
      <w:pPr>
        <w:pStyle w:val="Normal"/>
        <w:shd w:fill="FFFFFF" w:val="clear"/>
        <w:tabs>
          <w:tab w:val="clear" w:pos="709"/>
          <w:tab w:val="left" w:pos="567" w:leader="none"/>
        </w:tabs>
        <w:autoSpaceDE w:val="false"/>
        <w:spacing w:lineRule="auto" w:line="276" w:before="0" w:after="0"/>
        <w:rPr>
          <w:spacing w:val="-7"/>
          <w:sz w:val="22"/>
          <w:szCs w:val="22"/>
        </w:rPr>
      </w:pPr>
      <w:r>
        <w:rPr>
          <w:sz w:val="22"/>
          <w:szCs w:val="22"/>
        </w:rPr>
        <w:t>5.3. Время доставки: в рабочие дни с понедельника по четверг с 10:00 до 16:30, в пятницу с 10:00 до 13:30.</w:t>
      </w:r>
    </w:p>
    <w:p>
      <w:pPr>
        <w:pStyle w:val="Normal"/>
        <w:shd w:fill="FFFFFF" w:val="clear"/>
        <w:tabs>
          <w:tab w:val="clear" w:pos="709"/>
          <w:tab w:val="left" w:pos="567" w:leader="none"/>
        </w:tabs>
        <w:autoSpaceDE w:val="false"/>
        <w:spacing w:lineRule="auto" w:line="276" w:before="0" w:after="0"/>
        <w:rPr>
          <w:color w:val="000000"/>
          <w:sz w:val="22"/>
          <w:szCs w:val="22"/>
        </w:rPr>
      </w:pPr>
      <w:r>
        <w:rPr>
          <w:color w:val="000000"/>
          <w:sz w:val="22"/>
          <w:szCs w:val="22"/>
        </w:rPr>
        <w:t xml:space="preserve">5.4. </w:t>
      </w:r>
      <w:r>
        <w:rPr>
          <w:sz w:val="22"/>
          <w:szCs w:val="22"/>
        </w:rPr>
        <w:t xml:space="preserve">Бланки входных билетов доставляются в промышленной упаковке производителя, обеспечивающей сохранность от повреждений и </w:t>
      </w:r>
      <w:r>
        <w:rPr>
          <w:color w:val="000000"/>
          <w:sz w:val="22"/>
          <w:szCs w:val="22"/>
        </w:rPr>
        <w:t xml:space="preserve">утраты </w:t>
      </w:r>
      <w:r>
        <w:rPr>
          <w:spacing w:val="-4"/>
          <w:sz w:val="22"/>
          <w:szCs w:val="22"/>
        </w:rPr>
        <w:t>товарного вида</w:t>
      </w:r>
      <w:r>
        <w:rPr>
          <w:sz w:val="22"/>
          <w:szCs w:val="22"/>
        </w:rPr>
        <w:t xml:space="preserve"> при его перевозке, погрузке-разгрузке и при необходимости, последующем хранении. Доставка должна производиться в упаковке, предотвращающей порчу бланков, загрязнение, механические повреждения.</w:t>
      </w:r>
    </w:p>
    <w:p>
      <w:pPr>
        <w:pStyle w:val="Normal"/>
        <w:shd w:fill="FFFFFF" w:val="clear"/>
        <w:tabs>
          <w:tab w:val="clear" w:pos="709"/>
          <w:tab w:val="left" w:pos="567" w:leader="none"/>
        </w:tabs>
        <w:autoSpaceDE w:val="false"/>
        <w:spacing w:lineRule="auto" w:line="276" w:before="0" w:after="0"/>
        <w:rPr>
          <w:spacing w:val="-7"/>
          <w:sz w:val="22"/>
          <w:szCs w:val="22"/>
        </w:rPr>
      </w:pPr>
      <w:r>
        <w:rPr>
          <w:color w:val="000000"/>
          <w:sz w:val="22"/>
          <w:szCs w:val="22"/>
        </w:rPr>
        <w:t>5.5. Упаковка, маркировка, транспортирование и хранение тиражей издания должно соответствовать требованиям ОСТ 29.2-91 «Издания книжные. Упаковка, маркировка, транспортирование и хранение».</w:t>
      </w:r>
    </w:p>
    <w:p>
      <w:pPr>
        <w:pStyle w:val="Normal"/>
        <w:shd w:fill="FFFFFF" w:val="clear"/>
        <w:tabs>
          <w:tab w:val="clear" w:pos="709"/>
          <w:tab w:val="left" w:pos="567" w:leader="none"/>
        </w:tabs>
        <w:autoSpaceDE w:val="false"/>
        <w:spacing w:lineRule="auto" w:line="276" w:before="0" w:after="0"/>
        <w:rPr/>
      </w:pPr>
      <w:r>
        <w:rPr>
          <w:color w:val="000000"/>
          <w:sz w:val="22"/>
          <w:szCs w:val="22"/>
        </w:rPr>
        <w:t>5.6</w:t>
      </w:r>
      <w:r>
        <w:rPr>
          <w:sz w:val="22"/>
          <w:szCs w:val="22"/>
        </w:rPr>
        <w:t>. Доставка и разгрузка на склад Заказчика осуществляется силами и за счет Исполнителя.</w:t>
      </w:r>
    </w:p>
    <w:p>
      <w:pPr>
        <w:pStyle w:val="Normal"/>
        <w:shd w:fill="FFFFFF" w:val="clear"/>
        <w:tabs>
          <w:tab w:val="clear" w:pos="709"/>
          <w:tab w:val="left" w:pos="567" w:leader="none"/>
        </w:tabs>
        <w:autoSpaceDE w:val="false"/>
        <w:spacing w:lineRule="auto" w:line="276" w:before="0" w:after="0"/>
        <w:rPr>
          <w:sz w:val="22"/>
          <w:szCs w:val="22"/>
        </w:rPr>
      </w:pPr>
      <w:r>
        <w:rPr>
          <w:sz w:val="22"/>
          <w:szCs w:val="22"/>
        </w:rPr>
        <w:t>5.7. Исполнитель должен расположить билеты в упаковке таким образом, чтобы были учтены следующие требования:</w:t>
      </w:r>
    </w:p>
    <w:p>
      <w:pPr>
        <w:pStyle w:val="Normal"/>
        <w:shd w:fill="FFFFFF" w:val="clear"/>
        <w:tabs>
          <w:tab w:val="clear" w:pos="709"/>
          <w:tab w:val="left" w:pos="567" w:leader="none"/>
        </w:tabs>
        <w:autoSpaceDE w:val="false"/>
        <w:spacing w:lineRule="auto" w:line="276" w:before="0" w:after="0"/>
        <w:rPr>
          <w:sz w:val="22"/>
          <w:szCs w:val="22"/>
        </w:rPr>
      </w:pPr>
      <w:r>
        <w:rPr>
          <w:sz w:val="22"/>
          <w:szCs w:val="22"/>
        </w:rPr>
        <w:t>- при подаче в принтер билет расположен картинкой вниз;</w:t>
      </w:r>
    </w:p>
    <w:p>
      <w:pPr>
        <w:pStyle w:val="Normal"/>
        <w:shd w:fill="FFFFFF" w:val="clear"/>
        <w:tabs>
          <w:tab w:val="clear" w:pos="709"/>
          <w:tab w:val="left" w:pos="567" w:leader="none"/>
        </w:tabs>
        <w:autoSpaceDE w:val="false"/>
        <w:spacing w:lineRule="auto" w:line="276" w:before="0" w:after="0"/>
        <w:rPr>
          <w:sz w:val="22"/>
          <w:szCs w:val="22"/>
        </w:rPr>
      </w:pPr>
      <w:r>
        <w:rPr>
          <w:sz w:val="22"/>
          <w:szCs w:val="22"/>
        </w:rPr>
        <w:t>- при подаче в принтер билет расположен контролем и контрольной меткой вперед;</w:t>
      </w:r>
    </w:p>
    <w:p>
      <w:pPr>
        <w:pStyle w:val="Normal"/>
        <w:shd w:fill="FFFFFF" w:val="clear"/>
        <w:tabs>
          <w:tab w:val="clear" w:pos="709"/>
          <w:tab w:val="left" w:pos="567" w:leader="none"/>
        </w:tabs>
        <w:autoSpaceDE w:val="false"/>
        <w:spacing w:lineRule="auto" w:line="276" w:before="0" w:after="0"/>
        <w:rPr>
          <w:rFonts w:eastAsia="Calibri"/>
          <w:sz w:val="22"/>
          <w:szCs w:val="22"/>
          <w:lang w:eastAsia="en-US"/>
        </w:rPr>
      </w:pPr>
      <w:r>
        <w:rPr>
          <w:sz w:val="22"/>
          <w:szCs w:val="22"/>
        </w:rPr>
        <w:t>- при подаче в принтер нумерация билетов должна идти по возрастающей (например, 010001, 010002, 010003…..)</w:t>
      </w:r>
    </w:p>
    <w:p>
      <w:pPr>
        <w:pStyle w:val="Normal"/>
        <w:shd w:fill="FFFFFF" w:val="clear"/>
        <w:tabs>
          <w:tab w:val="clear" w:pos="709"/>
          <w:tab w:val="left" w:pos="567" w:leader="none"/>
        </w:tabs>
        <w:autoSpaceDE w:val="false"/>
        <w:spacing w:lineRule="auto" w:line="276" w:before="0" w:after="0"/>
        <w:rPr>
          <w:rFonts w:eastAsia="Calibri"/>
          <w:sz w:val="22"/>
          <w:szCs w:val="22"/>
          <w:lang w:eastAsia="en-US"/>
        </w:rPr>
      </w:pPr>
      <w:r>
        <w:rPr>
          <w:rFonts w:eastAsia="Calibri"/>
          <w:sz w:val="22"/>
          <w:szCs w:val="22"/>
          <w:lang w:eastAsia="en-US"/>
        </w:rPr>
      </w:r>
    </w:p>
    <w:tbl>
      <w:tblPr>
        <w:tblW w:w="10279" w:type="dxa"/>
        <w:jc w:val="center"/>
        <w:tblInd w:w="0" w:type="dxa"/>
        <w:tblLayout w:type="fixed"/>
        <w:tblCellMar>
          <w:top w:w="0" w:type="dxa"/>
          <w:left w:w="108" w:type="dxa"/>
          <w:bottom w:w="0" w:type="dxa"/>
          <w:right w:w="108" w:type="dxa"/>
        </w:tblCellMar>
      </w:tblPr>
      <w:tblGrid>
        <w:gridCol w:w="5954"/>
        <w:gridCol w:w="4325"/>
      </w:tblGrid>
      <w:tr>
        <w:trPr/>
        <w:tc>
          <w:tcPr>
            <w:tcW w:w="5954" w:type="dxa"/>
            <w:tcBorders/>
          </w:tcPr>
          <w:p>
            <w:pPr>
              <w:pStyle w:val="WW-HTML1"/>
              <w:widowControl w:val="false"/>
              <w:spacing w:lineRule="auto" w:line="276"/>
              <w:rPr/>
            </w:pPr>
            <w:r>
              <w:rPr>
                <w:sz w:val="22"/>
                <w:szCs w:val="22"/>
              </w:rPr>
              <w:t>от Заказчика:</w:t>
            </w:r>
          </w:p>
          <w:p>
            <w:pPr>
              <w:pStyle w:val="WW-HTML1"/>
              <w:widowControl w:val="false"/>
              <w:snapToGrid w:val="false"/>
              <w:spacing w:lineRule="auto" w:line="276"/>
              <w:rPr>
                <w:sz w:val="22"/>
                <w:szCs w:val="22"/>
              </w:rPr>
            </w:pPr>
            <w:r>
              <w:rPr>
                <w:sz w:val="22"/>
                <w:szCs w:val="22"/>
              </w:rPr>
            </w:r>
          </w:p>
          <w:p>
            <w:pPr>
              <w:pStyle w:val="Normal"/>
              <w:widowControl w:val="false"/>
              <w:spacing w:lineRule="auto" w:line="276" w:before="0" w:after="0"/>
              <w:rPr>
                <w:sz w:val="22"/>
                <w:szCs w:val="22"/>
              </w:rPr>
            </w:pPr>
            <w:r>
              <w:rPr>
                <w:sz w:val="22"/>
                <w:szCs w:val="22"/>
              </w:rPr>
              <w:t>_________________(</w:t>
            </w:r>
            <w:r>
              <w:rPr>
                <w:i/>
                <w:sz w:val="22"/>
                <w:szCs w:val="22"/>
              </w:rPr>
              <w:t>должность</w:t>
            </w:r>
            <w:r>
              <w:rPr>
                <w:sz w:val="22"/>
                <w:szCs w:val="22"/>
              </w:rPr>
              <w:t>)</w:t>
            </w:r>
          </w:p>
          <w:p>
            <w:pPr>
              <w:pStyle w:val="Normal"/>
              <w:widowControl w:val="false"/>
              <w:spacing w:lineRule="auto" w:line="276" w:before="0" w:after="0"/>
              <w:rPr>
                <w:sz w:val="22"/>
                <w:szCs w:val="22"/>
              </w:rPr>
            </w:pPr>
            <w:r>
              <w:rPr>
                <w:sz w:val="22"/>
                <w:szCs w:val="22"/>
              </w:rPr>
            </w:r>
          </w:p>
          <w:p>
            <w:pPr>
              <w:pStyle w:val="Normal"/>
              <w:widowControl w:val="false"/>
              <w:spacing w:lineRule="auto" w:line="276" w:before="0" w:after="0"/>
              <w:rPr/>
            </w:pPr>
            <w:r>
              <w:rPr>
                <w:sz w:val="22"/>
                <w:szCs w:val="22"/>
              </w:rPr>
              <w:t xml:space="preserve">______________/______________   </w:t>
            </w:r>
          </w:p>
          <w:p>
            <w:pPr>
              <w:pStyle w:val="WW-HTML1"/>
              <w:widowControl w:val="false"/>
              <w:snapToGrid w:val="false"/>
              <w:spacing w:lineRule="auto" w:line="276"/>
              <w:rPr>
                <w:sz w:val="22"/>
                <w:szCs w:val="22"/>
              </w:rPr>
            </w:pPr>
            <w:r>
              <w:rPr>
                <w:sz w:val="22"/>
                <w:szCs w:val="22"/>
              </w:rPr>
              <w:t>м.п.</w:t>
            </w:r>
          </w:p>
        </w:tc>
        <w:tc>
          <w:tcPr>
            <w:tcW w:w="4325" w:type="dxa"/>
            <w:tcBorders/>
          </w:tcPr>
          <w:p>
            <w:pPr>
              <w:pStyle w:val="Normal"/>
              <w:widowControl w:val="false"/>
              <w:spacing w:lineRule="auto" w:line="276" w:before="0" w:after="0"/>
              <w:ind w:right="234"/>
              <w:rPr>
                <w:sz w:val="22"/>
                <w:szCs w:val="22"/>
              </w:rPr>
            </w:pPr>
            <w:r>
              <w:rPr>
                <w:sz w:val="22"/>
                <w:szCs w:val="22"/>
              </w:rPr>
              <w:t>от Исполнителя</w:t>
            </w:r>
          </w:p>
          <w:p>
            <w:pPr>
              <w:pStyle w:val="Normal"/>
              <w:widowControl w:val="false"/>
              <w:spacing w:lineRule="auto" w:line="276" w:before="0" w:after="0"/>
              <w:ind w:right="234"/>
              <w:rPr>
                <w:sz w:val="22"/>
                <w:szCs w:val="22"/>
              </w:rPr>
            </w:pPr>
            <w:r>
              <w:rPr>
                <w:sz w:val="22"/>
                <w:szCs w:val="22"/>
              </w:rPr>
            </w:r>
          </w:p>
          <w:p>
            <w:pPr>
              <w:pStyle w:val="Normal"/>
              <w:widowControl w:val="false"/>
              <w:spacing w:lineRule="auto" w:line="276" w:before="0" w:after="0"/>
              <w:rPr>
                <w:sz w:val="22"/>
                <w:szCs w:val="22"/>
              </w:rPr>
            </w:pPr>
            <w:r>
              <w:rPr>
                <w:sz w:val="22"/>
                <w:szCs w:val="22"/>
              </w:rPr>
              <w:t>_________________(</w:t>
            </w:r>
            <w:r>
              <w:rPr>
                <w:i/>
                <w:sz w:val="22"/>
                <w:szCs w:val="22"/>
              </w:rPr>
              <w:t>должность</w:t>
            </w:r>
            <w:r>
              <w:rPr>
                <w:sz w:val="22"/>
                <w:szCs w:val="22"/>
              </w:rPr>
              <w:t>)</w:t>
            </w:r>
          </w:p>
          <w:p>
            <w:pPr>
              <w:pStyle w:val="Normal"/>
              <w:widowControl w:val="false"/>
              <w:spacing w:lineRule="auto" w:line="276" w:before="0" w:after="0"/>
              <w:rPr>
                <w:sz w:val="22"/>
                <w:szCs w:val="22"/>
              </w:rPr>
            </w:pPr>
            <w:r>
              <w:rPr>
                <w:sz w:val="22"/>
                <w:szCs w:val="22"/>
              </w:rPr>
            </w:r>
          </w:p>
          <w:p>
            <w:pPr>
              <w:pStyle w:val="Normal"/>
              <w:widowControl w:val="false"/>
              <w:spacing w:lineRule="auto" w:line="276" w:before="0" w:after="0"/>
              <w:rPr/>
            </w:pPr>
            <w:r>
              <w:rPr>
                <w:sz w:val="22"/>
                <w:szCs w:val="22"/>
              </w:rPr>
              <w:t xml:space="preserve">______________/______________   </w:t>
            </w:r>
          </w:p>
          <w:p>
            <w:pPr>
              <w:pStyle w:val="WW-HTML1"/>
              <w:widowControl w:val="false"/>
              <w:snapToGrid w:val="false"/>
              <w:spacing w:lineRule="auto" w:line="276"/>
              <w:rPr>
                <w:sz w:val="22"/>
                <w:szCs w:val="22"/>
              </w:rPr>
            </w:pPr>
            <w:r>
              <w:rPr>
                <w:sz w:val="22"/>
                <w:szCs w:val="22"/>
              </w:rPr>
              <w:t>м.п.</w:t>
            </w:r>
          </w:p>
        </w:tc>
      </w:tr>
    </w:tbl>
    <w:p>
      <w:pPr>
        <w:pStyle w:val="Normal"/>
        <w:widowControl w:val="false"/>
        <w:tabs>
          <w:tab w:val="clear" w:pos="709"/>
          <w:tab w:val="left" w:pos="8789" w:leader="none"/>
        </w:tabs>
        <w:spacing w:lineRule="auto" w:line="276" w:before="0" w:after="0"/>
        <w:rPr>
          <w:rFonts w:eastAsia="Calibri"/>
          <w:sz w:val="22"/>
          <w:szCs w:val="22"/>
          <w:lang w:eastAsia="en-US"/>
        </w:rPr>
      </w:pPr>
      <w:r>
        <w:rPr>
          <w:rFonts w:eastAsia="Calibri"/>
          <w:sz w:val="22"/>
          <w:szCs w:val="22"/>
          <w:lang w:eastAsia="en-US"/>
        </w:rPr>
      </w:r>
    </w:p>
    <w:p>
      <w:pPr>
        <w:pStyle w:val="Normal"/>
        <w:widowControl w:val="false"/>
        <w:tabs>
          <w:tab w:val="clear" w:pos="709"/>
          <w:tab w:val="left" w:pos="8789" w:leader="none"/>
        </w:tabs>
        <w:spacing w:lineRule="auto" w:line="276" w:before="0" w:after="0"/>
        <w:rPr>
          <w:rFonts w:eastAsia="Calibri"/>
          <w:sz w:val="22"/>
          <w:szCs w:val="22"/>
          <w:lang w:eastAsia="en-US"/>
        </w:rPr>
      </w:pPr>
      <w:r>
        <w:rPr>
          <w:rFonts w:eastAsia="Calibri"/>
          <w:sz w:val="22"/>
          <w:szCs w:val="22"/>
          <w:lang w:eastAsia="en-US"/>
        </w:rPr>
      </w:r>
    </w:p>
    <w:p>
      <w:pPr>
        <w:pStyle w:val="Normal"/>
        <w:widowControl w:val="false"/>
        <w:tabs>
          <w:tab w:val="clear" w:pos="709"/>
          <w:tab w:val="left" w:pos="8789" w:leader="none"/>
        </w:tabs>
        <w:spacing w:lineRule="auto" w:line="276" w:before="0" w:after="0"/>
        <w:jc w:val="right"/>
        <w:rPr>
          <w:rStyle w:val="12"/>
          <w:b w:val="false"/>
          <w:bCs w:val="false"/>
          <w:sz w:val="24"/>
          <w:szCs w:val="24"/>
        </w:rPr>
      </w:pPr>
      <w:r>
        <w:rPr>
          <w:rFonts w:eastAsia="Calibri"/>
          <w:sz w:val="22"/>
          <w:szCs w:val="22"/>
          <w:lang w:eastAsia="en-US"/>
        </w:rPr>
      </w:r>
      <w:r>
        <w:br w:type="page"/>
      </w:r>
    </w:p>
    <w:p>
      <w:pPr>
        <w:pStyle w:val="Normal"/>
        <w:widowControl w:val="false"/>
        <w:spacing w:before="0" w:after="0"/>
        <w:rPr>
          <w:rStyle w:val="12"/>
          <w:b w:val="false"/>
          <w:bCs w:val="false"/>
          <w:sz w:val="24"/>
          <w:szCs w:val="24"/>
        </w:rPr>
      </w:pPr>
      <w:r>
        <w:rPr/>
      </w:r>
    </w:p>
    <w:p>
      <w:pPr>
        <w:pStyle w:val="Normal"/>
        <w:widowControl w:val="false"/>
        <w:tabs>
          <w:tab w:val="clear" w:pos="709"/>
          <w:tab w:val="left" w:pos="8789" w:leader="none"/>
        </w:tabs>
        <w:spacing w:lineRule="auto" w:line="276" w:before="0" w:after="0"/>
        <w:jc w:val="right"/>
        <w:rPr>
          <w:sz w:val="22"/>
          <w:szCs w:val="22"/>
        </w:rPr>
      </w:pPr>
      <w:r>
        <w:rPr>
          <w:sz w:val="22"/>
          <w:szCs w:val="22"/>
        </w:rPr>
        <w:t>Приложение №2</w:t>
      </w:r>
    </w:p>
    <w:p>
      <w:pPr>
        <w:pStyle w:val="Normal"/>
        <w:widowControl w:val="false"/>
        <w:tabs>
          <w:tab w:val="clear" w:pos="709"/>
          <w:tab w:val="left" w:pos="8789" w:leader="none"/>
        </w:tabs>
        <w:spacing w:lineRule="auto" w:line="276" w:before="0" w:after="0"/>
        <w:jc w:val="right"/>
        <w:rPr>
          <w:sz w:val="22"/>
          <w:szCs w:val="22"/>
        </w:rPr>
      </w:pPr>
      <w:r>
        <w:rPr>
          <w:sz w:val="22"/>
          <w:szCs w:val="22"/>
        </w:rPr>
        <w:t xml:space="preserve">                                             </w:t>
      </w:r>
      <w:r>
        <w:rPr>
          <w:sz w:val="22"/>
          <w:szCs w:val="22"/>
        </w:rPr>
        <w:t xml:space="preserve">к Договору №______________________ </w:t>
      </w:r>
    </w:p>
    <w:p>
      <w:pPr>
        <w:pStyle w:val="Normal"/>
        <w:widowControl w:val="false"/>
        <w:spacing w:lineRule="auto" w:line="276" w:before="0" w:after="0"/>
        <w:jc w:val="right"/>
        <w:rPr>
          <w:sz w:val="22"/>
          <w:szCs w:val="22"/>
        </w:rPr>
      </w:pPr>
      <w:r>
        <w:rPr>
          <w:sz w:val="22"/>
          <w:szCs w:val="22"/>
        </w:rPr>
        <w:t>от «___» ___________ 2026 г.</w:t>
      </w:r>
    </w:p>
    <w:p>
      <w:pPr>
        <w:pStyle w:val="Normal"/>
        <w:widowControl w:val="false"/>
        <w:spacing w:before="0" w:after="0"/>
        <w:rPr>
          <w:rStyle w:val="12"/>
          <w:b w:val="false"/>
          <w:bCs w:val="false"/>
          <w:sz w:val="24"/>
          <w:szCs w:val="24"/>
        </w:rPr>
      </w:pPr>
      <w:r>
        <w:rPr>
          <w:sz w:val="22"/>
          <w:szCs w:val="22"/>
        </w:rPr>
      </w:r>
    </w:p>
    <w:p>
      <w:pPr>
        <w:pStyle w:val="Normal"/>
        <w:widowControl w:val="false"/>
        <w:spacing w:before="0" w:after="0"/>
        <w:jc w:val="right"/>
        <w:rPr>
          <w:rStyle w:val="12"/>
          <w:b w:val="false"/>
          <w:bCs w:val="false"/>
          <w:sz w:val="24"/>
          <w:szCs w:val="24"/>
        </w:rPr>
      </w:pPr>
      <w:r>
        <w:rPr>
          <w:rStyle w:val="12"/>
          <w:b w:val="false"/>
          <w:bCs w:val="false"/>
          <w:sz w:val="24"/>
          <w:szCs w:val="24"/>
        </w:rPr>
        <w:t>ФОРМА</w:t>
      </w:r>
    </w:p>
    <w:p>
      <w:pPr>
        <w:pStyle w:val="Normal"/>
        <w:widowControl w:val="false"/>
        <w:spacing w:before="0" w:after="0"/>
        <w:jc w:val="right"/>
        <w:rPr>
          <w:rStyle w:val="12"/>
          <w:b w:val="false"/>
          <w:bCs w:val="false"/>
          <w:sz w:val="24"/>
          <w:szCs w:val="24"/>
        </w:rPr>
      </w:pPr>
      <w:r>
        <w:rPr/>
      </w:r>
    </w:p>
    <w:p>
      <w:pPr>
        <w:pStyle w:val="Normal"/>
        <w:widowControl w:val="false"/>
        <w:spacing w:before="0" w:after="0"/>
        <w:rPr>
          <w:rStyle w:val="12"/>
          <w:b w:val="false"/>
          <w:bCs w:val="false"/>
          <w:sz w:val="24"/>
          <w:szCs w:val="24"/>
        </w:rPr>
      </w:pPr>
      <w:r>
        <w:rPr>
          <w:rStyle w:val="12"/>
          <w:b w:val="false"/>
          <w:bCs w:val="false"/>
          <w:sz w:val="24"/>
          <w:szCs w:val="24"/>
        </w:rPr>
        <w:t>«</w:t>
      </w:r>
    </w:p>
    <w:p>
      <w:pPr>
        <w:pStyle w:val="Normal"/>
        <w:widowControl w:val="false"/>
        <w:spacing w:before="0" w:after="0"/>
        <w:rPr/>
      </w:pPr>
      <w:r>
        <w:rPr>
          <w:rStyle w:val="12"/>
          <w:b w:val="false"/>
          <w:bCs w:val="false"/>
          <w:sz w:val="22"/>
          <w:szCs w:val="22"/>
        </w:rPr>
        <w:t>г. Москва                                                                                                                     «____» _________ 2026 г.</w:t>
      </w:r>
    </w:p>
    <w:p>
      <w:pPr>
        <w:pStyle w:val="Normal"/>
        <w:widowControl w:val="false"/>
        <w:spacing w:before="0" w:after="0"/>
        <w:rPr>
          <w:rStyle w:val="12"/>
          <w:b w:val="false"/>
          <w:bCs w:val="false"/>
          <w:sz w:val="24"/>
          <w:szCs w:val="24"/>
        </w:rPr>
      </w:pPr>
      <w:r>
        <w:rPr/>
      </w:r>
    </w:p>
    <w:p>
      <w:pPr>
        <w:pStyle w:val="Normal"/>
        <w:widowControl w:val="false"/>
        <w:spacing w:lineRule="auto" w:line="276" w:before="0" w:after="0"/>
        <w:jc w:val="center"/>
        <w:rPr>
          <w:rStyle w:val="12"/>
          <w:b w:val="false"/>
          <w:bCs w:val="false"/>
          <w:sz w:val="24"/>
          <w:szCs w:val="24"/>
        </w:rPr>
      </w:pPr>
      <w:r>
        <w:rPr/>
      </w:r>
    </w:p>
    <w:p>
      <w:pPr>
        <w:pStyle w:val="Normal"/>
        <w:widowControl w:val="false"/>
        <w:spacing w:lineRule="auto" w:line="276" w:before="0" w:after="0"/>
        <w:jc w:val="center"/>
        <w:rPr>
          <w:rStyle w:val="12"/>
          <w:b w:val="false"/>
          <w:bCs w:val="false"/>
          <w:sz w:val="24"/>
          <w:szCs w:val="24"/>
        </w:rPr>
      </w:pPr>
      <w:r>
        <w:rPr/>
        <w:t>Акт приема-передачи оказанных услуг</w:t>
      </w:r>
    </w:p>
    <w:p>
      <w:pPr>
        <w:pStyle w:val="Normal"/>
        <w:widowControl w:val="false"/>
        <w:spacing w:lineRule="auto" w:line="276" w:before="0" w:after="0"/>
        <w:jc w:val="center"/>
        <w:rPr>
          <w:rStyle w:val="12"/>
          <w:b w:val="false"/>
          <w:bCs w:val="false"/>
          <w:sz w:val="22"/>
          <w:szCs w:val="22"/>
        </w:rPr>
      </w:pPr>
      <w:r>
        <w:rPr/>
      </w:r>
    </w:p>
    <w:p>
      <w:pPr>
        <w:pStyle w:val="Normal"/>
        <w:widowControl w:val="false"/>
        <w:spacing w:lineRule="auto" w:line="276" w:before="0" w:after="0"/>
        <w:ind w:firstLine="709" w:right="-29"/>
        <w:rPr/>
      </w:pPr>
      <w:r>
        <w:rPr>
          <w:sz w:val="22"/>
          <w:szCs w:val="22"/>
        </w:rPr>
        <w:t xml:space="preserve">     </w:t>
      </w:r>
      <w:r>
        <w:rPr>
          <w:sz w:val="22"/>
          <w:szCs w:val="22"/>
        </w:rPr>
        <w:t>Федеральное государственное бюджетное учреждение культуры «Государственный музей искусства народов Востока», в лице _____________________, действующего на основании _____________, в дальнейшем именуемое «Заказчик»,</w:t>
      </w:r>
      <w:r>
        <w:rPr>
          <w:color w:val="FF0000"/>
          <w:sz w:val="22"/>
          <w:szCs w:val="22"/>
        </w:rPr>
        <w:t xml:space="preserve"> </w:t>
      </w:r>
      <w:r>
        <w:rPr>
          <w:sz w:val="22"/>
          <w:szCs w:val="22"/>
        </w:rPr>
        <w:t xml:space="preserve">с одной стороны, и </w:t>
      </w:r>
      <w:r>
        <w:rPr>
          <w:color w:val="000000"/>
          <w:kern w:val="2"/>
          <w:sz w:val="22"/>
          <w:szCs w:val="22"/>
        </w:rPr>
        <w:t xml:space="preserve">___________________________, </w:t>
      </w:r>
      <w:r>
        <w:rPr>
          <w:sz w:val="22"/>
          <w:szCs w:val="22"/>
        </w:rPr>
        <w:t xml:space="preserve">в лице </w:t>
      </w:r>
      <w:r>
        <w:rPr>
          <w:kern w:val="2"/>
          <w:sz w:val="22"/>
          <w:szCs w:val="22"/>
        </w:rPr>
        <w:t>________________________, действующего на основании _________________________________</w:t>
      </w:r>
      <w:r>
        <w:rPr>
          <w:sz w:val="22"/>
          <w:szCs w:val="22"/>
        </w:rPr>
        <w:t>, в дальнейшем именуемое «Исполнитель»</w:t>
      </w:r>
      <w:r>
        <w:rPr>
          <w:rStyle w:val="12"/>
          <w:b w:val="false"/>
          <w:bCs w:val="false"/>
          <w:sz w:val="22"/>
          <w:szCs w:val="22"/>
        </w:rPr>
        <w:t xml:space="preserve">, подписали Акт приема-передачи оказанных услуг (выполненных работ) к Договору №____ от «__» ________ 2026 г. (далее – договор), о том, что: </w:t>
      </w:r>
    </w:p>
    <w:p>
      <w:pPr>
        <w:pStyle w:val="Normal"/>
        <w:widowControl w:val="false"/>
        <w:spacing w:lineRule="auto" w:line="276" w:before="0" w:after="0"/>
        <w:ind w:right="-29"/>
        <w:rPr>
          <w:rStyle w:val="12"/>
          <w:b w:val="false"/>
          <w:bCs w:val="false"/>
          <w:sz w:val="22"/>
          <w:szCs w:val="22"/>
        </w:rPr>
      </w:pPr>
      <w:r>
        <w:rPr/>
      </w:r>
    </w:p>
    <w:p>
      <w:pPr>
        <w:pStyle w:val="Normal"/>
        <w:widowControl w:val="false"/>
        <w:spacing w:lineRule="auto" w:line="276" w:before="0" w:after="0"/>
        <w:ind w:right="-29"/>
        <w:rPr/>
      </w:pPr>
      <w:r>
        <w:rPr>
          <w:rStyle w:val="12"/>
          <w:b w:val="false"/>
          <w:bCs w:val="false"/>
          <w:sz w:val="22"/>
          <w:szCs w:val="22"/>
        </w:rPr>
        <w:t xml:space="preserve">1. В соответствии с п. 1 </w:t>
      </w:r>
      <w:r>
        <w:rPr>
          <w:sz w:val="22"/>
          <w:szCs w:val="22"/>
        </w:rPr>
        <w:t xml:space="preserve">Исполнитель, в сроки и на условиях настоящего договора оказал услуги Заказчику </w:t>
      </w:r>
      <w:r>
        <w:rPr>
          <w:bCs/>
          <w:sz w:val="22"/>
          <w:szCs w:val="22"/>
        </w:rPr>
        <w:t xml:space="preserve">по изготовлению </w:t>
      </w:r>
      <w:r>
        <w:rPr>
          <w:sz w:val="22"/>
          <w:szCs w:val="22"/>
        </w:rPr>
        <w:t>бланков билетов</w:t>
      </w:r>
      <w:r>
        <w:rPr>
          <w:bCs/>
          <w:sz w:val="22"/>
          <w:szCs w:val="22"/>
        </w:rPr>
        <w:t xml:space="preserve"> (далее – изделие, далее - услуги), а Заказчик принял добросовестным образом оказанные услуги в сроки, в порядке и на условиях настоящего договора.</w:t>
      </w:r>
    </w:p>
    <w:p>
      <w:pPr>
        <w:pStyle w:val="Normal"/>
        <w:widowControl w:val="false"/>
        <w:spacing w:lineRule="auto" w:line="276" w:before="0" w:after="0"/>
        <w:ind w:right="-29"/>
        <w:rPr>
          <w:bCs/>
          <w:sz w:val="22"/>
          <w:szCs w:val="22"/>
        </w:rPr>
      </w:pPr>
      <w:r>
        <w:rPr>
          <w:bCs/>
          <w:sz w:val="22"/>
          <w:szCs w:val="22"/>
        </w:rPr>
      </w:r>
    </w:p>
    <w:p>
      <w:pPr>
        <w:pStyle w:val="Normal"/>
        <w:widowControl w:val="false"/>
        <w:spacing w:lineRule="auto" w:line="276" w:before="0" w:after="0"/>
        <w:ind w:right="-29"/>
        <w:rPr>
          <w:rStyle w:val="12"/>
          <w:b w:val="false"/>
          <w:bCs w:val="false"/>
          <w:sz w:val="22"/>
          <w:szCs w:val="22"/>
        </w:rPr>
      </w:pPr>
      <w:r>
        <w:rPr>
          <w:rStyle w:val="12"/>
          <w:b w:val="false"/>
          <w:bCs w:val="false"/>
          <w:sz w:val="22"/>
          <w:szCs w:val="22"/>
        </w:rPr>
        <w:t xml:space="preserve">2. Стороны претензий друг к другу ______________ имеют/не имеют. </w:t>
      </w:r>
    </w:p>
    <w:p>
      <w:pPr>
        <w:pStyle w:val="Normal"/>
        <w:widowControl w:val="false"/>
        <w:spacing w:lineRule="auto" w:line="276" w:before="0" w:after="0"/>
        <w:ind w:right="-29"/>
        <w:rPr>
          <w:rStyle w:val="12"/>
          <w:b w:val="false"/>
          <w:bCs w:val="false"/>
          <w:sz w:val="22"/>
          <w:szCs w:val="22"/>
        </w:rPr>
      </w:pPr>
      <w:r>
        <w:rPr/>
      </w:r>
    </w:p>
    <w:p>
      <w:pPr>
        <w:pStyle w:val="Normal"/>
        <w:widowControl w:val="false"/>
        <w:spacing w:lineRule="auto" w:line="276" w:before="0" w:after="0"/>
        <w:ind w:right="-29"/>
        <w:rPr/>
      </w:pPr>
      <w:r>
        <w:rPr>
          <w:rStyle w:val="12"/>
          <w:b w:val="false"/>
          <w:bCs w:val="false"/>
          <w:sz w:val="22"/>
          <w:szCs w:val="22"/>
        </w:rPr>
        <w:t xml:space="preserve">3. Согласно п.2.3 Исполнителю. подлежит выплата: </w:t>
      </w:r>
      <w:r>
        <w:rPr>
          <w:sz w:val="22"/>
          <w:szCs w:val="22"/>
        </w:rPr>
        <w:t>___________________________________________, НДС облагается/не облагается.</w:t>
      </w:r>
    </w:p>
    <w:p>
      <w:pPr>
        <w:pStyle w:val="Normal"/>
        <w:widowControl w:val="false"/>
        <w:spacing w:lineRule="auto" w:line="276" w:before="0" w:after="0"/>
        <w:ind w:right="-29"/>
        <w:rPr>
          <w:rStyle w:val="12"/>
          <w:b w:val="false"/>
          <w:bCs w:val="false"/>
          <w:sz w:val="22"/>
          <w:szCs w:val="22"/>
        </w:rPr>
      </w:pPr>
      <w:r>
        <w:rPr>
          <w:sz w:val="22"/>
          <w:szCs w:val="22"/>
        </w:rPr>
      </w:r>
    </w:p>
    <w:p>
      <w:pPr>
        <w:pStyle w:val="Normal"/>
        <w:widowControl w:val="false"/>
        <w:spacing w:lineRule="auto" w:line="276" w:before="0" w:after="0"/>
        <w:ind w:firstLine="709" w:right="0"/>
        <w:rPr>
          <w:rStyle w:val="12"/>
          <w:b w:val="false"/>
          <w:bCs w:val="false"/>
          <w:sz w:val="22"/>
          <w:szCs w:val="22"/>
        </w:rPr>
      </w:pPr>
      <w:r>
        <w:rPr/>
      </w:r>
    </w:p>
    <w:tbl>
      <w:tblPr>
        <w:tblW w:w="9953" w:type="dxa"/>
        <w:jc w:val="center"/>
        <w:tblInd w:w="0" w:type="dxa"/>
        <w:tblLayout w:type="fixed"/>
        <w:tblCellMar>
          <w:top w:w="0" w:type="dxa"/>
          <w:left w:w="108" w:type="dxa"/>
          <w:bottom w:w="0" w:type="dxa"/>
          <w:right w:w="108" w:type="dxa"/>
        </w:tblCellMar>
      </w:tblPr>
      <w:tblGrid>
        <w:gridCol w:w="5628"/>
        <w:gridCol w:w="4325"/>
      </w:tblGrid>
      <w:tr>
        <w:trPr/>
        <w:tc>
          <w:tcPr>
            <w:tcW w:w="5628" w:type="dxa"/>
            <w:tcBorders/>
          </w:tcPr>
          <w:p>
            <w:pPr>
              <w:pStyle w:val="WW-HTML1"/>
              <w:widowControl w:val="false"/>
              <w:spacing w:lineRule="auto" w:line="276"/>
              <w:rPr>
                <w:sz w:val="22"/>
                <w:szCs w:val="22"/>
              </w:rPr>
            </w:pPr>
            <w:r>
              <w:rPr>
                <w:sz w:val="22"/>
                <w:szCs w:val="22"/>
              </w:rPr>
              <w:t>от Заказчика:</w:t>
            </w:r>
          </w:p>
          <w:p>
            <w:pPr>
              <w:pStyle w:val="WW-HTML1"/>
              <w:widowControl w:val="false"/>
              <w:snapToGrid w:val="false"/>
              <w:spacing w:lineRule="auto" w:line="276"/>
              <w:rPr>
                <w:sz w:val="22"/>
                <w:szCs w:val="22"/>
              </w:rPr>
            </w:pPr>
            <w:r>
              <w:rPr>
                <w:sz w:val="22"/>
                <w:szCs w:val="22"/>
              </w:rPr>
            </w:r>
          </w:p>
          <w:p>
            <w:pPr>
              <w:pStyle w:val="Normal"/>
              <w:widowControl w:val="false"/>
              <w:spacing w:lineRule="auto" w:line="276" w:before="0" w:after="0"/>
              <w:rPr/>
            </w:pPr>
            <w:r>
              <w:rPr>
                <w:sz w:val="22"/>
                <w:szCs w:val="22"/>
              </w:rPr>
              <w:t>_________________(</w:t>
            </w:r>
            <w:r>
              <w:rPr>
                <w:i/>
                <w:sz w:val="22"/>
                <w:szCs w:val="22"/>
              </w:rPr>
              <w:t>должность</w:t>
            </w:r>
            <w:r>
              <w:rPr>
                <w:sz w:val="22"/>
                <w:szCs w:val="22"/>
              </w:rPr>
              <w:t>)</w:t>
            </w:r>
          </w:p>
          <w:p>
            <w:pPr>
              <w:pStyle w:val="Normal"/>
              <w:widowControl w:val="false"/>
              <w:spacing w:lineRule="auto" w:line="276" w:before="0" w:after="0"/>
              <w:rPr>
                <w:sz w:val="22"/>
                <w:szCs w:val="22"/>
              </w:rPr>
            </w:pPr>
            <w:r>
              <w:rPr>
                <w:sz w:val="22"/>
                <w:szCs w:val="22"/>
              </w:rPr>
            </w:r>
          </w:p>
          <w:p>
            <w:pPr>
              <w:pStyle w:val="Normal"/>
              <w:widowControl w:val="false"/>
              <w:spacing w:lineRule="auto" w:line="276" w:before="0" w:after="0"/>
              <w:rPr>
                <w:sz w:val="22"/>
                <w:szCs w:val="22"/>
              </w:rPr>
            </w:pPr>
            <w:r>
              <w:rPr>
                <w:sz w:val="22"/>
                <w:szCs w:val="22"/>
              </w:rPr>
              <w:t xml:space="preserve">______________/______________   </w:t>
            </w:r>
          </w:p>
          <w:p>
            <w:pPr>
              <w:pStyle w:val="WW-HTML1"/>
              <w:widowControl w:val="false"/>
              <w:snapToGrid w:val="false"/>
              <w:spacing w:lineRule="auto" w:line="276"/>
              <w:rPr>
                <w:sz w:val="22"/>
                <w:szCs w:val="22"/>
              </w:rPr>
            </w:pPr>
            <w:r>
              <w:rPr>
                <w:sz w:val="22"/>
                <w:szCs w:val="22"/>
              </w:rPr>
              <w:t>м.п.</w:t>
            </w:r>
          </w:p>
        </w:tc>
        <w:tc>
          <w:tcPr>
            <w:tcW w:w="4325" w:type="dxa"/>
            <w:tcBorders/>
          </w:tcPr>
          <w:p>
            <w:pPr>
              <w:pStyle w:val="Normal"/>
              <w:widowControl w:val="false"/>
              <w:spacing w:lineRule="auto" w:line="276" w:before="0" w:after="0"/>
              <w:rPr>
                <w:sz w:val="22"/>
                <w:szCs w:val="22"/>
              </w:rPr>
            </w:pPr>
            <w:r>
              <w:rPr>
                <w:sz w:val="22"/>
                <w:szCs w:val="22"/>
              </w:rPr>
              <w:t>от Исполнителя</w:t>
            </w:r>
          </w:p>
          <w:p>
            <w:pPr>
              <w:pStyle w:val="WW-HTML1"/>
              <w:widowControl w:val="false"/>
              <w:snapToGrid w:val="false"/>
              <w:spacing w:lineRule="auto" w:line="276"/>
              <w:rPr>
                <w:sz w:val="22"/>
                <w:szCs w:val="22"/>
              </w:rPr>
            </w:pPr>
            <w:r>
              <w:rPr>
                <w:sz w:val="22"/>
                <w:szCs w:val="22"/>
              </w:rPr>
            </w:r>
          </w:p>
          <w:p>
            <w:pPr>
              <w:pStyle w:val="Normal"/>
              <w:widowControl w:val="false"/>
              <w:spacing w:lineRule="auto" w:line="276" w:before="0" w:after="0"/>
              <w:rPr/>
            </w:pPr>
            <w:r>
              <w:rPr>
                <w:sz w:val="22"/>
                <w:szCs w:val="22"/>
              </w:rPr>
              <w:t>_________________(</w:t>
            </w:r>
            <w:r>
              <w:rPr>
                <w:i/>
                <w:sz w:val="22"/>
                <w:szCs w:val="22"/>
              </w:rPr>
              <w:t>должность</w:t>
            </w:r>
            <w:r>
              <w:rPr>
                <w:sz w:val="22"/>
                <w:szCs w:val="22"/>
              </w:rPr>
              <w:t>)</w:t>
            </w:r>
          </w:p>
          <w:p>
            <w:pPr>
              <w:pStyle w:val="Normal"/>
              <w:widowControl w:val="false"/>
              <w:spacing w:lineRule="auto" w:line="276" w:before="0" w:after="0"/>
              <w:rPr>
                <w:sz w:val="22"/>
                <w:szCs w:val="22"/>
              </w:rPr>
            </w:pPr>
            <w:r>
              <w:rPr>
                <w:sz w:val="22"/>
                <w:szCs w:val="22"/>
              </w:rPr>
            </w:r>
          </w:p>
          <w:p>
            <w:pPr>
              <w:pStyle w:val="Normal"/>
              <w:widowControl w:val="false"/>
              <w:spacing w:lineRule="auto" w:line="276" w:before="0" w:after="0"/>
              <w:rPr>
                <w:sz w:val="22"/>
                <w:szCs w:val="22"/>
              </w:rPr>
            </w:pPr>
            <w:r>
              <w:rPr>
                <w:sz w:val="22"/>
                <w:szCs w:val="22"/>
              </w:rPr>
              <w:t xml:space="preserve">______________/______________   </w:t>
            </w:r>
          </w:p>
          <w:p>
            <w:pPr>
              <w:pStyle w:val="WW-HTML1"/>
              <w:widowControl w:val="false"/>
              <w:snapToGrid w:val="false"/>
              <w:spacing w:lineRule="auto" w:line="276"/>
              <w:rPr>
                <w:sz w:val="22"/>
                <w:szCs w:val="22"/>
              </w:rPr>
            </w:pPr>
            <w:r>
              <w:rPr>
                <w:bCs/>
                <w:sz w:val="22"/>
                <w:szCs w:val="22"/>
              </w:rPr>
              <w:t>м.п.</w:t>
            </w:r>
          </w:p>
        </w:tc>
      </w:tr>
    </w:tbl>
    <w:p>
      <w:pPr>
        <w:pStyle w:val="Normal"/>
        <w:widowControl w:val="false"/>
        <w:spacing w:before="0" w:after="0"/>
        <w:rPr>
          <w:rStyle w:val="12"/>
          <w:b w:val="false"/>
          <w:bCs w:val="false"/>
          <w:sz w:val="24"/>
          <w:szCs w:val="24"/>
        </w:rPr>
      </w:pPr>
      <w:r>
        <w:rPr/>
      </w:r>
    </w:p>
    <w:p>
      <w:pPr>
        <w:pStyle w:val="Normal"/>
        <w:widowControl w:val="false"/>
        <w:spacing w:before="0" w:after="0"/>
        <w:jc w:val="left"/>
        <w:rPr>
          <w:rStyle w:val="12"/>
          <w:b w:val="false"/>
          <w:bCs w:val="false"/>
          <w:sz w:val="24"/>
          <w:szCs w:val="24"/>
        </w:rPr>
      </w:pPr>
      <w:r>
        <w:rPr>
          <w:rStyle w:val="12"/>
          <w:b w:val="false"/>
          <w:bCs w:val="false"/>
          <w:sz w:val="24"/>
          <w:szCs w:val="24"/>
        </w:rPr>
        <w:t>ФОРМА СОГЛАСОВАНА СТОРОНАМИ**</w:t>
      </w:r>
    </w:p>
    <w:p>
      <w:pPr>
        <w:pStyle w:val="Normal"/>
        <w:widowControl w:val="false"/>
        <w:spacing w:before="0" w:after="0"/>
        <w:rPr>
          <w:rStyle w:val="12"/>
          <w:b w:val="false"/>
          <w:bCs w:val="false"/>
          <w:sz w:val="24"/>
          <w:szCs w:val="24"/>
        </w:rPr>
      </w:pPr>
      <w:r>
        <w:rPr/>
      </w:r>
    </w:p>
    <w:p>
      <w:pPr>
        <w:pStyle w:val="Normal"/>
        <w:widowControl w:val="false"/>
        <w:spacing w:before="0" w:after="0"/>
        <w:rPr>
          <w:rStyle w:val="12"/>
          <w:b w:val="false"/>
          <w:bCs w:val="false"/>
          <w:sz w:val="24"/>
          <w:szCs w:val="24"/>
        </w:rPr>
      </w:pPr>
      <w:r>
        <w:rPr/>
      </w:r>
    </w:p>
    <w:tbl>
      <w:tblPr>
        <w:tblW w:w="9953" w:type="dxa"/>
        <w:jc w:val="center"/>
        <w:tblInd w:w="0" w:type="dxa"/>
        <w:tblLayout w:type="fixed"/>
        <w:tblCellMar>
          <w:top w:w="0" w:type="dxa"/>
          <w:left w:w="108" w:type="dxa"/>
          <w:bottom w:w="0" w:type="dxa"/>
          <w:right w:w="108" w:type="dxa"/>
        </w:tblCellMar>
      </w:tblPr>
      <w:tblGrid>
        <w:gridCol w:w="5628"/>
        <w:gridCol w:w="4325"/>
      </w:tblGrid>
      <w:tr>
        <w:trPr/>
        <w:tc>
          <w:tcPr>
            <w:tcW w:w="5628" w:type="dxa"/>
            <w:tcBorders/>
          </w:tcPr>
          <w:p>
            <w:pPr>
              <w:pStyle w:val="WW-HTML1"/>
              <w:widowControl w:val="false"/>
              <w:spacing w:lineRule="auto" w:line="276"/>
              <w:rPr>
                <w:sz w:val="22"/>
                <w:szCs w:val="22"/>
              </w:rPr>
            </w:pPr>
            <w:r>
              <w:rPr>
                <w:sz w:val="22"/>
                <w:szCs w:val="22"/>
              </w:rPr>
              <w:t>от Заказчика:</w:t>
            </w:r>
          </w:p>
          <w:p>
            <w:pPr>
              <w:pStyle w:val="WW-HTML1"/>
              <w:widowControl w:val="false"/>
              <w:snapToGrid w:val="false"/>
              <w:spacing w:lineRule="auto" w:line="276"/>
              <w:rPr>
                <w:sz w:val="22"/>
                <w:szCs w:val="22"/>
              </w:rPr>
            </w:pPr>
            <w:r>
              <w:rPr>
                <w:sz w:val="22"/>
                <w:szCs w:val="22"/>
              </w:rPr>
            </w:r>
          </w:p>
          <w:p>
            <w:pPr>
              <w:pStyle w:val="Normal"/>
              <w:widowControl w:val="false"/>
              <w:spacing w:lineRule="auto" w:line="276" w:before="0" w:after="0"/>
              <w:rPr/>
            </w:pPr>
            <w:r>
              <w:rPr>
                <w:sz w:val="22"/>
                <w:szCs w:val="22"/>
              </w:rPr>
              <w:t>_________________(</w:t>
            </w:r>
            <w:r>
              <w:rPr>
                <w:i/>
                <w:sz w:val="22"/>
                <w:szCs w:val="22"/>
              </w:rPr>
              <w:t>должность</w:t>
            </w:r>
            <w:r>
              <w:rPr>
                <w:sz w:val="22"/>
                <w:szCs w:val="22"/>
              </w:rPr>
              <w:t>)</w:t>
            </w:r>
          </w:p>
          <w:p>
            <w:pPr>
              <w:pStyle w:val="Normal"/>
              <w:widowControl w:val="false"/>
              <w:spacing w:lineRule="auto" w:line="276" w:before="0" w:after="0"/>
              <w:rPr>
                <w:sz w:val="22"/>
                <w:szCs w:val="22"/>
              </w:rPr>
            </w:pPr>
            <w:r>
              <w:rPr>
                <w:sz w:val="22"/>
                <w:szCs w:val="22"/>
              </w:rPr>
            </w:r>
          </w:p>
          <w:p>
            <w:pPr>
              <w:pStyle w:val="Normal"/>
              <w:widowControl w:val="false"/>
              <w:spacing w:lineRule="auto" w:line="276" w:before="0" w:after="0"/>
              <w:rPr>
                <w:sz w:val="22"/>
                <w:szCs w:val="22"/>
              </w:rPr>
            </w:pPr>
            <w:r>
              <w:rPr>
                <w:sz w:val="22"/>
                <w:szCs w:val="22"/>
              </w:rPr>
              <w:t xml:space="preserve">______________/______________   </w:t>
            </w:r>
          </w:p>
          <w:p>
            <w:pPr>
              <w:pStyle w:val="WW-HTML1"/>
              <w:widowControl w:val="false"/>
              <w:snapToGrid w:val="false"/>
              <w:spacing w:lineRule="auto" w:line="276"/>
              <w:rPr>
                <w:sz w:val="22"/>
                <w:szCs w:val="22"/>
              </w:rPr>
            </w:pPr>
            <w:r>
              <w:rPr>
                <w:sz w:val="22"/>
                <w:szCs w:val="22"/>
              </w:rPr>
              <w:t>м.п.</w:t>
            </w:r>
          </w:p>
        </w:tc>
        <w:tc>
          <w:tcPr>
            <w:tcW w:w="4325" w:type="dxa"/>
            <w:tcBorders/>
          </w:tcPr>
          <w:p>
            <w:pPr>
              <w:pStyle w:val="Normal"/>
              <w:widowControl w:val="false"/>
              <w:spacing w:lineRule="auto" w:line="276" w:before="0" w:after="0"/>
              <w:rPr>
                <w:sz w:val="22"/>
                <w:szCs w:val="22"/>
              </w:rPr>
            </w:pPr>
            <w:r>
              <w:rPr>
                <w:sz w:val="22"/>
                <w:szCs w:val="22"/>
              </w:rPr>
              <w:t>от Исполнителя</w:t>
            </w:r>
          </w:p>
          <w:p>
            <w:pPr>
              <w:pStyle w:val="WW-HTML1"/>
              <w:widowControl w:val="false"/>
              <w:snapToGrid w:val="false"/>
              <w:spacing w:lineRule="auto" w:line="276"/>
              <w:rPr>
                <w:sz w:val="22"/>
                <w:szCs w:val="22"/>
              </w:rPr>
            </w:pPr>
            <w:r>
              <w:rPr>
                <w:sz w:val="22"/>
                <w:szCs w:val="22"/>
              </w:rPr>
            </w:r>
          </w:p>
          <w:p>
            <w:pPr>
              <w:pStyle w:val="Normal"/>
              <w:widowControl w:val="false"/>
              <w:spacing w:lineRule="auto" w:line="276" w:before="0" w:after="0"/>
              <w:rPr/>
            </w:pPr>
            <w:r>
              <w:rPr>
                <w:sz w:val="22"/>
                <w:szCs w:val="22"/>
              </w:rPr>
              <w:t>_________________(</w:t>
            </w:r>
            <w:r>
              <w:rPr>
                <w:i/>
                <w:sz w:val="22"/>
                <w:szCs w:val="22"/>
              </w:rPr>
              <w:t>должность</w:t>
            </w:r>
            <w:r>
              <w:rPr>
                <w:sz w:val="22"/>
                <w:szCs w:val="22"/>
              </w:rPr>
              <w:t>)</w:t>
            </w:r>
          </w:p>
          <w:p>
            <w:pPr>
              <w:pStyle w:val="Normal"/>
              <w:widowControl w:val="false"/>
              <w:spacing w:lineRule="auto" w:line="276" w:before="0" w:after="0"/>
              <w:rPr>
                <w:sz w:val="22"/>
                <w:szCs w:val="22"/>
              </w:rPr>
            </w:pPr>
            <w:r>
              <w:rPr>
                <w:sz w:val="22"/>
                <w:szCs w:val="22"/>
              </w:rPr>
            </w:r>
          </w:p>
          <w:p>
            <w:pPr>
              <w:pStyle w:val="Normal"/>
              <w:widowControl w:val="false"/>
              <w:spacing w:lineRule="auto" w:line="276" w:before="0" w:after="0"/>
              <w:rPr>
                <w:sz w:val="22"/>
                <w:szCs w:val="22"/>
              </w:rPr>
            </w:pPr>
            <w:r>
              <w:rPr>
                <w:sz w:val="22"/>
                <w:szCs w:val="22"/>
              </w:rPr>
              <w:t xml:space="preserve">______________/______________   </w:t>
            </w:r>
          </w:p>
          <w:p>
            <w:pPr>
              <w:pStyle w:val="WW-HTML1"/>
              <w:widowControl w:val="false"/>
              <w:snapToGrid w:val="false"/>
              <w:spacing w:lineRule="auto" w:line="276"/>
              <w:rPr>
                <w:sz w:val="22"/>
                <w:szCs w:val="22"/>
              </w:rPr>
            </w:pPr>
            <w:r>
              <w:rPr>
                <w:bCs/>
                <w:sz w:val="22"/>
                <w:szCs w:val="22"/>
              </w:rPr>
              <w:t>м.п.</w:t>
            </w:r>
          </w:p>
        </w:tc>
      </w:tr>
    </w:tbl>
    <w:p>
      <w:pPr>
        <w:pStyle w:val="Normal"/>
        <w:widowControl w:val="false"/>
        <w:spacing w:before="0" w:after="0"/>
        <w:rPr>
          <w:rStyle w:val="12"/>
          <w:b w:val="false"/>
          <w:bCs w:val="false"/>
          <w:sz w:val="24"/>
          <w:szCs w:val="24"/>
        </w:rPr>
      </w:pPr>
      <w:r>
        <w:rPr/>
      </w:r>
    </w:p>
    <w:sectPr>
      <w:footerReference w:type="default" r:id="rId2"/>
      <w:type w:val="nextPage"/>
      <w:pgSz w:w="11906" w:h="16838"/>
      <w:pgMar w:left="1021" w:right="1133" w:gutter="0" w:header="0" w:top="567" w:footer="709" w:bottom="765"/>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imes New Roman">
    <w:charset w:val="cc"/>
    <w:family w:val="roman"/>
    <w:pitch w:val="variable"/>
  </w:font>
  <w:font w:name="Arial">
    <w:charset w:val="cc"/>
    <w:family w:val="swiss"/>
    <w:pitch w:val="variable"/>
  </w:font>
  <w:font w:name="Courier New">
    <w:charset w:val="cc"/>
    <w:family w:val="modern"/>
    <w:pitch w:val="default"/>
  </w:font>
  <w:font w:name="Tahoma">
    <w:charset w:val="cc"/>
    <w:family w:val="swiss"/>
    <w:pitch w:val="variable"/>
  </w:font>
  <w:font w:name="Arial Narrow">
    <w:charset w:val="cc"/>
    <w:family w:val="swiss"/>
    <w:pitch w:val="variable"/>
  </w:font>
  <w:font w:name="Courier">
    <w:altName w:val="Courier New"/>
    <w:charset w:val="00"/>
    <w:family w:val="modern"/>
    <w:pitch w:val="default"/>
  </w:font>
  <w:font w:name="TimesDL">
    <w:altName w:val="Times New Roman"/>
    <w:charset w:val="00"/>
    <w:family w:val="auto"/>
    <w:pitch w:val="variable"/>
  </w:font>
  <w:font w:name="Calibri">
    <w:charset w:val="cc"/>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9</w:t>
    </w:r>
    <w:r>
      <w:rPr/>
      <w:fldChar w:fldCharType="end"/>
    </w:r>
  </w:p>
  <w:p>
    <w:pPr>
      <w:pStyle w:val="Footer"/>
      <w:tabs>
        <w:tab w:val="clear" w:pos="709"/>
        <w:tab w:val="right" w:pos="9840" w:leader="none"/>
      </w:tabs>
      <w:spacing w:before="0" w:after="60"/>
      <w:ind w:right="360"/>
      <w:jc w:val="cen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pStyle w:val="Heading4"/>
      <w:numFmt w:val="none"/>
      <w:suff w:val="nothing"/>
      <w:lvlText w:val=""/>
      <w:lvlJc w:val="left"/>
      <w:pPr>
        <w:tabs>
          <w:tab w:val="num" w:pos="0"/>
        </w:tabs>
        <w:ind w:left="0" w:hanging="0"/>
      </w:pPr>
    </w:lvl>
    <w:lvl w:ilvl="4">
      <w:start w:val="1"/>
      <w:pStyle w:val="Heading5"/>
      <w:numFmt w:val="none"/>
      <w:suff w:val="nothing"/>
      <w:lvlText w:val=""/>
      <w:lvlJc w:val="left"/>
      <w:pPr>
        <w:tabs>
          <w:tab w:val="num" w:pos="0"/>
        </w:tabs>
        <w:ind w:left="0" w:hanging="0"/>
      </w:pPr>
    </w:lvl>
    <w:lvl w:ilvl="5">
      <w:start w:val="1"/>
      <w:pStyle w:val="Heading6"/>
      <w:numFmt w:val="none"/>
      <w:suff w:val="nothing"/>
      <w:lvlText w:val=""/>
      <w:lvlJc w:val="left"/>
      <w:pPr>
        <w:tabs>
          <w:tab w:val="num" w:pos="0"/>
        </w:tabs>
        <w:ind w:left="0" w:hanging="0"/>
      </w:pPr>
    </w:lvl>
    <w:lvl w:ilvl="6">
      <w:start w:val="1"/>
      <w:pStyle w:val="Heading7"/>
      <w:numFmt w:val="none"/>
      <w:suff w:val="nothing"/>
      <w:lvlText w:val=""/>
      <w:lvlJc w:val="left"/>
      <w:pPr>
        <w:tabs>
          <w:tab w:val="num" w:pos="0"/>
        </w:tabs>
        <w:ind w:left="0" w:hanging="0"/>
      </w:pPr>
    </w:lvl>
    <w:lvl w:ilvl="7">
      <w:start w:val="1"/>
      <w:pStyle w:val="Heading8"/>
      <w:numFmt w:val="none"/>
      <w:suff w:val="nothing"/>
      <w:lvlText w:val=""/>
      <w:lvlJc w:val="left"/>
      <w:pPr>
        <w:tabs>
          <w:tab w:val="num" w:pos="0"/>
        </w:tabs>
        <w:ind w:left="0" w:hanging="0"/>
      </w:pPr>
    </w:lvl>
    <w:lvl w:ilvl="8">
      <w:start w:val="1"/>
      <w:pStyle w:val="Heading9"/>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492"/>
        </w:tabs>
        <w:ind w:left="1492" w:hanging="360"/>
      </w:pPr>
    </w:lvl>
  </w:abstractNum>
  <w:abstractNum w:abstractNumId="3">
    <w:lvl w:ilvl="0">
      <w:start w:val="1"/>
      <w:numFmt w:val="decimal"/>
      <w:lvlText w:val="%1."/>
      <w:lvlJc w:val="left"/>
      <w:pPr>
        <w:tabs>
          <w:tab w:val="num" w:pos="1209"/>
        </w:tabs>
        <w:ind w:left="1209" w:hanging="360"/>
      </w:pPr>
    </w:lvl>
  </w:abstractNum>
  <w:abstractNum w:abstractNumId="4">
    <w:lvl w:ilvl="0">
      <w:start w:val="1"/>
      <w:numFmt w:val="decimal"/>
      <w:lvlText w:val="%1."/>
      <w:lvlJc w:val="left"/>
      <w:pPr>
        <w:tabs>
          <w:tab w:val="num" w:pos="926"/>
        </w:tabs>
        <w:ind w:left="926" w:hanging="360"/>
      </w:pPr>
    </w:lvl>
  </w:abstractNum>
  <w:abstractNum w:abstractNumId="5">
    <w:lvl w:ilvl="0">
      <w:start w:val="1"/>
      <w:numFmt w:val="decimal"/>
      <w:lvlText w:val="%1."/>
      <w:lvlJc w:val="left"/>
      <w:pPr>
        <w:tabs>
          <w:tab w:val="num" w:pos="643"/>
        </w:tabs>
        <w:ind w:left="643" w:hanging="360"/>
      </w:pPr>
    </w:lvl>
  </w:abstractNum>
  <w:abstractNum w:abstractNumId="6">
    <w:lvl w:ilvl="0">
      <w:start w:val="1"/>
      <w:numFmt w:val="bullet"/>
      <w:lvlText w:val=""/>
      <w:lvlJc w:val="left"/>
      <w:pPr>
        <w:tabs>
          <w:tab w:val="num" w:pos="1492"/>
        </w:tabs>
        <w:ind w:left="1492" w:hanging="360"/>
      </w:pPr>
      <w:rPr>
        <w:rFonts w:ascii="Symbol" w:hAnsi="Symbol" w:cs="Symbol" w:hint="default"/>
      </w:rPr>
    </w:lvl>
  </w:abstractNum>
  <w:abstractNum w:abstractNumId="7">
    <w:lvl w:ilvl="0">
      <w:start w:val="1"/>
      <w:numFmt w:val="bullet"/>
      <w:lvlText w:val=""/>
      <w:lvlJc w:val="left"/>
      <w:pPr>
        <w:tabs>
          <w:tab w:val="num" w:pos="1209"/>
        </w:tabs>
        <w:ind w:left="1209" w:hanging="360"/>
      </w:pPr>
      <w:rPr>
        <w:rFonts w:ascii="Symbol" w:hAnsi="Symbol" w:cs="Symbol" w:hint="default"/>
      </w:rPr>
    </w:lvl>
  </w:abstractNum>
  <w:abstractNum w:abstractNumId="8">
    <w:lvl w:ilvl="0">
      <w:start w:val="1"/>
      <w:numFmt w:val="bullet"/>
      <w:lvlText w:val=""/>
      <w:lvlJc w:val="left"/>
      <w:pPr>
        <w:tabs>
          <w:tab w:val="num" w:pos="926"/>
        </w:tabs>
        <w:ind w:left="926" w:hanging="360"/>
      </w:pPr>
      <w:rPr>
        <w:rFonts w:ascii="Symbol" w:hAnsi="Symbol" w:cs="Symbol" w:hint="default"/>
      </w:rPr>
    </w:lvl>
  </w:abstractNum>
  <w:abstractNum w:abstractNumId="9">
    <w:lvl w:ilvl="0">
      <w:start w:val="1"/>
      <w:numFmt w:val="bullet"/>
      <w:lvlText w:val=""/>
      <w:lvlJc w:val="left"/>
      <w:pPr>
        <w:tabs>
          <w:tab w:val="num" w:pos="643"/>
        </w:tabs>
        <w:ind w:left="643" w:hanging="360"/>
      </w:pPr>
      <w:rPr>
        <w:rFonts w:ascii="Symbol" w:hAnsi="Symbol" w:cs="Symbol" w:hint="default"/>
      </w:rPr>
    </w:lvl>
  </w:abstractNum>
  <w:abstractNum w:abstractNumId="10">
    <w:lvl w:ilvl="0">
      <w:start w:val="1"/>
      <w:numFmt w:val="decimal"/>
      <w:lvlText w:val="%1."/>
      <w:lvlJc w:val="left"/>
      <w:pPr>
        <w:tabs>
          <w:tab w:val="num" w:pos="360"/>
        </w:tabs>
        <w:ind w:left="360" w:hanging="360"/>
      </w:pPr>
    </w:lvl>
  </w:abstractNum>
  <w:abstractNum w:abstractNumId="11">
    <w:lvl w:ilvl="0">
      <w:start w:val="1"/>
      <w:numFmt w:val="decimal"/>
      <w:lvlText w:val="%1."/>
      <w:lvlJc w:val="left"/>
      <w:pPr>
        <w:tabs>
          <w:tab w:val="num" w:pos="432"/>
        </w:tabs>
        <w:ind w:left="432" w:hanging="432"/>
      </w:pPr>
      <w:rPr>
        <w:sz w:val="24"/>
        <w:b/>
        <w:szCs w:val="24"/>
        <w:rFonts w:ascii="Times New Roman" w:hAnsi="Times New Roman" w:cs="Times New Roman"/>
      </w:rPr>
    </w:lvl>
    <w:lvl w:ilvl="1">
      <w:start w:val="1"/>
      <w:numFmt w:val="decimal"/>
      <w:lvlText w:val="%1.%2."/>
      <w:lvlJc w:val="left"/>
      <w:pPr>
        <w:tabs>
          <w:tab w:val="num" w:pos="1836"/>
        </w:tabs>
        <w:ind w:left="1836" w:hanging="576"/>
      </w:pPr>
      <w:rPr>
        <w:sz w:val="24"/>
        <w:i w:val="false"/>
        <w:u w:val="none"/>
        <w:b w:val="false"/>
        <w:szCs w:val="24"/>
        <w:color w:val="000000"/>
        <w:lang w:val="en-US"/>
      </w:rPr>
    </w:lvl>
    <w:lvl w:ilvl="2">
      <w:start w:val="1"/>
      <w:numFmt w:val="decimal"/>
      <w:lvlText w:val="%3)"/>
      <w:lvlJc w:val="left"/>
      <w:pPr>
        <w:tabs>
          <w:tab w:val="num" w:pos="540"/>
        </w:tabs>
        <w:ind w:left="540" w:hanging="360"/>
      </w:pPr>
      <w:rPr>
        <w:sz w:val="24"/>
        <w:b w:val="false"/>
        <w:szCs w:val="24"/>
        <w:rFonts w:ascii="Times New Roman" w:hAnsi="Times New Roman" w:eastAsia="Times New Roman" w:cs="Times New Roman"/>
        <w:color w:val="000000"/>
      </w:rPr>
    </w:lvl>
    <w:lvl w:ilvl="3">
      <w:start w:val="1"/>
      <w:numFmt w:val="decimal"/>
      <w:lvlText w:val="%1.%2.%3.%4."/>
      <w:lvlJc w:val="left"/>
      <w:pPr>
        <w:tabs>
          <w:tab w:val="num" w:pos="864"/>
        </w:tabs>
        <w:ind w:left="864" w:hanging="864"/>
      </w:pPr>
      <w:rPr>
        <w:sz w:val="26"/>
        <w:szCs w:val="26"/>
        <w:rFonts w:ascii="Times New Roman" w:hAnsi="Times New Roman" w:cs="Times New Roman"/>
      </w:rPr>
    </w:lvl>
    <w:lvl w:ilvl="4">
      <w:start w:val="1"/>
      <w:numFmt w:val="decimal"/>
      <w:lvlText w:val="%5)"/>
      <w:lvlJc w:val="left"/>
      <w:pPr>
        <w:tabs>
          <w:tab w:val="num" w:pos="1800"/>
        </w:tabs>
        <w:ind w:left="1800" w:hanging="360"/>
      </w:pPr>
      <w:rPr>
        <w:sz w:val="24"/>
        <w:szCs w:val="24"/>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lvl w:ilvl="0">
      <w:start w:val="1"/>
      <w:numFmt w:val="decimal"/>
      <w:lvlText w:val="%1."/>
      <w:lvlJc w:val="left"/>
      <w:pPr>
        <w:tabs>
          <w:tab w:val="num" w:pos="0"/>
        </w:tabs>
        <w:ind w:left="1080" w:hanging="360"/>
      </w:pPr>
      <w:rPr>
        <w:b w:val="false"/>
      </w:rPr>
    </w:lvl>
  </w:abstractNum>
  <w:abstractNum w:abstractNumId="13">
    <w:lvl w:ilvl="0">
      <w:start w:val="1"/>
      <w:numFmt w:val="decimal"/>
      <w:lvlText w:val="%1."/>
      <w:lvlJc w:val="left"/>
      <w:pPr>
        <w:tabs>
          <w:tab w:val="num" w:pos="0"/>
        </w:tabs>
        <w:ind w:left="720" w:hanging="360"/>
      </w:pPr>
      <w:rPr/>
    </w:lvl>
    <w:lvl w:ilvl="1">
      <w:start w:val="1"/>
      <w:isLgl/>
      <w:numFmt w:val="decimal"/>
      <w:lvlText w:val="%1.%2."/>
      <w:lvlJc w:val="left"/>
      <w:pPr>
        <w:tabs>
          <w:tab w:val="num" w:pos="0"/>
        </w:tabs>
        <w:ind w:left="987" w:hanging="420"/>
      </w:pPr>
      <w:rPr/>
    </w:lvl>
    <w:lvl w:ilvl="2">
      <w:start w:val="1"/>
      <w:isLgl/>
      <w:numFmt w:val="decimal"/>
      <w:lvlText w:val="%1.%2.%3."/>
      <w:lvlJc w:val="left"/>
      <w:pPr>
        <w:tabs>
          <w:tab w:val="num" w:pos="0"/>
        </w:tabs>
        <w:ind w:left="1494" w:hanging="720"/>
      </w:pPr>
      <w:rPr/>
    </w:lvl>
    <w:lvl w:ilvl="3">
      <w:start w:val="1"/>
      <w:isLgl/>
      <w:numFmt w:val="decimal"/>
      <w:lvlText w:val="%1.%2.%3.%4."/>
      <w:lvlJc w:val="left"/>
      <w:pPr>
        <w:tabs>
          <w:tab w:val="num" w:pos="0"/>
        </w:tabs>
        <w:ind w:left="1701" w:hanging="720"/>
      </w:pPr>
      <w:rPr/>
    </w:lvl>
    <w:lvl w:ilvl="4">
      <w:start w:val="1"/>
      <w:isLgl/>
      <w:numFmt w:val="decimal"/>
      <w:lvlText w:val="%1.%2.%3.%4.%5."/>
      <w:lvlJc w:val="left"/>
      <w:pPr>
        <w:tabs>
          <w:tab w:val="num" w:pos="0"/>
        </w:tabs>
        <w:ind w:left="2268" w:hanging="1080"/>
      </w:pPr>
      <w:rPr/>
    </w:lvl>
    <w:lvl w:ilvl="5">
      <w:start w:val="1"/>
      <w:isLgl/>
      <w:numFmt w:val="decimal"/>
      <w:lvlText w:val="%1.%2.%3.%4.%5.%6."/>
      <w:lvlJc w:val="left"/>
      <w:pPr>
        <w:tabs>
          <w:tab w:val="num" w:pos="0"/>
        </w:tabs>
        <w:ind w:left="2475" w:hanging="1080"/>
      </w:pPr>
      <w:rPr/>
    </w:lvl>
    <w:lvl w:ilvl="6">
      <w:start w:val="1"/>
      <w:isLgl/>
      <w:numFmt w:val="decimal"/>
      <w:lvlText w:val="%1.%2.%3.%4.%5.%6.%7."/>
      <w:lvlJc w:val="left"/>
      <w:pPr>
        <w:tabs>
          <w:tab w:val="num" w:pos="0"/>
        </w:tabs>
        <w:ind w:left="3042" w:hanging="1440"/>
      </w:pPr>
      <w:rPr/>
    </w:lvl>
    <w:lvl w:ilvl="7">
      <w:start w:val="1"/>
      <w:isLgl/>
      <w:numFmt w:val="decimal"/>
      <w:lvlText w:val="%1.%2.%3.%4.%5.%6.%7.%8."/>
      <w:lvlJc w:val="left"/>
      <w:pPr>
        <w:tabs>
          <w:tab w:val="num" w:pos="0"/>
        </w:tabs>
        <w:ind w:left="3249" w:hanging="1440"/>
      </w:pPr>
      <w:rPr/>
    </w:lvl>
    <w:lvl w:ilvl="8">
      <w:start w:val="1"/>
      <w:isLgl/>
      <w:numFmt w:val="decimal"/>
      <w:lvlText w:val="%1.%2.%3.%4.%5.%6.%7.%8.%9."/>
      <w:lvlJc w:val="left"/>
      <w:pPr>
        <w:tabs>
          <w:tab w:val="num" w:pos="0"/>
        </w:tabs>
        <w:ind w:left="3816" w:hanging="1800"/>
      </w:pPr>
      <w:rPr/>
    </w:lvl>
  </w:abstractNum>
  <w:abstractNum w:abstractNumId="14">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suff w:val="nothing"/>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lvl w:ilvl="0">
      <w:start w:val="1"/>
      <w:numFmt w:val="decimal"/>
      <w:lvlText w:val="%1."/>
      <w:lvlJc w:val="left"/>
      <w:pPr>
        <w:tabs>
          <w:tab w:val="num" w:pos="360"/>
        </w:tabs>
        <w:ind w:left="360" w:hanging="360"/>
      </w:pPr>
    </w:lvl>
  </w:abstractNum>
  <w:abstractNum w:abstractNumId="16">
    <w:lvl w:ilvl="0">
      <w:start w:val="1"/>
      <w:numFmt w:val="decimal"/>
      <w:lvlText w:val="%1."/>
      <w:lvlJc w:val="left"/>
      <w:pPr>
        <w:tabs>
          <w:tab w:val="num" w:pos="0"/>
        </w:tabs>
        <w:ind w:left="0" w:hanging="0"/>
      </w:pPr>
      <w:rPr>
        <w:smallCaps w:val="false"/>
        <w:caps w:val="false"/>
        <w:dstrike w:val="false"/>
        <w:strike w:val="false"/>
        <w:vertAlign w:val="baseline"/>
        <w:position w:val="0"/>
        <w:sz w:val="24"/>
        <w:spacing w:val="0"/>
        <w:i w:val="false"/>
        <w:u w:val="none"/>
        <w:b/>
        <w:kern w:val="0"/>
        <w:iCs w:val="false"/>
        <w:bCs/>
        <w:vanish w:val="false"/>
        <w:color w:val="000000"/>
      </w:rPr>
    </w:lvl>
    <w:lvl w:ilvl="1">
      <w:start w:val="1"/>
      <w:numFmt w:val="decimal"/>
      <w:lvlText w:val="%1.%2"/>
      <w:lvlJc w:val="left"/>
      <w:pPr>
        <w:tabs>
          <w:tab w:val="num" w:pos="1277"/>
        </w:tabs>
        <w:ind w:left="1277" w:hanging="851"/>
      </w:pPr>
      <w:rPr>
        <w:smallCaps w:val="false"/>
        <w:caps w:val="false"/>
        <w:dstrike w:val="false"/>
        <w:strike w:val="false"/>
        <w:vertAlign w:val="baseline"/>
        <w:position w:val="0"/>
        <w:sz w:val="24"/>
        <w:spacing w:val="0"/>
        <w:u w:val="none"/>
        <w:kern w:val="0"/>
        <w:w w:val="100"/>
        <w:vanish w:val="false"/>
        <w:color w:val="000000"/>
      </w:rPr>
    </w:lvl>
    <w:lvl w:ilvl="2">
      <w:start w:val="1"/>
      <w:numFmt w:val="decimal"/>
      <w:lvlText w:val="%1.%2.%3"/>
      <w:lvlJc w:val="left"/>
      <w:pPr>
        <w:tabs>
          <w:tab w:val="num" w:pos="1135"/>
        </w:tabs>
        <w:ind w:left="283" w:firstLine="567"/>
      </w:pPr>
      <w:rPr>
        <w:i w:val="false"/>
        <w:b w:val="false"/>
        <w:iCs w:val="false"/>
        <w:bCs w:val="false"/>
      </w:rPr>
    </w:lvl>
    <w:lvl w:ilvl="3">
      <w:start w:val="1"/>
      <w:numFmt w:val="decimal"/>
      <w:lvlText w:val="%1.%2.%3.%4"/>
      <w:lvlJc w:val="left"/>
      <w:pPr>
        <w:tabs>
          <w:tab w:val="num" w:pos="1418"/>
        </w:tabs>
        <w:ind w:left="0" w:firstLine="567"/>
      </w:pPr>
      <w:rPr>
        <w:smallCaps w:val="false"/>
        <w:caps w:val="false"/>
        <w:dstrike w:val="false"/>
        <w:strike w:val="false"/>
        <w:vertAlign w:val="baseline"/>
        <w:position w:val="0"/>
        <w:sz w:val="24"/>
        <w:spacing w:val="0"/>
        <w:i w:val="false"/>
        <w:u w:val="none"/>
        <w:b w:val="false"/>
        <w:kern w:val="0"/>
        <w:iCs w:val="false"/>
        <w:bCs w:val="false"/>
        <w:w w:val="100"/>
        <w:vanish w:val="false"/>
        <w:color w:val="000000"/>
      </w:rPr>
    </w:lvl>
    <w:lvl w:ilvl="4">
      <w:start w:val="1"/>
      <w:numFmt w:val="lowerLetter"/>
      <w:lvlText w:val="%5)"/>
      <w:lvlJc w:val="left"/>
      <w:pPr>
        <w:tabs>
          <w:tab w:val="num" w:pos="1418"/>
        </w:tabs>
        <w:ind w:left="0" w:firstLine="567"/>
      </w:pPr>
      <w:rPr>
        <w:i w:val="false"/>
        <w:b w:val="false"/>
        <w:iCs w:val="false"/>
        <w:bCs w:val="false"/>
      </w:rPr>
    </w:lvl>
    <w:lvl w:ilvl="5">
      <w:start w:val="1"/>
      <w:numFmt w:val="lowerRoman"/>
      <w:lvlText w:val="%6)"/>
      <w:lvlJc w:val="left"/>
      <w:pPr>
        <w:tabs>
          <w:tab w:val="num" w:pos="1985"/>
        </w:tabs>
        <w:ind w:left="1985" w:hanging="567"/>
      </w:pPr>
      <w:rPr/>
    </w:lvl>
    <w:lvl w:ilvl="6">
      <w:start w:val="1"/>
      <w:numFmt w:val="decimal"/>
      <w:lvlText w:val="%5.%6.%7)"/>
      <w:lvlJc w:val="left"/>
      <w:pPr>
        <w:tabs>
          <w:tab w:val="num" w:pos="3119"/>
        </w:tabs>
        <w:ind w:left="3119" w:hanging="851"/>
      </w:pPr>
      <w:rPr/>
    </w:lvl>
    <w:lvl w:ilvl="7">
      <w:start w:val="1"/>
      <w:numFmt w:val="decimal"/>
      <w:lvlText w:val="%5.%6.%7.%8)"/>
      <w:lvlJc w:val="left"/>
      <w:pPr>
        <w:tabs>
          <w:tab w:val="num" w:pos="3402"/>
        </w:tabs>
        <w:ind w:left="3402" w:hanging="567"/>
      </w:pPr>
      <w:rPr/>
    </w:lvl>
    <w:lvl w:ilvl="8">
      <w:start w:val="1"/>
      <w:numFmt w:val="decimal"/>
      <w:lvlText w:val="%1.%2.%3.%4.%5.%6.%7.%8.%9."/>
      <w:lvlJc w:val="left"/>
      <w:pPr>
        <w:tabs>
          <w:tab w:val="num" w:pos="6120"/>
        </w:tabs>
        <w:ind w:left="4320" w:hanging="1440"/>
      </w:pPr>
      <w:rPr/>
    </w:lvl>
  </w:abstractNum>
  <w:abstractNum w:abstractNumId="17">
    <w:lvl w:ilvl="0">
      <w:start w:val="1"/>
      <w:numFmt w:val="decimal"/>
      <w:lvlText w:val="%1."/>
      <w:lvlJc w:val="left"/>
      <w:pPr>
        <w:tabs>
          <w:tab w:val="num" w:pos="432"/>
        </w:tabs>
        <w:ind w:left="432" w:hanging="432"/>
      </w:pPr>
      <w:rPr/>
    </w:lvl>
    <w:lvl w:ilvl="1">
      <w:start w:val="1"/>
      <w:numFmt w:val="decimal"/>
      <w:lvlText w:val="%1.%2"/>
      <w:lvlJc w:val="left"/>
      <w:pPr>
        <w:tabs>
          <w:tab w:val="num" w:pos="1836"/>
        </w:tabs>
        <w:ind w:left="1836" w:hanging="576"/>
      </w:pPr>
      <w:rPr/>
    </w:lvl>
    <w:lvl w:ilvl="2">
      <w:start w:val="1"/>
      <w:numFmt w:val="decimal"/>
      <w:lvlText w:val="%1.%2.%3"/>
      <w:lvlJc w:val="left"/>
      <w:pPr>
        <w:tabs>
          <w:tab w:val="num" w:pos="1307"/>
        </w:tabs>
        <w:ind w:left="1080" w:hanging="0"/>
      </w:pPr>
      <w:rPr/>
    </w:lvl>
    <w:lvl w:ilvl="3">
      <w:start w:val="1"/>
      <w:numFmt w:val="decimal"/>
      <w:lvlText w:val="%1.%2.%3.%4"/>
      <w:lvlJc w:val="left"/>
      <w:pPr>
        <w:tabs>
          <w:tab w:val="num" w:pos="864"/>
        </w:tabs>
        <w:ind w:left="864" w:hanging="864"/>
      </w:pPr>
      <w:rPr/>
    </w:lvl>
    <w:lvl w:ilvl="4">
      <w:start w:val="1"/>
      <w:numFmt w:val="decimal"/>
      <w:lvlText w:val="%1.%2.%3.%4.%5"/>
      <w:lvlJc w:val="left"/>
      <w:pPr>
        <w:tabs>
          <w:tab w:val="num" w:pos="1008"/>
        </w:tabs>
        <w:ind w:left="1008" w:hanging="1008"/>
      </w:pPr>
      <w:rPr/>
    </w:lvl>
    <w:lvl w:ilvl="5">
      <w:start w:val="1"/>
      <w:numFmt w:val="decimal"/>
      <w:lvlText w:val="%1.%2.%3.%4.%5.%6"/>
      <w:lvlJc w:val="left"/>
      <w:pPr>
        <w:tabs>
          <w:tab w:val="num" w:pos="1152"/>
        </w:tabs>
        <w:ind w:left="1152" w:hanging="1152"/>
      </w:pPr>
      <w:rPr/>
    </w:lvl>
    <w:lvl w:ilvl="6">
      <w:start w:val="1"/>
      <w:numFmt w:val="decimal"/>
      <w:lvlText w:val="%1.%2.%3.%4.%5.%6.%7"/>
      <w:lvlJc w:val="left"/>
      <w:pPr>
        <w:tabs>
          <w:tab w:val="num" w:pos="1296"/>
        </w:tabs>
        <w:ind w:left="1296" w:hanging="1296"/>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584"/>
        </w:tabs>
        <w:ind w:left="1584" w:hanging="1584"/>
      </w:pPr>
      <w:rPr/>
    </w:lvl>
  </w:abstractNum>
  <w:abstractNum w:abstractNumId="18">
    <w:lvl w:ilvl="0">
      <w:start w:val="1"/>
      <w:numFmt w:val="upperRoman"/>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1080"/>
        </w:tabs>
        <w:ind w:left="1080" w:hanging="108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440"/>
        </w:tabs>
        <w:ind w:left="1440" w:hanging="144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800"/>
        </w:tabs>
        <w:ind w:left="1800" w:hanging="1800"/>
      </w:pPr>
      <w:rPr/>
    </w:lvl>
  </w:abstractNum>
  <w:abstractNum w:abstractNumId="19">
    <w:lvl w:ilvl="0">
      <w:numFmt w:val="bullet"/>
      <w:lvlText w:val="-"/>
      <w:lvlJc w:val="left"/>
      <w:pPr>
        <w:tabs>
          <w:tab w:val="num" w:pos="274"/>
        </w:tabs>
        <w:ind w:left="0" w:hanging="0"/>
      </w:pPr>
      <w:rPr>
        <w:rFonts w:ascii="Times New Roman" w:hAnsi="Times New Roman" w:cs="Times New Roman" w:hint="default"/>
      </w:rPr>
    </w:lvl>
  </w:abstractNum>
  <w:abstractNum w:abstractNumId="20">
    <w:lvl w:ilvl="0">
      <w:numFmt w:val="bullet"/>
      <w:lvlText w:val="-"/>
      <w:lvlJc w:val="left"/>
      <w:pPr>
        <w:tabs>
          <w:tab w:val="num" w:pos="273"/>
        </w:tabs>
        <w:ind w:left="0" w:hanging="0"/>
      </w:pPr>
      <w:rPr>
        <w:rFonts w:ascii="Times New Roman" w:hAnsi="Times New Roman" w:cs="Times New Roman"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w="http://schemas.openxmlformats.org/wordprocessingml/2006/main">
  <w:zoom w:percent="100"/>
  <w:defaultTabStop w:val="709"/>
  <w:autoHyphenation w:val="true"/>
  <w:hyphenationZone w:val="0"/>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Droid Sans"/>
        <w:sz w:val="24"/>
        <w:szCs w:val="24"/>
        <w:lang w:val="en-US" w:eastAsia="zh-CN" w:bidi="hi-IN"/>
      </w:rPr>
    </w:rPrDefault>
    <w:pPrDefault>
      <w:pPr>
        <w:suppressAutoHyphens w:val="true"/>
      </w:pPr>
    </w:pPrDefault>
  </w:docDefaults>
  <w:style w:type="paragraph" w:styleId="Normal">
    <w:name w:val="Normal"/>
    <w:qFormat/>
    <w:pPr>
      <w:widowControl/>
      <w:bidi w:val="0"/>
      <w:spacing w:before="0" w:after="60"/>
      <w:jc w:val="both"/>
    </w:pPr>
    <w:rPr>
      <w:rFonts w:ascii="Times New Roman" w:hAnsi="Times New Roman" w:eastAsia="Times New Roman" w:cs="Times New Roman"/>
      <w:color w:val="auto"/>
      <w:sz w:val="24"/>
      <w:szCs w:val="24"/>
      <w:lang w:val="ru-RU" w:bidi="ar-SA" w:eastAsia="zh-CN"/>
    </w:rPr>
  </w:style>
  <w:style w:type="paragraph" w:styleId="Heading1">
    <w:name w:val="heading 1"/>
    <w:basedOn w:val="Normal"/>
    <w:next w:val="Normal"/>
    <w:qFormat/>
    <w:pPr>
      <w:keepNext w:val="true"/>
      <w:numPr>
        <w:ilvl w:val="0"/>
        <w:numId w:val="1"/>
      </w:numPr>
      <w:spacing w:before="240" w:after="60"/>
      <w:ind w:hanging="432" w:left="432" w:right="0"/>
      <w:jc w:val="center"/>
      <w:outlineLvl w:val="0"/>
    </w:pPr>
    <w:rPr>
      <w:b/>
      <w:bCs/>
      <w:kern w:val="2"/>
      <w:sz w:val="36"/>
      <w:szCs w:val="36"/>
    </w:rPr>
  </w:style>
  <w:style w:type="paragraph" w:styleId="Heading2">
    <w:name w:val="heading 2"/>
    <w:basedOn w:val="Normal"/>
    <w:next w:val="Normal"/>
    <w:qFormat/>
    <w:pPr>
      <w:keepNext w:val="true"/>
      <w:numPr>
        <w:ilvl w:val="1"/>
        <w:numId w:val="1"/>
      </w:numPr>
      <w:ind w:hanging="576" w:left="1116" w:right="0"/>
      <w:jc w:val="center"/>
      <w:outlineLvl w:val="1"/>
    </w:pPr>
    <w:rPr>
      <w:b/>
      <w:bCs/>
      <w:sz w:val="30"/>
      <w:szCs w:val="30"/>
    </w:rPr>
  </w:style>
  <w:style w:type="paragraph" w:styleId="Heading3">
    <w:name w:val="heading 3"/>
    <w:basedOn w:val="Normal"/>
    <w:next w:val="Normal"/>
    <w:qFormat/>
    <w:pPr>
      <w:keepNext w:val="true"/>
      <w:numPr>
        <w:ilvl w:val="2"/>
        <w:numId w:val="1"/>
      </w:numPr>
      <w:spacing w:before="240" w:after="60"/>
      <w:outlineLvl w:val="2"/>
    </w:pPr>
    <w:rPr>
      <w:rFonts w:ascii="Arial" w:hAnsi="Arial" w:cs="Arial"/>
      <w:b/>
      <w:bCs/>
    </w:rPr>
  </w:style>
  <w:style w:type="paragraph" w:styleId="Heading4">
    <w:name w:val="heading 4"/>
    <w:basedOn w:val="Normal"/>
    <w:next w:val="Normal"/>
    <w:qFormat/>
    <w:pPr>
      <w:keepNext w:val="true"/>
      <w:numPr>
        <w:ilvl w:val="3"/>
        <w:numId w:val="1"/>
      </w:numPr>
      <w:spacing w:before="240" w:after="60"/>
      <w:outlineLvl w:val="3"/>
    </w:pPr>
    <w:rPr>
      <w:rFonts w:ascii="Arial" w:hAnsi="Arial" w:cs="Arial"/>
    </w:rPr>
  </w:style>
  <w:style w:type="paragraph" w:styleId="Heading5">
    <w:name w:val="heading 5"/>
    <w:basedOn w:val="Normal"/>
    <w:next w:val="Normal"/>
    <w:qFormat/>
    <w:pPr>
      <w:numPr>
        <w:ilvl w:val="4"/>
        <w:numId w:val="1"/>
      </w:numPr>
      <w:spacing w:before="240" w:after="60"/>
      <w:outlineLvl w:val="4"/>
    </w:pPr>
    <w:rPr>
      <w:sz w:val="22"/>
      <w:szCs w:val="22"/>
    </w:rPr>
  </w:style>
  <w:style w:type="paragraph" w:styleId="Heading6">
    <w:name w:val="heading 6"/>
    <w:basedOn w:val="Normal"/>
    <w:next w:val="Normal"/>
    <w:qFormat/>
    <w:pPr>
      <w:numPr>
        <w:ilvl w:val="5"/>
        <w:numId w:val="1"/>
      </w:numPr>
      <w:spacing w:before="240" w:after="60"/>
      <w:ind w:hanging="1152" w:left="1152" w:right="0"/>
      <w:outlineLvl w:val="5"/>
    </w:pPr>
    <w:rPr>
      <w:i/>
      <w:iCs/>
      <w:sz w:val="22"/>
      <w:szCs w:val="22"/>
    </w:rPr>
  </w:style>
  <w:style w:type="paragraph" w:styleId="Heading7">
    <w:name w:val="heading 7"/>
    <w:basedOn w:val="Normal"/>
    <w:next w:val="Normal"/>
    <w:qFormat/>
    <w:pPr>
      <w:numPr>
        <w:ilvl w:val="6"/>
        <w:numId w:val="1"/>
      </w:numPr>
      <w:spacing w:before="240" w:after="60"/>
      <w:ind w:hanging="1296" w:left="1296" w:right="0"/>
      <w:outlineLvl w:val="6"/>
    </w:pPr>
    <w:rPr>
      <w:rFonts w:ascii="Arial" w:hAnsi="Arial" w:cs="Arial"/>
      <w:sz w:val="20"/>
      <w:szCs w:val="20"/>
    </w:rPr>
  </w:style>
  <w:style w:type="paragraph" w:styleId="Heading8">
    <w:name w:val="heading 8"/>
    <w:basedOn w:val="Normal"/>
    <w:next w:val="Normal"/>
    <w:qFormat/>
    <w:pPr>
      <w:numPr>
        <w:ilvl w:val="7"/>
        <w:numId w:val="1"/>
      </w:numPr>
      <w:spacing w:before="240" w:after="60"/>
      <w:ind w:hanging="1440" w:left="1440" w:right="0"/>
      <w:outlineLvl w:val="7"/>
    </w:pPr>
    <w:rPr>
      <w:rFonts w:ascii="Arial" w:hAnsi="Arial" w:cs="Arial"/>
      <w:i/>
      <w:iCs/>
      <w:sz w:val="20"/>
      <w:szCs w:val="20"/>
    </w:rPr>
  </w:style>
  <w:style w:type="paragraph" w:styleId="Heading9">
    <w:name w:val="heading 9"/>
    <w:basedOn w:val="Normal"/>
    <w:next w:val="Normal"/>
    <w:qFormat/>
    <w:pPr>
      <w:numPr>
        <w:ilvl w:val="8"/>
        <w:numId w:val="1"/>
      </w:numPr>
      <w:spacing w:before="240" w:after="60"/>
      <w:ind w:hanging="1584" w:left="1584" w:right="0"/>
      <w:outlineLvl w:val="8"/>
    </w:pPr>
    <w:rPr>
      <w:rFonts w:ascii="Arial" w:hAnsi="Arial" w:cs="Arial"/>
      <w:b/>
      <w:bCs/>
      <w:i/>
      <w:iCs/>
      <w:sz w:val="18"/>
      <w:szCs w:val="18"/>
    </w:rPr>
  </w:style>
  <w:style w:type="character" w:styleId="WW8Num5z0">
    <w:name w:val="WW8Num5z0"/>
    <w:qFormat/>
    <w:rPr>
      <w:rFonts w:ascii="Symbol" w:hAnsi="Symbol" w:cs="Symbol"/>
    </w:rPr>
  </w:style>
  <w:style w:type="character" w:styleId="WW8Num6z0">
    <w:name w:val="WW8Num6z0"/>
    <w:qFormat/>
    <w:rPr>
      <w:rFonts w:ascii="Symbol" w:hAnsi="Symbol" w:cs="Symbol"/>
    </w:rPr>
  </w:style>
  <w:style w:type="character" w:styleId="WW8Num7z0">
    <w:name w:val="WW8Num7z0"/>
    <w:qFormat/>
    <w:rPr>
      <w:rFonts w:ascii="Symbol" w:hAnsi="Symbol" w:cs="Symbol"/>
    </w:rPr>
  </w:style>
  <w:style w:type="character" w:styleId="WW8Num8z0">
    <w:name w:val="WW8Num8z0"/>
    <w:qFormat/>
    <w:rPr>
      <w:rFonts w:ascii="Symbol" w:hAnsi="Symbol" w:cs="Symbol"/>
    </w:rPr>
  </w:style>
  <w:style w:type="character" w:styleId="WW8Num11z0">
    <w:name w:val="WW8Num11z0"/>
    <w:qFormat/>
    <w:rPr>
      <w:rFonts w:ascii="Times New Roman" w:hAnsi="Times New Roman" w:cs="Times New Roman"/>
      <w:b/>
      <w:sz w:val="24"/>
      <w:szCs w:val="24"/>
    </w:rPr>
  </w:style>
  <w:style w:type="character" w:styleId="WW8Num11z1">
    <w:name w:val="WW8Num11z1"/>
    <w:qFormat/>
    <w:rPr>
      <w:b w:val="false"/>
      <w:i w:val="false"/>
      <w:color w:val="000000"/>
      <w:sz w:val="24"/>
      <w:szCs w:val="24"/>
      <w:u w:val="none"/>
      <w:lang w:val="en-US"/>
    </w:rPr>
  </w:style>
  <w:style w:type="character" w:styleId="WW8Num11z2">
    <w:name w:val="WW8Num11z2"/>
    <w:qFormat/>
    <w:rPr>
      <w:rFonts w:ascii="Times New Roman" w:hAnsi="Times New Roman" w:eastAsia="Times New Roman" w:cs="Times New Roman"/>
      <w:b w:val="false"/>
      <w:color w:val="000000"/>
      <w:sz w:val="24"/>
      <w:szCs w:val="24"/>
    </w:rPr>
  </w:style>
  <w:style w:type="character" w:styleId="WW8Num11z3">
    <w:name w:val="WW8Num11z3"/>
    <w:qFormat/>
    <w:rPr>
      <w:rFonts w:ascii="Times New Roman" w:hAnsi="Times New Roman" w:cs="Times New Roman"/>
      <w:sz w:val="26"/>
      <w:szCs w:val="26"/>
    </w:rPr>
  </w:style>
  <w:style w:type="character" w:styleId="WW8Num11z4">
    <w:name w:val="WW8Num11z4"/>
    <w:qFormat/>
    <w:rPr>
      <w:sz w:val="24"/>
      <w:szCs w:val="24"/>
    </w:rPr>
  </w:style>
  <w:style w:type="character" w:styleId="WW8Num13z0">
    <w:name w:val="WW8Num13z0"/>
    <w:qFormat/>
    <w:rPr>
      <w:b w:val="false"/>
    </w:rPr>
  </w:style>
  <w:style w:type="character" w:styleId="WW8Num14z0">
    <w:name w:val="WW8Num14z0"/>
    <w:qFormat/>
    <w:rPr/>
  </w:style>
  <w:style w:type="character" w:styleId="WW8Num17z0">
    <w:name w:val="WW8Num17z0"/>
    <w:qFormat/>
    <w:rPr>
      <w:b/>
    </w:rPr>
  </w:style>
  <w:style w:type="character" w:styleId="WW8Num18z0">
    <w:name w:val="WW8Num18z0"/>
    <w:qFormat/>
    <w:rPr/>
  </w:style>
  <w:style w:type="character" w:styleId="WW8Num19z0">
    <w:name w:val="WW8Num19z0"/>
    <w:qFormat/>
    <w:rPr>
      <w:b/>
      <w:bCs/>
      <w:i w:val="false"/>
      <w:iCs w:val="false"/>
      <w:caps w:val="false"/>
      <w:smallCaps w:val="false"/>
      <w:strike w:val="false"/>
      <w:dstrike w:val="false"/>
      <w:vanish w:val="false"/>
      <w:color w:val="000000"/>
      <w:spacing w:val="0"/>
      <w:kern w:val="0"/>
      <w:position w:val="0"/>
      <w:sz w:val="24"/>
      <w:u w:val="none"/>
      <w:vertAlign w:val="baseline"/>
    </w:rPr>
  </w:style>
  <w:style w:type="character" w:styleId="WW8Num19z1">
    <w:name w:val="WW8Num19z1"/>
    <w:qFormat/>
    <w:rPr>
      <w:caps w:val="false"/>
      <w:smallCaps w:val="false"/>
      <w:strike w:val="false"/>
      <w:dstrike w:val="false"/>
      <w:vanish w:val="false"/>
      <w:color w:val="000000"/>
      <w:spacing w:val="0"/>
      <w:w w:val="100"/>
      <w:kern w:val="0"/>
      <w:position w:val="0"/>
      <w:sz w:val="24"/>
      <w:u w:val="none"/>
      <w:vertAlign w:val="baseline"/>
    </w:rPr>
  </w:style>
  <w:style w:type="character" w:styleId="WW8Num19z2">
    <w:name w:val="WW8Num19z2"/>
    <w:qFormat/>
    <w:rPr>
      <w:b w:val="false"/>
      <w:bCs w:val="false"/>
      <w:i w:val="false"/>
      <w:iCs w:val="false"/>
    </w:rPr>
  </w:style>
  <w:style w:type="character" w:styleId="WW8Num19z3">
    <w:name w:val="WW8Num19z3"/>
    <w:qFormat/>
    <w:rPr>
      <w:b w:val="false"/>
      <w:bCs w:val="false"/>
      <w:i w:val="false"/>
      <w:iCs w:val="false"/>
      <w:caps w:val="false"/>
      <w:smallCaps w:val="false"/>
      <w:strike w:val="false"/>
      <w:dstrike w:val="false"/>
      <w:vanish w:val="false"/>
      <w:color w:val="000000"/>
      <w:spacing w:val="0"/>
      <w:w w:val="100"/>
      <w:kern w:val="0"/>
      <w:position w:val="0"/>
      <w:sz w:val="24"/>
      <w:u w:val="none"/>
      <w:vertAlign w:val="baseline"/>
    </w:rPr>
  </w:style>
  <w:style w:type="character" w:styleId="WW8Num19z5">
    <w:name w:val="WW8Num19z5"/>
    <w:qFormat/>
    <w:rPr/>
  </w:style>
  <w:style w:type="character" w:styleId="WW8Num21z0">
    <w:name w:val="WW8Num21z0"/>
    <w:qFormat/>
    <w:rPr/>
  </w:style>
  <w:style w:type="character" w:styleId="WW8Num22z0">
    <w:name w:val="WW8Num22z0"/>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position w:val="0"/>
      <w:sz w:val="24"/>
      <w:sz w:val="24"/>
      <w:szCs w:val="24"/>
      <w:u w:val="none"/>
      <w:vertAlign w:val="baseline"/>
      <w:lang w:val="ru-RU" w:bidi="ru-RU"/>
    </w:rPr>
  </w:style>
  <w:style w:type="character" w:styleId="WW8Num23z0">
    <w:name w:val="WW8Num23z0"/>
    <w:qFormat/>
    <w:rPr>
      <w:sz w:val="40"/>
      <w:szCs w:val="40"/>
    </w:rPr>
  </w:style>
  <w:style w:type="character" w:styleId="WW8Num23z1">
    <w:name w:val="WW8Num23z1"/>
    <w:qFormat/>
    <w:rPr/>
  </w:style>
  <w:style w:type="character" w:styleId="WW8NumSt16z0">
    <w:name w:val="WW8NumSt16z0"/>
    <w:qFormat/>
    <w:rPr>
      <w:rFonts w:ascii="Times New Roman" w:hAnsi="Times New Roman" w:cs="Times New Roman"/>
    </w:rPr>
  </w:style>
  <w:style w:type="character" w:styleId="WW8NumSt17z0">
    <w:name w:val="WW8NumSt17z0"/>
    <w:qFormat/>
    <w:rPr>
      <w:rFonts w:ascii="Times New Roman" w:hAnsi="Times New Roman" w:cs="Times New Roman"/>
    </w:rPr>
  </w:style>
  <w:style w:type="character" w:styleId="Style5">
    <w:name w:val="Основной шрифт абзаца"/>
    <w:qFormat/>
    <w:rPr/>
  </w:style>
  <w:style w:type="character" w:styleId="FootnoteCharacters">
    <w:name w:val="Footnote Characters"/>
    <w:qFormat/>
    <w:rPr>
      <w:rFonts w:ascii="Times New Roman" w:hAnsi="Times New Roman" w:cs="Times New Roman"/>
      <w:vertAlign w:val="superscript"/>
    </w:rPr>
  </w:style>
  <w:style w:type="character" w:styleId="PageNumber">
    <w:name w:val="page number"/>
    <w:rPr>
      <w:rFonts w:ascii="Times New Roman" w:hAnsi="Times New Roman" w:cs="Times New Roman"/>
    </w:rPr>
  </w:style>
  <w:style w:type="character" w:styleId="Style6">
    <w:name w:val="Знак Знак"/>
    <w:qFormat/>
    <w:rPr>
      <w:rFonts w:ascii="Arial" w:hAnsi="Arial" w:cs="Arial"/>
      <w:sz w:val="24"/>
      <w:szCs w:val="24"/>
      <w:lang w:val="ru-RU"/>
    </w:rPr>
  </w:style>
  <w:style w:type="character" w:styleId="Style7">
    <w:name w:val="Основной шрифт"/>
    <w:qFormat/>
    <w:rPr/>
  </w:style>
  <w:style w:type="character" w:styleId="HTML">
    <w:name w:val="Акроним HTML"/>
    <w:basedOn w:val="Style5"/>
    <w:qFormat/>
    <w:rPr/>
  </w:style>
  <w:style w:type="character" w:styleId="Emphasis">
    <w:name w:val="Emphasis"/>
    <w:qFormat/>
    <w:rPr>
      <w:i/>
      <w:iCs/>
    </w:rPr>
  </w:style>
  <w:style w:type="character" w:styleId="Hyperlink">
    <w:name w:val="Hyperlink"/>
    <w:rPr>
      <w:color w:val="0000FF"/>
      <w:u w:val="single"/>
    </w:rPr>
  </w:style>
  <w:style w:type="character" w:styleId="HTML1">
    <w:name w:val="Клавиатура HTML"/>
    <w:qFormat/>
    <w:rPr>
      <w:rFonts w:ascii="Courier New" w:hAnsi="Courier New" w:cs="Courier New"/>
      <w:sz w:val="20"/>
      <w:szCs w:val="20"/>
    </w:rPr>
  </w:style>
  <w:style w:type="character" w:styleId="HTML2">
    <w:name w:val="Код HTML"/>
    <w:qFormat/>
    <w:rPr>
      <w:rFonts w:ascii="Courier New" w:hAnsi="Courier New" w:cs="Courier New"/>
      <w:sz w:val="20"/>
      <w:szCs w:val="20"/>
    </w:rPr>
  </w:style>
  <w:style w:type="character" w:styleId="LineNumber">
    <w:name w:val="line number"/>
    <w:basedOn w:val="Style5"/>
    <w:rPr/>
  </w:style>
  <w:style w:type="character" w:styleId="HTML3">
    <w:name w:val="Образец HTML"/>
    <w:qFormat/>
    <w:rPr>
      <w:rFonts w:ascii="Courier New" w:hAnsi="Courier New" w:cs="Courier New"/>
    </w:rPr>
  </w:style>
  <w:style w:type="character" w:styleId="HTML4">
    <w:name w:val="Определение HTML"/>
    <w:qFormat/>
    <w:rPr>
      <w:i/>
      <w:iCs/>
    </w:rPr>
  </w:style>
  <w:style w:type="character" w:styleId="HTML5">
    <w:name w:val="Переменный HTML"/>
    <w:qFormat/>
    <w:rPr>
      <w:i/>
      <w:iCs/>
    </w:rPr>
  </w:style>
  <w:style w:type="character" w:styleId="HTML6">
    <w:name w:val="Пишущая машинка HTML"/>
    <w:qFormat/>
    <w:rPr>
      <w:rFonts w:ascii="Courier New" w:hAnsi="Courier New" w:cs="Courier New"/>
      <w:sz w:val="20"/>
      <w:szCs w:val="20"/>
    </w:rPr>
  </w:style>
  <w:style w:type="character" w:styleId="FollowedHyperlink">
    <w:name w:val="FollowedHyperlink"/>
    <w:rPr>
      <w:color w:val="800080"/>
      <w:u w:val="single"/>
    </w:rPr>
  </w:style>
  <w:style w:type="character" w:styleId="Strong">
    <w:name w:val="Strong"/>
    <w:qFormat/>
    <w:rPr>
      <w:b/>
      <w:bCs/>
    </w:rPr>
  </w:style>
  <w:style w:type="character" w:styleId="HTML7">
    <w:name w:val="Цитата HTML"/>
    <w:qFormat/>
    <w:rPr>
      <w:i/>
      <w:iCs/>
    </w:rPr>
  </w:style>
  <w:style w:type="character" w:styleId="1">
    <w:name w:val="Знак Знак1"/>
    <w:qFormat/>
    <w:rPr>
      <w:sz w:val="24"/>
      <w:szCs w:val="24"/>
      <w:lang w:val="ru-RU"/>
    </w:rPr>
  </w:style>
  <w:style w:type="character" w:styleId="3">
    <w:name w:val="Стиль3 Знак"/>
    <w:qFormat/>
    <w:rPr>
      <w:sz w:val="24"/>
      <w:szCs w:val="24"/>
      <w:lang w:val="ru-RU"/>
    </w:rPr>
  </w:style>
  <w:style w:type="character" w:styleId="31">
    <w:name w:val="Стиль3 Знак Знак"/>
    <w:qFormat/>
    <w:rPr>
      <w:sz w:val="24"/>
      <w:szCs w:val="24"/>
      <w:lang w:val="ru-RU"/>
    </w:rPr>
  </w:style>
  <w:style w:type="character" w:styleId="labelbodytext1">
    <w:name w:val="label_body_text_1"/>
    <w:basedOn w:val="Style5"/>
    <w:qFormat/>
    <w:rPr/>
  </w:style>
  <w:style w:type="character" w:styleId="11">
    <w:name w:val="Знак Знак11"/>
    <w:qFormat/>
    <w:rPr>
      <w:sz w:val="24"/>
      <w:szCs w:val="24"/>
      <w:lang w:val="ru-RU"/>
    </w:rPr>
  </w:style>
  <w:style w:type="character" w:styleId="Style8">
    <w:name w:val="Знак примечания"/>
    <w:qFormat/>
    <w:rPr>
      <w:sz w:val="16"/>
      <w:szCs w:val="16"/>
    </w:rPr>
  </w:style>
  <w:style w:type="character" w:styleId="12">
    <w:name w:val="Заголовок 1 Знак"/>
    <w:qFormat/>
    <w:rPr>
      <w:b/>
      <w:bCs/>
      <w:kern w:val="2"/>
      <w:sz w:val="36"/>
      <w:szCs w:val="36"/>
      <w:lang w:val="ru-RU"/>
    </w:rPr>
  </w:style>
  <w:style w:type="character" w:styleId="Style9">
    <w:name w:val="Гипертекстовая ссылка"/>
    <w:qFormat/>
    <w:rPr>
      <w:color w:val="008000"/>
      <w:sz w:val="20"/>
      <w:szCs w:val="20"/>
      <w:u w:val="single"/>
    </w:rPr>
  </w:style>
  <w:style w:type="character" w:styleId="Style10">
    <w:name w:val="Название Знак"/>
    <w:qFormat/>
    <w:rPr>
      <w:rFonts w:ascii="Arial" w:hAnsi="Arial" w:cs="Arial"/>
      <w:b/>
      <w:bCs/>
      <w:kern w:val="2"/>
      <w:sz w:val="32"/>
      <w:szCs w:val="32"/>
    </w:rPr>
  </w:style>
  <w:style w:type="character" w:styleId="Style11">
    <w:name w:val="Подзаголовок Знак"/>
    <w:qFormat/>
    <w:rPr>
      <w:rFonts w:ascii="Arial" w:hAnsi="Arial" w:cs="Arial"/>
      <w:sz w:val="24"/>
      <w:szCs w:val="24"/>
    </w:rPr>
  </w:style>
  <w:style w:type="character" w:styleId="5">
    <w:name w:val="Заголовок 5 Знак"/>
    <w:qFormat/>
    <w:rPr>
      <w:sz w:val="22"/>
      <w:szCs w:val="22"/>
    </w:rPr>
  </w:style>
  <w:style w:type="character" w:styleId="Style12">
    <w:name w:val="Основной текст с отступом Знак"/>
    <w:qFormat/>
    <w:rPr>
      <w:sz w:val="24"/>
      <w:szCs w:val="24"/>
    </w:rPr>
  </w:style>
  <w:style w:type="character" w:styleId="Style13">
    <w:name w:val="Текст Знак"/>
    <w:qFormat/>
    <w:rPr>
      <w:rFonts w:ascii="Courier New" w:hAnsi="Courier New" w:cs="Courier New"/>
    </w:rPr>
  </w:style>
  <w:style w:type="character" w:styleId="Style14">
    <w:name w:val="Нижний колонтитул Знак"/>
    <w:qFormat/>
    <w:rPr>
      <w:sz w:val="24"/>
      <w:szCs w:val="24"/>
      <w:lang w:val="en-US" w:eastAsia="en-US"/>
    </w:rPr>
  </w:style>
  <w:style w:type="character" w:styleId="ConsPlusNormal">
    <w:name w:val="ConsPlusNormal Знак"/>
    <w:qFormat/>
    <w:rPr>
      <w:rFonts w:ascii="Arial" w:hAnsi="Arial" w:cs="Arial"/>
      <w:lang w:val="ru-RU" w:bidi="ar-SA"/>
    </w:rPr>
  </w:style>
  <w:style w:type="character" w:styleId="val">
    <w:name w:val="val"/>
    <w:basedOn w:val="Style5"/>
    <w:qFormat/>
    <w:rPr/>
  </w:style>
  <w:style w:type="character" w:styleId="Style15">
    <w:name w:val="Основной текст Знак"/>
    <w:qFormat/>
    <w:rPr>
      <w:sz w:val="24"/>
      <w:szCs w:val="24"/>
    </w:rPr>
  </w:style>
  <w:style w:type="character" w:styleId="32">
    <w:name w:val="Заголовок 3 Знак"/>
    <w:qFormat/>
    <w:rPr>
      <w:rFonts w:ascii="Arial" w:hAnsi="Arial" w:cs="Arial"/>
      <w:b/>
      <w:bCs/>
      <w:sz w:val="24"/>
      <w:szCs w:val="24"/>
    </w:rPr>
  </w:style>
  <w:style w:type="character" w:styleId="z-converterresult">
    <w:name w:val="z-converter__result"/>
    <w:qFormat/>
    <w:rPr>
      <w:rFonts w:cs="Times New Roman"/>
    </w:rPr>
  </w:style>
  <w:style w:type="character" w:styleId="2">
    <w:name w:val="Заголовок 2 Знак"/>
    <w:qFormat/>
    <w:rPr>
      <w:b/>
      <w:bCs/>
      <w:sz w:val="30"/>
      <w:szCs w:val="30"/>
    </w:rPr>
  </w:style>
  <w:style w:type="character" w:styleId="33">
    <w:name w:val="Основной текст 3 Знак"/>
    <w:qFormat/>
    <w:rPr>
      <w:b/>
      <w:bCs/>
      <w:i/>
      <w:iCs/>
      <w:sz w:val="22"/>
      <w:szCs w:val="22"/>
    </w:rPr>
  </w:style>
  <w:style w:type="character" w:styleId="Style16">
    <w:name w:val="Текст примечания Знак"/>
    <w:qFormat/>
    <w:rPr/>
  </w:style>
  <w:style w:type="character" w:styleId="Style17">
    <w:name w:val="Тема примечания Знак"/>
    <w:qFormat/>
    <w:rPr>
      <w:b/>
      <w:bCs/>
    </w:rPr>
  </w:style>
  <w:style w:type="character" w:styleId="Style18">
    <w:name w:val="Текст выноски Знак"/>
    <w:qFormat/>
    <w:rPr>
      <w:rFonts w:ascii="Tahoma" w:hAnsi="Tahoma" w:cs="Tahoma"/>
      <w:sz w:val="16"/>
      <w:szCs w:val="16"/>
    </w:rPr>
  </w:style>
  <w:style w:type="character" w:styleId="Style19">
    <w:name w:val="Верхний колонтитул Знак"/>
    <w:qFormat/>
    <w:rPr>
      <w:rFonts w:ascii="Arial" w:hAnsi="Arial" w:cs="Arial"/>
      <w:sz w:val="24"/>
      <w:szCs w:val="24"/>
      <w:lang w:val="en-US" w:eastAsia="en-US"/>
    </w:rPr>
  </w:style>
  <w:style w:type="character" w:styleId="21">
    <w:name w:val="Основной текст (2)_"/>
    <w:qFormat/>
    <w:rPr>
      <w:shd w:fill="FFFFFF" w:val="clear"/>
    </w:rPr>
  </w:style>
  <w:style w:type="character" w:styleId="22">
    <w:name w:val="Основной текст (2)2"/>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position w:val="0"/>
      <w:sz w:val="24"/>
      <w:sz w:val="24"/>
      <w:szCs w:val="24"/>
      <w:u w:val="none"/>
      <w:shd w:fill="FFFFFF" w:val="clear"/>
      <w:vertAlign w:val="baseline"/>
      <w:lang w:val="ru-RU" w:bidi="ru-RU"/>
    </w:rPr>
  </w:style>
  <w:style w:type="character" w:styleId="13">
    <w:name w:val="Подзаголовок1 Знак"/>
    <w:qFormat/>
    <w:rPr>
      <w:rFonts w:ascii="Arial" w:hAnsi="Arial" w:cs="Arial"/>
      <w:b/>
      <w:i/>
      <w:kern w:val="2"/>
      <w:sz w:val="26"/>
      <w:szCs w:val="26"/>
      <w:lang w:val="en-US" w:eastAsia="zh-CN"/>
    </w:rPr>
  </w:style>
  <w:style w:type="character" w:styleId="bx-messenger-message">
    <w:name w:val="bx-messenger-message"/>
    <w:qFormat/>
    <w:rPr/>
  </w:style>
  <w:style w:type="paragraph" w:styleId="Heading">
    <w:name w:val="Heading"/>
    <w:basedOn w:val="Normal"/>
    <w:next w:val="BodyText"/>
    <w:qFormat/>
    <w:pPr>
      <w:spacing w:before="240" w:after="60"/>
      <w:jc w:val="center"/>
      <w:outlineLvl w:val="0"/>
    </w:pPr>
    <w:rPr>
      <w:rFonts w:ascii="Arial" w:hAnsi="Arial" w:cs="Arial"/>
      <w:b/>
      <w:bCs/>
      <w:kern w:val="2"/>
      <w:sz w:val="32"/>
      <w:szCs w:val="32"/>
    </w:rPr>
  </w:style>
  <w:style w:type="paragraph" w:styleId="BodyText">
    <w:name w:val="Body Text"/>
    <w:basedOn w:val="Normal"/>
    <w:pPr>
      <w:spacing w:before="0" w:after="120"/>
    </w:pPr>
    <w:rPr/>
  </w:style>
  <w:style w:type="paragraph" w:styleId="List">
    <w:name w:val="List"/>
    <w:basedOn w:val="Normal"/>
    <w:pPr>
      <w:ind w:hanging="283" w:left="283" w:right="0"/>
    </w:pPr>
    <w:rPr/>
  </w:style>
  <w:style w:type="paragraph" w:styleId="Caption">
    <w:name w:val="caption"/>
    <w:basedOn w:val="Normal"/>
    <w:qFormat/>
    <w:pPr>
      <w:suppressLineNumbers/>
      <w:spacing w:before="120" w:after="120"/>
    </w:pPr>
    <w:rPr>
      <w:rFonts w:cs="Droid Sans"/>
      <w:i/>
      <w:iCs/>
      <w:sz w:val="24"/>
      <w:szCs w:val="24"/>
    </w:rPr>
  </w:style>
  <w:style w:type="paragraph" w:styleId="Index">
    <w:name w:val="Index"/>
    <w:basedOn w:val="Normal"/>
    <w:qFormat/>
    <w:pPr>
      <w:suppressLineNumbers/>
    </w:pPr>
    <w:rPr>
      <w:rFonts w:cs="Droid Sans"/>
    </w:rPr>
  </w:style>
  <w:style w:type="paragraph" w:styleId="23">
    <w:name w:val="Основной текст 2"/>
    <w:basedOn w:val="Normal"/>
    <w:qFormat/>
    <w:pPr>
      <w:numPr>
        <w:ilvl w:val="0"/>
        <w:numId w:val="14"/>
      </w:numPr>
    </w:pPr>
    <w:rPr/>
  </w:style>
  <w:style w:type="paragraph" w:styleId="Style20">
    <w:name w:val="Маркированный список"/>
    <w:basedOn w:val="Normal"/>
    <w:qFormat/>
    <w:pPr>
      <w:widowControl w:val="false"/>
    </w:pPr>
    <w:rPr/>
  </w:style>
  <w:style w:type="paragraph" w:styleId="24">
    <w:name w:val="Маркированный список 2"/>
    <w:basedOn w:val="Normal"/>
    <w:qFormat/>
    <w:pPr>
      <w:numPr>
        <w:ilvl w:val="0"/>
        <w:numId w:val="9"/>
      </w:numPr>
    </w:pPr>
    <w:rPr/>
  </w:style>
  <w:style w:type="paragraph" w:styleId="34">
    <w:name w:val="Маркированный список 3"/>
    <w:basedOn w:val="Normal"/>
    <w:qFormat/>
    <w:pPr>
      <w:numPr>
        <w:ilvl w:val="0"/>
        <w:numId w:val="8"/>
      </w:numPr>
    </w:pPr>
    <w:rPr/>
  </w:style>
  <w:style w:type="paragraph" w:styleId="4">
    <w:name w:val="Маркированный список 4"/>
    <w:basedOn w:val="Normal"/>
    <w:qFormat/>
    <w:pPr>
      <w:numPr>
        <w:ilvl w:val="0"/>
        <w:numId w:val="7"/>
      </w:numPr>
    </w:pPr>
    <w:rPr/>
  </w:style>
  <w:style w:type="paragraph" w:styleId="51">
    <w:name w:val="Маркированный список 5"/>
    <w:basedOn w:val="Normal"/>
    <w:qFormat/>
    <w:pPr>
      <w:numPr>
        <w:ilvl w:val="0"/>
        <w:numId w:val="6"/>
      </w:numPr>
    </w:pPr>
    <w:rPr/>
  </w:style>
  <w:style w:type="paragraph" w:styleId="Style21">
    <w:name w:val="Нумерованный список"/>
    <w:basedOn w:val="Normal"/>
    <w:qFormat/>
    <w:pPr>
      <w:numPr>
        <w:ilvl w:val="0"/>
        <w:numId w:val="10"/>
      </w:numPr>
    </w:pPr>
    <w:rPr/>
  </w:style>
  <w:style w:type="paragraph" w:styleId="25">
    <w:name w:val="Нумерованный список 2"/>
    <w:basedOn w:val="Normal"/>
    <w:qFormat/>
    <w:pPr>
      <w:numPr>
        <w:ilvl w:val="0"/>
        <w:numId w:val="5"/>
      </w:numPr>
    </w:pPr>
    <w:rPr/>
  </w:style>
  <w:style w:type="paragraph" w:styleId="35">
    <w:name w:val="Нумерованный список 3"/>
    <w:basedOn w:val="Normal"/>
    <w:qFormat/>
    <w:pPr>
      <w:numPr>
        <w:ilvl w:val="0"/>
        <w:numId w:val="4"/>
      </w:numPr>
    </w:pPr>
    <w:rPr/>
  </w:style>
  <w:style w:type="paragraph" w:styleId="41">
    <w:name w:val="Нумерованный список 4"/>
    <w:basedOn w:val="Normal"/>
    <w:qFormat/>
    <w:pPr>
      <w:numPr>
        <w:ilvl w:val="0"/>
        <w:numId w:val="3"/>
      </w:numPr>
    </w:pPr>
    <w:rPr/>
  </w:style>
  <w:style w:type="paragraph" w:styleId="52">
    <w:name w:val="Нумерованный список 5"/>
    <w:basedOn w:val="Normal"/>
    <w:qFormat/>
    <w:pPr>
      <w:numPr>
        <w:ilvl w:val="0"/>
        <w:numId w:val="2"/>
      </w:numPr>
    </w:pPr>
    <w:rPr/>
  </w:style>
  <w:style w:type="paragraph" w:styleId="Style22">
    <w:name w:val="Раздел"/>
    <w:basedOn w:val="Normal"/>
    <w:qFormat/>
    <w:pPr>
      <w:numPr>
        <w:ilvl w:val="0"/>
        <w:numId w:val="18"/>
      </w:numPr>
      <w:spacing w:before="120" w:after="120"/>
      <w:jc w:val="center"/>
    </w:pPr>
    <w:rPr>
      <w:rFonts w:ascii="Arial Narrow" w:hAnsi="Arial Narrow" w:cs="Arial Narrow"/>
      <w:b/>
      <w:bCs/>
      <w:sz w:val="28"/>
      <w:szCs w:val="28"/>
    </w:rPr>
  </w:style>
  <w:style w:type="paragraph" w:styleId="Style23">
    <w:name w:val="Часть"/>
    <w:basedOn w:val="Normal"/>
    <w:qFormat/>
    <w:pPr>
      <w:jc w:val="center"/>
    </w:pPr>
    <w:rPr>
      <w:rFonts w:ascii="Arial" w:hAnsi="Arial" w:cs="Arial"/>
      <w:b/>
      <w:bCs/>
      <w:caps/>
      <w:sz w:val="32"/>
      <w:szCs w:val="32"/>
    </w:rPr>
  </w:style>
  <w:style w:type="paragraph" w:styleId="36">
    <w:name w:val="Раздел 3"/>
    <w:basedOn w:val="Normal"/>
    <w:qFormat/>
    <w:pPr>
      <w:numPr>
        <w:ilvl w:val="0"/>
        <w:numId w:val="15"/>
      </w:numPr>
      <w:spacing w:before="120" w:after="120"/>
      <w:jc w:val="center"/>
    </w:pPr>
    <w:rPr>
      <w:b/>
      <w:bCs/>
    </w:rPr>
  </w:style>
  <w:style w:type="paragraph" w:styleId="Style24">
    <w:name w:val="Условия контракта"/>
    <w:basedOn w:val="Normal"/>
    <w:qFormat/>
    <w:pPr>
      <w:numPr>
        <w:ilvl w:val="0"/>
        <w:numId w:val="14"/>
      </w:numPr>
      <w:spacing w:before="240" w:after="120"/>
    </w:pPr>
    <w:rPr>
      <w:b/>
      <w:bCs/>
    </w:rPr>
  </w:style>
  <w:style w:type="paragraph" w:styleId="Instruction">
    <w:name w:val="Instruction"/>
    <w:basedOn w:val="23"/>
    <w:qFormat/>
    <w:pPr>
      <w:numPr>
        <w:ilvl w:val="0"/>
        <w:numId w:val="0"/>
      </w:numPr>
      <w:spacing w:before="180" w:after="60"/>
      <w:ind w:hanging="360" w:left="360" w:right="0"/>
    </w:pPr>
    <w:rPr>
      <w:b/>
      <w:bCs/>
    </w:rPr>
  </w:style>
  <w:style w:type="paragraph" w:styleId="Subtitle">
    <w:name w:val="Subtitle"/>
    <w:basedOn w:val="Normal"/>
    <w:next w:val="BodyText"/>
    <w:qFormat/>
    <w:pPr>
      <w:jc w:val="center"/>
      <w:outlineLvl w:val="1"/>
    </w:pPr>
    <w:rPr>
      <w:rFonts w:ascii="Arial" w:hAnsi="Arial" w:cs="Arial"/>
    </w:rPr>
  </w:style>
  <w:style w:type="paragraph" w:styleId="Style25">
    <w:name w:val="Тендерные данные"/>
    <w:basedOn w:val="Normal"/>
    <w:qFormat/>
    <w:pPr>
      <w:spacing w:before="120" w:after="60"/>
    </w:pPr>
    <w:rPr>
      <w:b/>
      <w:bCs/>
    </w:rPr>
  </w:style>
  <w:style w:type="paragraph" w:styleId="TOC3">
    <w:name w:val="toc 3"/>
    <w:basedOn w:val="Normal"/>
    <w:next w:val="Normal"/>
    <w:pPr>
      <w:spacing w:before="0" w:after="0"/>
      <w:ind w:hanging="0" w:left="480" w:right="0"/>
      <w:jc w:val="left"/>
    </w:pPr>
    <w:rPr>
      <w:i/>
      <w:iCs/>
      <w:sz w:val="20"/>
      <w:szCs w:val="20"/>
    </w:rPr>
  </w:style>
  <w:style w:type="paragraph" w:styleId="TOC1">
    <w:name w:val="toc 1"/>
    <w:basedOn w:val="Normal"/>
    <w:next w:val="Normal"/>
    <w:pPr>
      <w:spacing w:before="120" w:after="120"/>
      <w:jc w:val="left"/>
    </w:pPr>
    <w:rPr>
      <w:b/>
      <w:bCs/>
      <w:caps/>
      <w:sz w:val="20"/>
      <w:szCs w:val="20"/>
    </w:rPr>
  </w:style>
  <w:style w:type="paragraph" w:styleId="TOC2">
    <w:name w:val="toc 2"/>
    <w:basedOn w:val="Normal"/>
    <w:next w:val="Normal"/>
    <w:pPr>
      <w:spacing w:before="0" w:after="0"/>
      <w:ind w:hanging="0" w:left="240" w:right="0"/>
    </w:pPr>
    <w:rPr>
      <w:smallCaps/>
      <w:sz w:val="20"/>
      <w:szCs w:val="20"/>
      <w:lang w:val="en-US" w:eastAsia="en-US"/>
    </w:rPr>
  </w:style>
  <w:style w:type="paragraph" w:styleId="Style26">
    <w:name w:val="Дата"/>
    <w:basedOn w:val="Normal"/>
    <w:next w:val="Normal"/>
    <w:qFormat/>
    <w:pPr/>
    <w:rPr/>
  </w:style>
  <w:style w:type="paragraph" w:styleId="Style27">
    <w:name w:val="Îáû÷íûé"/>
    <w:qFormat/>
    <w:pPr>
      <w:widowControl/>
      <w:bidi w:val="0"/>
    </w:pPr>
    <w:rPr>
      <w:rFonts w:ascii="Times New Roman" w:hAnsi="Times New Roman" w:eastAsia="Times New Roman" w:cs="Times New Roman"/>
      <w:color w:val="auto"/>
      <w:sz w:val="20"/>
      <w:szCs w:val="20"/>
      <w:lang w:val="ru-RU" w:bidi="ar-SA" w:eastAsia="zh-CN"/>
    </w:rPr>
  </w:style>
  <w:style w:type="paragraph" w:styleId="Style28">
    <w:name w:val="Íîðìàëüíûé"/>
    <w:qFormat/>
    <w:pPr>
      <w:widowControl/>
      <w:bidi w:val="0"/>
    </w:pPr>
    <w:rPr>
      <w:rFonts w:ascii="Courier" w:hAnsi="Courier" w:eastAsia="Times New Roman" w:cs="Courier"/>
      <w:color w:val="auto"/>
      <w:sz w:val="24"/>
      <w:szCs w:val="24"/>
      <w:lang w:val="en-GB" w:bidi="ar-SA" w:eastAsia="zh-CN"/>
    </w:rPr>
  </w:style>
  <w:style w:type="paragraph" w:styleId="Style29">
    <w:name w:val="Подраздел"/>
    <w:basedOn w:val="Normal"/>
    <w:qFormat/>
    <w:pPr>
      <w:suppressAutoHyphens w:val="true"/>
      <w:spacing w:before="240" w:after="120"/>
      <w:jc w:val="center"/>
    </w:pPr>
    <w:rPr>
      <w:rFonts w:ascii="TimesDL;Times New Roman" w:hAnsi="TimesDL;Times New Roman" w:cs="TimesDL;Times New Roman"/>
      <w:b/>
      <w:bCs/>
      <w:smallCaps/>
      <w:spacing w:val="-2"/>
    </w:rPr>
  </w:style>
  <w:style w:type="paragraph" w:styleId="26">
    <w:name w:val="Основной текст с отступом 2"/>
    <w:basedOn w:val="Normal"/>
    <w:qFormat/>
    <w:pPr>
      <w:spacing w:lineRule="auto" w:line="480" w:before="0" w:after="120"/>
      <w:ind w:hanging="0" w:left="283" w:right="0"/>
    </w:pPr>
    <w:rPr/>
  </w:style>
  <w:style w:type="paragraph" w:styleId="37">
    <w:name w:val="Основной текст с отступом 3"/>
    <w:basedOn w:val="Normal"/>
    <w:qFormat/>
    <w:pPr>
      <w:spacing w:before="0" w:after="120"/>
      <w:ind w:hanging="0" w:left="283" w:right="0"/>
    </w:pPr>
    <w:rPr>
      <w:sz w:val="16"/>
      <w:szCs w:val="16"/>
    </w:rPr>
  </w:style>
  <w:style w:type="paragraph" w:styleId="HeaderandFooter">
    <w:name w:val="Header and Footer"/>
    <w:basedOn w:val="Normal"/>
    <w:qFormat/>
    <w:pPr>
      <w:suppressLineNumbers/>
      <w:tabs>
        <w:tab w:val="clear" w:pos="709"/>
        <w:tab w:val="center" w:pos="4819" w:leader="none"/>
        <w:tab w:val="right" w:pos="9638" w:leader="none"/>
      </w:tabs>
    </w:pPr>
    <w:rPr/>
  </w:style>
  <w:style w:type="paragraph" w:styleId="Header">
    <w:name w:val="header"/>
    <w:basedOn w:val="Normal"/>
    <w:pPr>
      <w:spacing w:before="120" w:after="120"/>
    </w:pPr>
    <w:rPr>
      <w:rFonts w:ascii="Arial" w:hAnsi="Arial" w:cs="Arial"/>
      <w:lang w:val="en-US" w:eastAsia="en-US"/>
    </w:rPr>
  </w:style>
  <w:style w:type="paragraph" w:styleId="Style30">
    <w:name w:val="Цитата"/>
    <w:basedOn w:val="Normal"/>
    <w:qFormat/>
    <w:pPr>
      <w:spacing w:before="0" w:after="120"/>
      <w:ind w:hanging="0" w:left="1440" w:right="1440"/>
    </w:pPr>
    <w:rPr/>
  </w:style>
  <w:style w:type="paragraph" w:styleId="FootnoteText">
    <w:name w:val="footnote text"/>
    <w:basedOn w:val="Normal"/>
    <w:pPr/>
    <w:rPr>
      <w:sz w:val="20"/>
      <w:szCs w:val="20"/>
    </w:rPr>
  </w:style>
  <w:style w:type="paragraph" w:styleId="Footer">
    <w:name w:val="footer"/>
    <w:basedOn w:val="Normal"/>
    <w:pPr/>
    <w:rPr>
      <w:lang w:val="en-US" w:eastAsia="en-US"/>
    </w:rPr>
  </w:style>
  <w:style w:type="paragraph" w:styleId="38">
    <w:name w:val="Основной текст 3"/>
    <w:basedOn w:val="Normal"/>
    <w:qFormat/>
    <w:pPr>
      <w:keepNext w:val="true"/>
      <w:keepLines/>
      <w:widowControl w:val="false"/>
      <w:suppressLineNumbers/>
      <w:suppressAutoHyphens w:val="true"/>
      <w:spacing w:before="148" w:after="112"/>
    </w:pPr>
    <w:rPr>
      <w:b/>
      <w:bCs/>
      <w:i/>
      <w:iCs/>
      <w:sz w:val="22"/>
      <w:szCs w:val="22"/>
    </w:rPr>
  </w:style>
  <w:style w:type="paragraph" w:styleId="Style31">
    <w:name w:val="Текст"/>
    <w:basedOn w:val="Normal"/>
    <w:qFormat/>
    <w:pPr>
      <w:spacing w:before="0" w:after="0"/>
      <w:jc w:val="left"/>
    </w:pPr>
    <w:rPr>
      <w:rFonts w:ascii="Courier New" w:hAnsi="Courier New" w:cs="Courier New"/>
      <w:sz w:val="20"/>
      <w:szCs w:val="20"/>
    </w:rPr>
  </w:style>
  <w:style w:type="paragraph" w:styleId="ConsNormal">
    <w:name w:val="ConsNormal"/>
    <w:qFormat/>
    <w:pPr>
      <w:widowControl w:val="false"/>
      <w:autoSpaceDE w:val="false"/>
      <w:bidi w:val="0"/>
      <w:ind w:firstLine="720" w:left="0" w:right="19772"/>
    </w:pPr>
    <w:rPr>
      <w:rFonts w:ascii="Arial" w:hAnsi="Arial" w:eastAsia="Times New Roman" w:cs="Arial"/>
      <w:color w:val="auto"/>
      <w:sz w:val="20"/>
      <w:szCs w:val="20"/>
      <w:lang w:val="ru-RU" w:bidi="ar-SA" w:eastAsia="zh-CN"/>
    </w:rPr>
  </w:style>
  <w:style w:type="paragraph" w:styleId="Style32">
    <w:name w:val="Обычный (веб)"/>
    <w:basedOn w:val="Normal"/>
    <w:qFormat/>
    <w:pPr>
      <w:spacing w:before="280" w:after="280"/>
      <w:jc w:val="left"/>
    </w:pPr>
    <w:rPr/>
  </w:style>
  <w:style w:type="paragraph" w:styleId="ConsNonformat">
    <w:name w:val="ConsNonformat"/>
    <w:qFormat/>
    <w:pPr>
      <w:widowControl w:val="false"/>
      <w:autoSpaceDE w:val="false"/>
      <w:bidi w:val="0"/>
      <w:ind w:hanging="0" w:left="0" w:right="19772"/>
    </w:pPr>
    <w:rPr>
      <w:rFonts w:ascii="Courier New" w:hAnsi="Courier New" w:eastAsia="Times New Roman" w:cs="Courier New"/>
      <w:color w:val="auto"/>
      <w:sz w:val="20"/>
      <w:szCs w:val="20"/>
      <w:lang w:val="ru-RU" w:bidi="ar-SA" w:eastAsia="zh-CN"/>
    </w:rPr>
  </w:style>
  <w:style w:type="paragraph" w:styleId="HTML8">
    <w:name w:val="Адрес HTML"/>
    <w:basedOn w:val="Normal"/>
    <w:qFormat/>
    <w:pPr/>
    <w:rPr>
      <w:i/>
      <w:iCs/>
    </w:rPr>
  </w:style>
  <w:style w:type="paragraph" w:styleId="EnvelopeAddress">
    <w:name w:val="envelope address"/>
    <w:basedOn w:val="Normal"/>
    <w:pPr>
      <w:ind w:hanging="0" w:left="2880" w:right="0"/>
    </w:pPr>
    <w:rPr>
      <w:rFonts w:ascii="Arial" w:hAnsi="Arial" w:cs="Arial"/>
    </w:rPr>
  </w:style>
  <w:style w:type="paragraph" w:styleId="Style33">
    <w:name w:val="Заголовок записки"/>
    <w:basedOn w:val="Normal"/>
    <w:next w:val="Normal"/>
    <w:qFormat/>
    <w:pPr/>
    <w:rPr/>
  </w:style>
  <w:style w:type="paragraph" w:styleId="Style34">
    <w:name w:val="Красная строка"/>
    <w:basedOn w:val="BodyText"/>
    <w:qFormat/>
    <w:pPr>
      <w:ind w:firstLine="210" w:left="0" w:right="0"/>
    </w:pPr>
    <w:rPr/>
  </w:style>
  <w:style w:type="paragraph" w:styleId="BodyTextIndent">
    <w:name w:val="Body Text Indent"/>
    <w:basedOn w:val="Normal"/>
    <w:pPr>
      <w:spacing w:before="0" w:after="120"/>
      <w:ind w:hanging="0" w:left="283" w:right="0"/>
    </w:pPr>
    <w:rPr/>
  </w:style>
  <w:style w:type="paragraph" w:styleId="27">
    <w:name w:val="Красная строка 2"/>
    <w:basedOn w:val="23"/>
    <w:qFormat/>
    <w:pPr>
      <w:numPr>
        <w:ilvl w:val="0"/>
        <w:numId w:val="0"/>
      </w:numPr>
      <w:spacing w:before="0" w:after="120"/>
      <w:ind w:firstLine="210" w:left="283" w:right="0"/>
    </w:pPr>
    <w:rPr/>
  </w:style>
  <w:style w:type="paragraph" w:styleId="EnvelopeReturn">
    <w:name w:val="envelope return"/>
    <w:basedOn w:val="Normal"/>
    <w:pPr/>
    <w:rPr>
      <w:rFonts w:ascii="Arial" w:hAnsi="Arial" w:cs="Arial"/>
      <w:sz w:val="20"/>
      <w:szCs w:val="20"/>
    </w:rPr>
  </w:style>
  <w:style w:type="paragraph" w:styleId="Style35">
    <w:name w:val="Обычный отступ"/>
    <w:basedOn w:val="Normal"/>
    <w:qFormat/>
    <w:pPr>
      <w:ind w:hanging="0" w:left="708" w:right="0"/>
    </w:pPr>
    <w:rPr/>
  </w:style>
  <w:style w:type="paragraph" w:styleId="Signature">
    <w:name w:val="Signature"/>
    <w:basedOn w:val="Normal"/>
    <w:pPr>
      <w:ind w:hanging="0" w:left="4252" w:right="0"/>
    </w:pPr>
    <w:rPr/>
  </w:style>
  <w:style w:type="paragraph" w:styleId="Style36">
    <w:name w:val="Приветствие"/>
    <w:basedOn w:val="Normal"/>
    <w:next w:val="Normal"/>
    <w:qFormat/>
    <w:pPr/>
    <w:rPr/>
  </w:style>
  <w:style w:type="paragraph" w:styleId="Style37">
    <w:name w:val="Продолжение списка"/>
    <w:basedOn w:val="Normal"/>
    <w:qFormat/>
    <w:pPr>
      <w:spacing w:before="0" w:after="120"/>
      <w:ind w:hanging="0" w:left="283" w:right="0"/>
    </w:pPr>
    <w:rPr/>
  </w:style>
  <w:style w:type="paragraph" w:styleId="28">
    <w:name w:val="Продолжение списка 2"/>
    <w:basedOn w:val="Normal"/>
    <w:qFormat/>
    <w:pPr>
      <w:spacing w:before="0" w:after="120"/>
      <w:ind w:hanging="0" w:left="566" w:right="0"/>
    </w:pPr>
    <w:rPr/>
  </w:style>
  <w:style w:type="paragraph" w:styleId="39">
    <w:name w:val="Продолжение списка 3"/>
    <w:basedOn w:val="Normal"/>
    <w:qFormat/>
    <w:pPr>
      <w:spacing w:before="0" w:after="120"/>
      <w:ind w:hanging="0" w:left="849" w:right="0"/>
    </w:pPr>
    <w:rPr/>
  </w:style>
  <w:style w:type="paragraph" w:styleId="42">
    <w:name w:val="Продолжение списка 4"/>
    <w:basedOn w:val="Normal"/>
    <w:qFormat/>
    <w:pPr>
      <w:spacing w:before="0" w:after="120"/>
      <w:ind w:hanging="0" w:left="1132" w:right="0"/>
    </w:pPr>
    <w:rPr/>
  </w:style>
  <w:style w:type="paragraph" w:styleId="53">
    <w:name w:val="Продолжение списка 5"/>
    <w:basedOn w:val="Normal"/>
    <w:qFormat/>
    <w:pPr>
      <w:spacing w:before="0" w:after="120"/>
      <w:ind w:hanging="0" w:left="1415" w:right="0"/>
    </w:pPr>
    <w:rPr/>
  </w:style>
  <w:style w:type="paragraph" w:styleId="Style38">
    <w:name w:val="Прощание"/>
    <w:basedOn w:val="Normal"/>
    <w:qFormat/>
    <w:pPr>
      <w:ind w:hanging="0" w:left="4252" w:right="0"/>
    </w:pPr>
    <w:rPr/>
  </w:style>
  <w:style w:type="paragraph" w:styleId="29">
    <w:name w:val="Список 2"/>
    <w:basedOn w:val="Normal"/>
    <w:qFormat/>
    <w:pPr>
      <w:ind w:hanging="283" w:left="566" w:right="0"/>
    </w:pPr>
    <w:rPr/>
  </w:style>
  <w:style w:type="paragraph" w:styleId="310">
    <w:name w:val="Список 3"/>
    <w:basedOn w:val="Normal"/>
    <w:qFormat/>
    <w:pPr>
      <w:ind w:hanging="283" w:left="849" w:right="0"/>
    </w:pPr>
    <w:rPr/>
  </w:style>
  <w:style w:type="paragraph" w:styleId="43">
    <w:name w:val="Список 4"/>
    <w:basedOn w:val="Normal"/>
    <w:qFormat/>
    <w:pPr>
      <w:ind w:hanging="283" w:left="1132" w:right="0"/>
    </w:pPr>
    <w:rPr/>
  </w:style>
  <w:style w:type="paragraph" w:styleId="54">
    <w:name w:val="Список 5"/>
    <w:basedOn w:val="Normal"/>
    <w:qFormat/>
    <w:pPr>
      <w:ind w:hanging="283" w:left="1415" w:right="0"/>
    </w:pPr>
    <w:rPr/>
  </w:style>
  <w:style w:type="paragraph" w:styleId="HTML9">
    <w:name w:val="Стандартный HTML"/>
    <w:basedOn w:val="Normal"/>
    <w:qFormat/>
    <w:pPr/>
    <w:rPr>
      <w:rFonts w:ascii="Courier New" w:hAnsi="Courier New" w:cs="Courier New"/>
      <w:sz w:val="20"/>
      <w:szCs w:val="20"/>
    </w:rPr>
  </w:style>
  <w:style w:type="paragraph" w:styleId="Style39">
    <w:name w:val="Шапка"/>
    <w:basedOn w:val="Normal"/>
    <w:qFormat/>
    <w:pPr>
      <w:pBdr>
        <w:top w:val="single" w:sz="6" w:space="1" w:color="000000"/>
        <w:left w:val="single" w:sz="6" w:space="1" w:color="000000"/>
        <w:bottom w:val="single" w:sz="6" w:space="1" w:color="000000"/>
        <w:right w:val="single" w:sz="6" w:space="1" w:color="000000"/>
      </w:pBdr>
      <w:shd w:fill="CCCCCC" w:val="clear"/>
      <w:ind w:hanging="1134" w:left="1134" w:right="0"/>
    </w:pPr>
    <w:rPr>
      <w:rFonts w:ascii="Arial" w:hAnsi="Arial" w:cs="Arial"/>
    </w:rPr>
  </w:style>
  <w:style w:type="paragraph" w:styleId="Style40">
    <w:name w:val="Электронная подпись"/>
    <w:basedOn w:val="Normal"/>
    <w:qFormat/>
    <w:pPr/>
    <w:rPr/>
  </w:style>
  <w:style w:type="paragraph" w:styleId="TOC4">
    <w:name w:val="toc 4"/>
    <w:basedOn w:val="Normal"/>
    <w:next w:val="Normal"/>
    <w:pPr>
      <w:spacing w:before="0" w:after="0"/>
      <w:ind w:hanging="0" w:left="720" w:right="0"/>
      <w:jc w:val="left"/>
    </w:pPr>
    <w:rPr>
      <w:sz w:val="18"/>
      <w:szCs w:val="18"/>
    </w:rPr>
  </w:style>
  <w:style w:type="paragraph" w:styleId="TOC5">
    <w:name w:val="toc 5"/>
    <w:basedOn w:val="Normal"/>
    <w:next w:val="Normal"/>
    <w:pPr>
      <w:spacing w:before="0" w:after="0"/>
      <w:ind w:hanging="0" w:left="960" w:right="0"/>
      <w:jc w:val="left"/>
    </w:pPr>
    <w:rPr>
      <w:sz w:val="18"/>
      <w:szCs w:val="18"/>
    </w:rPr>
  </w:style>
  <w:style w:type="paragraph" w:styleId="TOC6">
    <w:name w:val="toc 6"/>
    <w:basedOn w:val="Normal"/>
    <w:next w:val="Normal"/>
    <w:pPr>
      <w:spacing w:before="0" w:after="0"/>
      <w:ind w:hanging="0" w:left="1200" w:right="0"/>
      <w:jc w:val="left"/>
    </w:pPr>
    <w:rPr>
      <w:sz w:val="18"/>
      <w:szCs w:val="18"/>
    </w:rPr>
  </w:style>
  <w:style w:type="paragraph" w:styleId="TOC7">
    <w:name w:val="toc 7"/>
    <w:basedOn w:val="Normal"/>
    <w:next w:val="Normal"/>
    <w:pPr>
      <w:spacing w:before="0" w:after="0"/>
      <w:ind w:hanging="0" w:left="1440" w:right="0"/>
      <w:jc w:val="left"/>
    </w:pPr>
    <w:rPr>
      <w:sz w:val="18"/>
      <w:szCs w:val="18"/>
    </w:rPr>
  </w:style>
  <w:style w:type="paragraph" w:styleId="TOC8">
    <w:name w:val="toc 8"/>
    <w:basedOn w:val="Normal"/>
    <w:next w:val="Normal"/>
    <w:pPr>
      <w:spacing w:before="0" w:after="0"/>
      <w:ind w:hanging="0" w:left="1680" w:right="0"/>
      <w:jc w:val="left"/>
    </w:pPr>
    <w:rPr>
      <w:sz w:val="18"/>
      <w:szCs w:val="18"/>
    </w:rPr>
  </w:style>
  <w:style w:type="paragraph" w:styleId="TOC9">
    <w:name w:val="toc 9"/>
    <w:basedOn w:val="Normal"/>
    <w:next w:val="Normal"/>
    <w:pPr>
      <w:spacing w:before="0" w:after="0"/>
      <w:ind w:hanging="0" w:left="1920" w:right="0"/>
      <w:jc w:val="left"/>
    </w:pPr>
    <w:rPr>
      <w:sz w:val="18"/>
      <w:szCs w:val="18"/>
    </w:rPr>
  </w:style>
  <w:style w:type="paragraph" w:styleId="14">
    <w:name w:val="Стиль1"/>
    <w:basedOn w:val="Normal"/>
    <w:qFormat/>
    <w:pPr>
      <w:keepNext w:val="true"/>
      <w:keepLines/>
      <w:widowControl w:val="false"/>
      <w:numPr>
        <w:ilvl w:val="0"/>
        <w:numId w:val="17"/>
      </w:numPr>
      <w:suppressLineNumbers/>
      <w:suppressAutoHyphens w:val="true"/>
      <w:jc w:val="left"/>
    </w:pPr>
    <w:rPr>
      <w:b/>
      <w:bCs/>
      <w:sz w:val="28"/>
      <w:szCs w:val="28"/>
    </w:rPr>
  </w:style>
  <w:style w:type="paragraph" w:styleId="2-1">
    <w:name w:val="содержание2-1"/>
    <w:basedOn w:val="Heading3"/>
    <w:next w:val="Normal"/>
    <w:qFormat/>
    <w:pPr>
      <w:numPr>
        <w:ilvl w:val="0"/>
        <w:numId w:val="0"/>
      </w:numPr>
      <w:outlineLvl w:val="9"/>
    </w:pPr>
    <w:rPr/>
  </w:style>
  <w:style w:type="paragraph" w:styleId="211">
    <w:name w:val="Заголовок 2.1"/>
    <w:basedOn w:val="Heading1"/>
    <w:qFormat/>
    <w:pPr>
      <w:keepLines/>
      <w:widowControl w:val="false"/>
      <w:numPr>
        <w:ilvl w:val="0"/>
        <w:numId w:val="0"/>
      </w:numPr>
      <w:suppressLineNumbers/>
      <w:suppressAutoHyphens w:val="true"/>
      <w:ind w:hanging="432" w:left="432"/>
      <w:outlineLvl w:val="9"/>
    </w:pPr>
    <w:rPr>
      <w:caps/>
    </w:rPr>
  </w:style>
  <w:style w:type="paragraph" w:styleId="210">
    <w:name w:val="Стиль2"/>
    <w:basedOn w:val="25"/>
    <w:qFormat/>
    <w:pPr>
      <w:keepNext w:val="true"/>
      <w:keepLines/>
      <w:widowControl w:val="false"/>
      <w:numPr>
        <w:ilvl w:val="0"/>
        <w:numId w:val="17"/>
      </w:numPr>
      <w:suppressLineNumbers/>
      <w:tabs>
        <w:tab w:val="clear" w:pos="709"/>
        <w:tab w:val="left" w:pos="1492" w:leader="none"/>
      </w:tabs>
      <w:suppressAutoHyphens w:val="true"/>
    </w:pPr>
    <w:rPr>
      <w:b/>
      <w:bCs/>
    </w:rPr>
  </w:style>
  <w:style w:type="paragraph" w:styleId="311">
    <w:name w:val="Стиль3"/>
    <w:basedOn w:val="26"/>
    <w:qFormat/>
    <w:pPr>
      <w:widowControl w:val="false"/>
      <w:numPr>
        <w:ilvl w:val="0"/>
        <w:numId w:val="17"/>
      </w:numPr>
      <w:spacing w:lineRule="auto" w:line="240" w:before="0" w:after="0"/>
      <w:textAlignment w:val="baseline"/>
    </w:pPr>
    <w:rPr/>
  </w:style>
  <w:style w:type="paragraph" w:styleId="2-11">
    <w:name w:val="содержание2-11"/>
    <w:basedOn w:val="Normal"/>
    <w:qFormat/>
    <w:pPr/>
    <w:rPr/>
  </w:style>
  <w:style w:type="paragraph" w:styleId="44">
    <w:name w:val="Стиль4"/>
    <w:basedOn w:val="Heading2"/>
    <w:next w:val="Normal"/>
    <w:qFormat/>
    <w:pPr>
      <w:keepLines/>
      <w:widowControl w:val="false"/>
      <w:numPr>
        <w:ilvl w:val="0"/>
        <w:numId w:val="0"/>
      </w:numPr>
      <w:suppressLineNumbers/>
      <w:suppressAutoHyphens w:val="true"/>
      <w:ind w:firstLine="567" w:left="1116" w:right="0"/>
      <w:outlineLvl w:val="9"/>
    </w:pPr>
    <w:rPr/>
  </w:style>
  <w:style w:type="paragraph" w:styleId="Style41">
    <w:name w:val="Таблица заголовок"/>
    <w:basedOn w:val="Normal"/>
    <w:qFormat/>
    <w:pPr>
      <w:spacing w:lineRule="auto" w:line="360" w:before="120" w:after="120"/>
      <w:jc w:val="right"/>
    </w:pPr>
    <w:rPr>
      <w:b/>
      <w:bCs/>
      <w:sz w:val="28"/>
      <w:szCs w:val="28"/>
    </w:rPr>
  </w:style>
  <w:style w:type="paragraph" w:styleId="Style42">
    <w:name w:val="текст таблицы"/>
    <w:basedOn w:val="Normal"/>
    <w:qFormat/>
    <w:pPr>
      <w:spacing w:before="120" w:after="0"/>
      <w:ind w:hanging="0" w:left="0" w:right="-102"/>
      <w:jc w:val="left"/>
    </w:pPr>
    <w:rPr/>
  </w:style>
  <w:style w:type="paragraph" w:styleId="Style43">
    <w:name w:val="Пункт Знак"/>
    <w:basedOn w:val="Normal"/>
    <w:qFormat/>
    <w:pPr>
      <w:snapToGrid w:val="false"/>
      <w:spacing w:lineRule="auto" w:line="360" w:before="0" w:after="0"/>
      <w:ind w:hanging="567" w:left="1134" w:right="0"/>
    </w:pPr>
    <w:rPr>
      <w:sz w:val="28"/>
      <w:szCs w:val="28"/>
    </w:rPr>
  </w:style>
  <w:style w:type="paragraph" w:styleId="a">
    <w:name w:val="a"/>
    <w:basedOn w:val="Normal"/>
    <w:qFormat/>
    <w:pPr>
      <w:snapToGrid w:val="false"/>
      <w:spacing w:lineRule="auto" w:line="360" w:before="0" w:after="0"/>
      <w:ind w:hanging="567" w:left="1134" w:right="0"/>
    </w:pPr>
    <w:rPr>
      <w:sz w:val="28"/>
      <w:szCs w:val="28"/>
    </w:rPr>
  </w:style>
  <w:style w:type="paragraph" w:styleId="Style44">
    <w:name w:val="Словарная статья"/>
    <w:basedOn w:val="Normal"/>
    <w:next w:val="Normal"/>
    <w:qFormat/>
    <w:pPr>
      <w:autoSpaceDE w:val="false"/>
      <w:spacing w:before="0" w:after="0"/>
      <w:ind w:hanging="0" w:left="0" w:right="118"/>
    </w:pPr>
    <w:rPr>
      <w:rFonts w:ascii="Arial" w:hAnsi="Arial" w:cs="Arial"/>
      <w:sz w:val="20"/>
      <w:szCs w:val="20"/>
    </w:rPr>
  </w:style>
  <w:style w:type="paragraph" w:styleId="Style45">
    <w:name w:val="Комментарий пользователя"/>
    <w:basedOn w:val="Normal"/>
    <w:next w:val="Normal"/>
    <w:qFormat/>
    <w:pPr>
      <w:autoSpaceDE w:val="false"/>
      <w:spacing w:before="0" w:after="0"/>
      <w:ind w:hanging="0" w:left="170" w:right="0"/>
      <w:jc w:val="left"/>
    </w:pPr>
    <w:rPr>
      <w:rFonts w:ascii="Arial" w:hAnsi="Arial" w:cs="Arial"/>
      <w:i/>
      <w:iCs/>
      <w:color w:val="000080"/>
      <w:sz w:val="20"/>
      <w:szCs w:val="20"/>
    </w:rPr>
  </w:style>
  <w:style w:type="paragraph" w:styleId="Style46">
    <w:name w:val="Текст выноски"/>
    <w:basedOn w:val="Normal"/>
    <w:qFormat/>
    <w:pPr/>
    <w:rPr>
      <w:rFonts w:ascii="Tahoma" w:hAnsi="Tahoma" w:cs="Tahoma"/>
      <w:sz w:val="16"/>
      <w:szCs w:val="16"/>
    </w:rPr>
  </w:style>
  <w:style w:type="paragraph" w:styleId="1DocumentHeader1">
    <w:name w:val="Заголовок 1.Document Header1"/>
    <w:basedOn w:val="Normal"/>
    <w:next w:val="Normal"/>
    <w:qFormat/>
    <w:pPr>
      <w:keepNext w:val="true"/>
      <w:spacing w:before="240" w:after="60"/>
      <w:jc w:val="center"/>
      <w:outlineLvl w:val="0"/>
    </w:pPr>
    <w:rPr>
      <w:kern w:val="2"/>
      <w:sz w:val="36"/>
      <w:szCs w:val="36"/>
    </w:rPr>
  </w:style>
  <w:style w:type="paragraph" w:styleId="ConsPlusNormal1">
    <w:name w:val="ConsPlusNormal"/>
    <w:qFormat/>
    <w:pPr>
      <w:widowControl w:val="false"/>
      <w:autoSpaceDE w:val="false"/>
      <w:bidi w:val="0"/>
      <w:ind w:firstLine="720" w:left="0" w:right="0"/>
    </w:pPr>
    <w:rPr>
      <w:rFonts w:ascii="Arial" w:hAnsi="Arial" w:eastAsia="Times New Roman" w:cs="Arial"/>
      <w:color w:val="auto"/>
      <w:sz w:val="20"/>
      <w:szCs w:val="20"/>
      <w:lang w:val="ru-RU" w:bidi="ar-SA" w:eastAsia="zh-CN"/>
    </w:rPr>
  </w:style>
  <w:style w:type="paragraph" w:styleId="Style47">
    <w:name w:val="Текст примечания"/>
    <w:basedOn w:val="Normal"/>
    <w:qFormat/>
    <w:pPr/>
    <w:rPr>
      <w:sz w:val="20"/>
      <w:szCs w:val="20"/>
    </w:rPr>
  </w:style>
  <w:style w:type="paragraph" w:styleId="Style48">
    <w:name w:val="Тема примечания"/>
    <w:basedOn w:val="Style47"/>
    <w:next w:val="Style47"/>
    <w:qFormat/>
    <w:pPr/>
    <w:rPr>
      <w:b/>
      <w:bCs/>
    </w:rPr>
  </w:style>
  <w:style w:type="paragraph" w:styleId="20">
    <w:name w:val="20"/>
    <w:basedOn w:val="Normal"/>
    <w:qFormat/>
    <w:pPr>
      <w:spacing w:before="104" w:after="104"/>
      <w:ind w:hanging="0" w:left="104" w:right="104"/>
      <w:jc w:val="left"/>
    </w:pPr>
    <w:rPr/>
  </w:style>
  <w:style w:type="paragraph" w:styleId="Style49">
    <w:name w:val="Пункт"/>
    <w:basedOn w:val="Normal"/>
    <w:qFormat/>
    <w:pPr>
      <w:spacing w:before="0" w:after="0"/>
      <w:ind w:hanging="504" w:left="1404" w:right="0"/>
    </w:pPr>
    <w:rPr/>
  </w:style>
  <w:style w:type="paragraph" w:styleId="Style50">
    <w:name w:val="Подпункт"/>
    <w:basedOn w:val="Style49"/>
    <w:qFormat/>
    <w:pPr>
      <w:ind w:hanging="648" w:left="1728" w:right="0"/>
    </w:pPr>
    <w:rPr/>
  </w:style>
  <w:style w:type="paragraph" w:styleId="Style51">
    <w:name w:val="Схема документа"/>
    <w:basedOn w:val="Normal"/>
    <w:qFormat/>
    <w:pPr>
      <w:shd w:fill="000080" w:val="clear"/>
    </w:pPr>
    <w:rPr>
      <w:rFonts w:ascii="Tahoma" w:hAnsi="Tahoma" w:cs="Tahoma"/>
      <w:sz w:val="20"/>
      <w:szCs w:val="20"/>
    </w:rPr>
  </w:style>
  <w:style w:type="paragraph" w:styleId="Style52">
    <w:name w:val="Таблица шапка"/>
    <w:basedOn w:val="Normal"/>
    <w:qFormat/>
    <w:pPr>
      <w:keepNext w:val="true"/>
      <w:spacing w:before="40" w:after="40"/>
      <w:ind w:hanging="0" w:left="57" w:right="57"/>
      <w:jc w:val="left"/>
    </w:pPr>
    <w:rPr>
      <w:sz w:val="18"/>
      <w:szCs w:val="18"/>
    </w:rPr>
  </w:style>
  <w:style w:type="paragraph" w:styleId="Style53">
    <w:name w:val="Таблица текст"/>
    <w:basedOn w:val="Normal"/>
    <w:qFormat/>
    <w:pPr>
      <w:spacing w:before="40" w:after="40"/>
      <w:ind w:hanging="0" w:left="57" w:right="57"/>
      <w:jc w:val="left"/>
    </w:pPr>
    <w:rPr>
      <w:sz w:val="22"/>
      <w:szCs w:val="22"/>
    </w:rPr>
  </w:style>
  <w:style w:type="paragraph" w:styleId="Style54">
    <w:name w:val="пункт"/>
    <w:basedOn w:val="Normal"/>
    <w:qFormat/>
    <w:pPr>
      <w:numPr>
        <w:ilvl w:val="0"/>
        <w:numId w:val="16"/>
      </w:numPr>
      <w:spacing w:before="60" w:after="60"/>
      <w:jc w:val="left"/>
    </w:pPr>
    <w:rPr/>
  </w:style>
  <w:style w:type="paragraph"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Normal"/>
    <w:qFormat/>
    <w:pPr>
      <w:spacing w:before="280" w:after="280"/>
      <w:jc w:val="left"/>
    </w:pPr>
    <w:rPr>
      <w:rFonts w:ascii="Tahoma" w:hAnsi="Tahoma" w:cs="Tahoma"/>
      <w:sz w:val="20"/>
      <w:szCs w:val="20"/>
      <w:lang w:val="en-US"/>
    </w:rPr>
  </w:style>
  <w:style w:type="paragraph" w:styleId="1CharChar">
    <w:name w:val="1 Знак Char Знак Char Знак"/>
    <w:basedOn w:val="Normal"/>
    <w:qFormat/>
    <w:pPr>
      <w:spacing w:lineRule="exact" w:line="240" w:before="0" w:after="160"/>
      <w:jc w:val="left"/>
    </w:pPr>
    <w:rPr>
      <w:rFonts w:eastAsia="Calibri"/>
      <w:sz w:val="20"/>
      <w:szCs w:val="20"/>
      <w:lang w:eastAsia="zh-CN"/>
    </w:rPr>
  </w:style>
  <w:style w:type="paragraph" w:styleId="ConsPlusNonformat">
    <w:name w:val="ConsPlusNonformat"/>
    <w:qFormat/>
    <w:pPr>
      <w:widowControl w:val="false"/>
      <w:autoSpaceDE w:val="false"/>
      <w:bidi w:val="0"/>
    </w:pPr>
    <w:rPr>
      <w:rFonts w:ascii="Courier New" w:hAnsi="Courier New" w:eastAsia="Times New Roman" w:cs="Courier New"/>
      <w:color w:val="auto"/>
      <w:sz w:val="20"/>
      <w:szCs w:val="20"/>
      <w:lang w:val="ru-RU" w:bidi="ar-SA" w:eastAsia="zh-CN"/>
    </w:rPr>
  </w:style>
  <w:style w:type="paragraph" w:styleId="Style55">
    <w:name w:val="Стиль"/>
    <w:qFormat/>
    <w:pPr>
      <w:widowControl w:val="false"/>
      <w:autoSpaceDE w:val="false"/>
      <w:bidi w:val="0"/>
    </w:pPr>
    <w:rPr>
      <w:rFonts w:ascii="Arial" w:hAnsi="Arial" w:eastAsia="Times New Roman" w:cs="Arial"/>
      <w:color w:val="auto"/>
      <w:sz w:val="24"/>
      <w:szCs w:val="24"/>
      <w:lang w:val="ru-RU" w:bidi="ar-SA" w:eastAsia="zh-CN"/>
    </w:rPr>
  </w:style>
  <w:style w:type="paragraph" w:styleId="Style56">
    <w:name w:val="Знак"/>
    <w:basedOn w:val="Normal"/>
    <w:qFormat/>
    <w:pPr>
      <w:spacing w:lineRule="exact" w:line="240" w:before="0" w:after="160"/>
      <w:jc w:val="left"/>
    </w:pPr>
    <w:rPr>
      <w:rFonts w:eastAsia="Calibri"/>
      <w:sz w:val="20"/>
      <w:szCs w:val="20"/>
      <w:lang w:eastAsia="zh-CN"/>
    </w:rPr>
  </w:style>
  <w:style w:type="paragraph" w:styleId="StyleFirstline127cm">
    <w:name w:val="Style First line:  127 cm"/>
    <w:basedOn w:val="Normal"/>
    <w:qFormat/>
    <w:pPr>
      <w:spacing w:before="120" w:after="0"/>
      <w:ind w:firstLine="720" w:left="0" w:right="0"/>
    </w:pPr>
    <w:rPr>
      <w:rFonts w:ascii="Arial" w:hAnsi="Arial" w:cs="Arial"/>
      <w:szCs w:val="20"/>
    </w:rPr>
  </w:style>
  <w:style w:type="paragraph" w:styleId="consplusnormal11">
    <w:name w:val="consplusnormal1"/>
    <w:basedOn w:val="Normal"/>
    <w:qFormat/>
    <w:pPr>
      <w:spacing w:before="280" w:after="280"/>
      <w:jc w:val="left"/>
    </w:pPr>
    <w:rPr/>
  </w:style>
  <w:style w:type="paragraph" w:styleId="-">
    <w:name w:val="Контракт-пункт"/>
    <w:basedOn w:val="Normal"/>
    <w:qFormat/>
    <w:pPr>
      <w:ind w:firstLine="567" w:left="1492" w:right="0"/>
    </w:pPr>
    <w:rPr/>
  </w:style>
  <w:style w:type="paragraph" w:styleId="15">
    <w:name w:val="Обычный1"/>
    <w:qFormat/>
    <w:pPr>
      <w:widowControl w:val="false"/>
      <w:bidi w:val="0"/>
      <w:snapToGrid w:val="false"/>
      <w:spacing w:lineRule="auto" w:line="256"/>
      <w:ind w:hanging="260" w:left="440" w:right="0"/>
    </w:pPr>
    <w:rPr>
      <w:rFonts w:ascii="Times New Roman" w:hAnsi="Times New Roman" w:eastAsia="Times New Roman" w:cs="Times New Roman"/>
      <w:color w:val="auto"/>
      <w:sz w:val="22"/>
      <w:szCs w:val="20"/>
      <w:lang w:val="ru-RU" w:bidi="ar-SA" w:eastAsia="zh-CN"/>
    </w:rPr>
  </w:style>
  <w:style w:type="paragraph" w:styleId="Style57">
    <w:name w:val="Абзац списка"/>
    <w:basedOn w:val="Normal"/>
    <w:qFormat/>
    <w:pPr>
      <w:spacing w:before="0" w:after="60"/>
      <w:ind w:hanging="0" w:left="720" w:right="0"/>
      <w:contextualSpacing/>
    </w:pPr>
    <w:rPr/>
  </w:style>
  <w:style w:type="paragraph" w:styleId="Style58">
    <w:name w:val="Рецензия"/>
    <w:qFormat/>
    <w:pPr>
      <w:widowControl/>
      <w:bidi w:val="0"/>
    </w:pPr>
    <w:rPr>
      <w:rFonts w:ascii="Times New Roman" w:hAnsi="Times New Roman" w:eastAsia="Times New Roman" w:cs="Times New Roman"/>
      <w:color w:val="auto"/>
      <w:sz w:val="24"/>
      <w:szCs w:val="24"/>
      <w:lang w:val="ru-RU" w:bidi="ar-SA" w:eastAsia="zh-CN"/>
    </w:rPr>
  </w:style>
  <w:style w:type="paragraph" w:styleId="List2">
    <w:name w:val="List2"/>
    <w:basedOn w:val="Normal"/>
    <w:qFormat/>
    <w:pPr>
      <w:spacing w:lineRule="auto" w:line="360" w:before="0" w:after="0"/>
    </w:pPr>
    <w:rPr>
      <w:szCs w:val="20"/>
    </w:rPr>
  </w:style>
  <w:style w:type="paragraph" w:styleId="msonormalcxspmiddle">
    <w:name w:val="msonormalcxspmiddle"/>
    <w:basedOn w:val="Normal"/>
    <w:qFormat/>
    <w:pPr>
      <w:spacing w:before="280" w:after="280"/>
      <w:jc w:val="left"/>
    </w:pPr>
    <w:rPr/>
  </w:style>
  <w:style w:type="paragraph" w:styleId="321">
    <w:name w:val="Основной текст 32"/>
    <w:basedOn w:val="Normal"/>
    <w:qFormat/>
    <w:pPr>
      <w:keepNext w:val="true"/>
      <w:keepLines/>
      <w:widowControl w:val="false"/>
      <w:suppressLineNumbers/>
      <w:suppressAutoHyphens w:val="true"/>
      <w:spacing w:before="148" w:after="112"/>
    </w:pPr>
    <w:rPr>
      <w:b/>
      <w:i/>
      <w:sz w:val="22"/>
    </w:rPr>
  </w:style>
  <w:style w:type="paragraph" w:styleId="3H3">
    <w:name w:val="Заголовок 3.H3"/>
    <w:basedOn w:val="Normal"/>
    <w:next w:val="Normal"/>
    <w:qFormat/>
    <w:pPr>
      <w:spacing w:before="120" w:after="0"/>
      <w:jc w:val="left"/>
    </w:pPr>
    <w:rPr>
      <w:sz w:val="22"/>
      <w:szCs w:val="20"/>
    </w:rPr>
  </w:style>
  <w:style w:type="paragraph" w:styleId="4H4">
    <w:name w:val="Заголовок 4.H4"/>
    <w:basedOn w:val="Normal"/>
    <w:next w:val="Normal"/>
    <w:qFormat/>
    <w:pPr>
      <w:spacing w:before="120" w:after="0"/>
      <w:jc w:val="left"/>
    </w:pPr>
    <w:rPr>
      <w:sz w:val="22"/>
      <w:szCs w:val="20"/>
    </w:rPr>
  </w:style>
  <w:style w:type="paragraph" w:styleId="Style59">
    <w:name w:val="Без интервала"/>
    <w:qFormat/>
    <w:pPr>
      <w:widowControl/>
      <w:bidi w:val="0"/>
    </w:pPr>
    <w:rPr>
      <w:rFonts w:ascii="Calibri" w:hAnsi="Calibri" w:eastAsia="Times New Roman" w:cs="Calibri"/>
      <w:color w:val="auto"/>
      <w:sz w:val="22"/>
      <w:szCs w:val="22"/>
      <w:lang w:val="ru-RU" w:bidi="ar-SA" w:eastAsia="zh-CN"/>
    </w:rPr>
  </w:style>
  <w:style w:type="paragraph" w:styleId="212">
    <w:name w:val="Без интервала2"/>
    <w:qFormat/>
    <w:pPr>
      <w:widowControl/>
      <w:bidi w:val="0"/>
    </w:pPr>
    <w:rPr>
      <w:rFonts w:ascii="Times New Roman" w:hAnsi="Times New Roman" w:eastAsia="Times New Roman" w:cs="Times New Roman"/>
      <w:color w:val="auto"/>
      <w:sz w:val="22"/>
      <w:szCs w:val="22"/>
      <w:lang w:val="ru-RU" w:bidi="ar-SA" w:eastAsia="zh-CN"/>
    </w:rPr>
  </w:style>
  <w:style w:type="paragraph" w:styleId="16">
    <w:name w:val="Абзац списка1"/>
    <w:basedOn w:val="Normal"/>
    <w:qFormat/>
    <w:pPr>
      <w:spacing w:lineRule="auto" w:line="276" w:before="0" w:after="200"/>
      <w:ind w:hanging="0" w:left="720" w:right="0"/>
      <w:contextualSpacing/>
      <w:jc w:val="left"/>
    </w:pPr>
    <w:rPr>
      <w:rFonts w:ascii="Calibri" w:hAnsi="Calibri" w:cs="Calibri"/>
      <w:sz w:val="22"/>
      <w:szCs w:val="22"/>
    </w:rPr>
  </w:style>
  <w:style w:type="paragraph" w:styleId="style13200445110000000049msonormal">
    <w:name w:val="style_13200445110000000049msonormal"/>
    <w:basedOn w:val="Normal"/>
    <w:qFormat/>
    <w:pPr>
      <w:spacing w:before="280" w:after="280"/>
      <w:jc w:val="left"/>
    </w:pPr>
    <w:rPr/>
  </w:style>
  <w:style w:type="paragraph" w:styleId="Default">
    <w:name w:val="Default"/>
    <w:qFormat/>
    <w:pPr>
      <w:widowControl/>
      <w:autoSpaceDE w:val="false"/>
      <w:bidi w:val="0"/>
    </w:pPr>
    <w:rPr>
      <w:rFonts w:ascii="Times New Roman" w:hAnsi="Times New Roman" w:eastAsia="Times New Roman" w:cs="Times New Roman"/>
      <w:color w:val="000000"/>
      <w:sz w:val="24"/>
      <w:szCs w:val="24"/>
      <w:lang w:val="ru-RU" w:bidi="ar-SA" w:eastAsia="zh-CN"/>
    </w:rPr>
  </w:style>
  <w:style w:type="paragraph" w:styleId="Style60">
    <w:name w:val="Содержимое таблицы"/>
    <w:basedOn w:val="Normal"/>
    <w:qFormat/>
    <w:pPr>
      <w:widowControl w:val="false"/>
      <w:suppressLineNumbers/>
      <w:suppressAutoHyphens w:val="true"/>
      <w:spacing w:before="0" w:after="0"/>
      <w:jc w:val="left"/>
    </w:pPr>
    <w:rPr>
      <w:rFonts w:eastAsia="Andale Sans UI;Times New Roman"/>
      <w:kern w:val="2"/>
    </w:rPr>
  </w:style>
  <w:style w:type="paragraph" w:styleId="HTML11">
    <w:name w:val="Стандартный HTML1"/>
    <w:basedOn w:val="Normal"/>
    <w:qFormat/>
    <w:pPr>
      <w:suppressAutoHyphens w:val="true"/>
      <w:spacing w:before="0" w:after="0"/>
      <w:jc w:val="left"/>
    </w:pPr>
    <w:rPr>
      <w:kern w:val="2"/>
    </w:rPr>
  </w:style>
  <w:style w:type="paragraph" w:styleId="WW-HTML1">
    <w:name w:val="WW-Стандартный HTML1"/>
    <w:basedOn w:val="Normal"/>
    <w:qFormat/>
    <w:pPr>
      <w:suppressAutoHyphens w:val="true"/>
      <w:spacing w:before="0" w:after="0"/>
      <w:jc w:val="left"/>
    </w:pPr>
    <w:rPr>
      <w:kern w:val="2"/>
    </w:rPr>
  </w:style>
  <w:style w:type="paragraph" w:styleId="213">
    <w:name w:val="Основной текст (2)1"/>
    <w:basedOn w:val="Normal"/>
    <w:qFormat/>
    <w:pPr>
      <w:widowControl w:val="false"/>
      <w:shd w:fill="FFFFFF" w:val="clear"/>
      <w:spacing w:lineRule="exact" w:line="264" w:before="0" w:after="0"/>
      <w:jc w:val="left"/>
    </w:pPr>
    <w:rPr>
      <w:sz w:val="20"/>
      <w:szCs w:val="20"/>
    </w:rPr>
  </w:style>
  <w:style w:type="paragraph" w:styleId="55">
    <w:name w:val="Стиль5"/>
    <w:basedOn w:val="Normal"/>
    <w:qFormat/>
    <w:pPr>
      <w:keepNext w:val="true"/>
      <w:keepLines/>
      <w:numPr>
        <w:ilvl w:val="0"/>
        <w:numId w:val="11"/>
      </w:numPr>
      <w:suppressAutoHyphens w:val="true"/>
      <w:spacing w:before="360" w:after="120"/>
      <w:jc w:val="left"/>
      <w:outlineLvl w:val="0"/>
    </w:pPr>
    <w:rPr>
      <w:b/>
      <w:i/>
      <w:kern w:val="2"/>
      <w:sz w:val="26"/>
      <w:szCs w:val="26"/>
      <w:lang w:val="en-US" w:eastAsia="zh-CN"/>
    </w:rPr>
  </w:style>
  <w:style w:type="paragraph" w:styleId="17">
    <w:name w:val="Подзаголовок1"/>
    <w:basedOn w:val="55"/>
    <w:qFormat/>
    <w:pPr>
      <w:numPr>
        <w:ilvl w:val="0"/>
        <w:numId w:val="11"/>
      </w:numPr>
    </w:pPr>
    <w:rPr>
      <w:rFonts w:ascii="Arial" w:hAnsi="Arial" w:cs="Arial"/>
    </w:rPr>
  </w:style>
  <w:style w:type="paragraph" w:styleId="HTML111">
    <w:name w:val="Стандартный HTML11"/>
    <w:basedOn w:val="Normal"/>
    <w:qFormat/>
    <w:pPr>
      <w:suppressAutoHyphens w:val="true"/>
      <w:spacing w:before="0" w:after="0"/>
      <w:jc w:val="left"/>
    </w:pPr>
    <w:rPr>
      <w:kern w:val="2"/>
    </w:rPr>
  </w:style>
  <w:style w:type="paragraph" w:styleId="Standard">
    <w:name w:val="Standard"/>
    <w:qFormat/>
    <w:pPr>
      <w:widowControl/>
      <w:suppressAutoHyphens w:val="true"/>
      <w:bidi w:val="0"/>
    </w:pPr>
    <w:rPr>
      <w:rFonts w:ascii="Times New Roman" w:hAnsi="Times New Roman" w:eastAsia="Times New Roman" w:cs="Times New Roman"/>
      <w:color w:val="auto"/>
      <w:kern w:val="2"/>
      <w:sz w:val="24"/>
      <w:szCs w:val="24"/>
      <w:lang w:val="ru-RU" w:bidi="ar-SA" w:eastAsia="zh-CN"/>
    </w:rPr>
  </w:style>
  <w:style w:type="paragraph" w:styleId="Textbody">
    <w:name w:val="Text body"/>
    <w:basedOn w:val="Standard"/>
    <w:qFormat/>
    <w:pPr>
      <w:jc w:val="both"/>
      <w:textAlignment w:val="baseline"/>
    </w:pPr>
    <w:rPr>
      <w:szCs w:val="20"/>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17</TotalTime>
  <Application>LibreOffice/24.8.1.2$Linux_X86_64 LibreOffice_project/87fa9aec1a63e70835390b81c40bb8993f1d4ff6</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2026-08-06T12:58:00Z</dcterms:created>
  <dc:creator>Воробьева О.М., Вдовина В.В., Волосатова А.В., Ермаков А.А.</dc:creator>
  <dc:description/>
  <cp:keywords/>
  <dc:language>en-US</dc:language>
  <cp:lastModifiedBy>Нина Туколенко</cp:lastModifiedBy>
  <cp:lastPrinted>2024-02-27T18:22:00Z</cp:lastPrinted>
  <dcterms:modified xsi:type="dcterms:W3CDTF">2026-08-07T09:34:00Z</dcterms:modified>
  <cp:revision>8</cp:revision>
  <dc:subject/>
  <dc:title>Типовая конкурсная документация</dc:title>
</cp:coreProperties>
</file>