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68"/>
        <w:ind w:firstLine="567"/>
        <w:jc w:val="center"/>
        <w:spacing w:before="0" w:beforeAutospacing="0" w:after="0" w:afterAutospacing="0"/>
        <w:rPr>
          <w:b/>
          <w:sz w:val="24"/>
          <w:szCs w:val="24"/>
          <w14:ligatures w14:val="none"/>
        </w:rPr>
      </w:pPr>
      <w:r>
        <w:t xml:space="preserve">ОПИСАНИЕ ОБЪЕКТА ЗАКУПКИ</w:t>
      </w:r>
      <w:r>
        <w:rPr>
          <w:b/>
          <w:sz w:val="24"/>
          <w:szCs w:val="24"/>
          <w14:ligatures w14:val="none"/>
        </w:rPr>
      </w:r>
      <w:r>
        <w:rPr>
          <w:b/>
          <w:sz w:val="24"/>
          <w:szCs w:val="24"/>
          <w14:ligatures w14:val="none"/>
        </w:rPr>
      </w:r>
    </w:p>
    <w:p>
      <w:pPr>
        <w:pStyle w:val="968"/>
        <w:ind w:left="0" w:right="0" w:hanging="142"/>
        <w:jc w:val="center"/>
        <w:spacing w:before="0" w:beforeAutospacing="0" w:after="0" w:afterAutospacing="0"/>
        <w:rPr>
          <w:b/>
          <w:bCs/>
          <w14:ligatures w14:val="none"/>
        </w:rPr>
      </w:pPr>
      <w:r>
        <w:rPr>
          <w:b/>
          <w:bCs/>
        </w:rPr>
        <w:t xml:space="preserve">Выполнение работ</w:t>
      </w:r>
      <w:r>
        <w:rPr>
          <w:b/>
          <w:bCs/>
        </w:rPr>
        <w:t xml:space="preserve"> </w:t>
      </w:r>
      <w:r>
        <w:rPr>
          <w:b/>
          <w:bCs/>
        </w:rPr>
        <w:t xml:space="preserve">по текущему ремонту части кровли здания, расположенного по адресу: Чувашская Республика, Порецкий р-н, с. Порецкое, ул. Ленина, д. 2</w:t>
      </w:r>
      <w:r>
        <w:rPr>
          <w:b/>
          <w:bCs/>
          <w14:ligatures w14:val="none"/>
        </w:rPr>
      </w:r>
      <w:r>
        <w:rPr>
          <w:b/>
          <w:bCs/>
          <w14:ligatures w14:val="none"/>
        </w:rPr>
      </w:r>
    </w:p>
    <w:p>
      <w:pPr>
        <w:pStyle w:val="1048"/>
        <w:ind w:left="0" w:right="0" w:firstLine="0"/>
        <w:jc w:val="center"/>
        <w:rPr>
          <w14:ligatures w14:val="none"/>
        </w:rPr>
      </w:pPr>
      <w:r>
        <w:rPr>
          <w14:ligatures w14:val="none"/>
        </w:rPr>
      </w:r>
      <w:r>
        <w:rPr>
          <w14:ligatures w14:val="none"/>
        </w:rPr>
      </w:r>
      <w:r>
        <w:rPr>
          <w14:ligatures w14:val="none"/>
        </w:rPr>
      </w:r>
    </w:p>
    <w:p>
      <w:pPr>
        <w:pStyle w:val="925"/>
        <w:ind w:left="0" w:right="0" w:firstLine="1058"/>
        <w:jc w:val="center"/>
        <w:spacing w:before="0" w:after="0" w:afterAutospacing="0" w:line="276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Контракт заключается  с соблюдением требований 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left="0" w:right="0" w:firstLine="709"/>
        <w:jc w:val="center"/>
        <w:spacing w:before="0" w:after="0" w:afterAutospacing="0" w:line="276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68"/>
        <w:numPr>
          <w:ilvl w:val="0"/>
          <w:numId w:val="60"/>
        </w:numPr>
        <w:ind w:left="0" w:right="0" w:firstLine="567"/>
        <w:jc w:val="both"/>
        <w:spacing w:before="0" w:beforeAutospacing="0" w:after="0" w:afterAutospacing="0"/>
        <w:tabs>
          <w:tab w:val="left" w:pos="1276" w:leader="none"/>
        </w:tabs>
        <w:rPr>
          <w:b/>
          <w:bCs/>
          <w14:ligatures w14:val="none"/>
        </w:rPr>
      </w:pPr>
      <w:r>
        <w:rPr>
          <w:b/>
          <w:bCs/>
        </w:rPr>
        <w:t xml:space="preserve">Общие положения</w:t>
      </w:r>
      <w:r>
        <w:rPr>
          <w:b/>
          <w:bCs/>
          <w14:ligatures w14:val="none"/>
        </w:rPr>
      </w:r>
      <w:r>
        <w:rPr>
          <w:b/>
          <w:bCs/>
          <w14:ligatures w14:val="none"/>
        </w:rPr>
      </w:r>
    </w:p>
    <w:p>
      <w:pPr>
        <w:pStyle w:val="968"/>
        <w:ind w:left="0" w:right="0" w:firstLine="567"/>
        <w:jc w:val="both"/>
        <w:spacing w:before="0" w:beforeAutospacing="0" w:after="0" w:afterAutospacing="0"/>
        <w:rPr>
          <w:sz w:val="18"/>
          <w:szCs w:val="18"/>
          <w14:ligatures w14:val="none"/>
        </w:rPr>
      </w:pPr>
      <w:r>
        <w:t xml:space="preserve">Полное наименование заказчика: </w:t>
      </w:r>
      <w:r>
        <w:rPr>
          <w:rFonts w:ascii="Times New Roman" w:hAnsi="Times New Roman"/>
          <w:b/>
          <w:bCs/>
          <w:sz w:val="24"/>
          <w:szCs w:val="24"/>
        </w:rPr>
        <w:t xml:space="preserve">Управление Федеральной службы </w:t>
      </w:r>
      <w:r>
        <w:rPr>
          <w:rFonts w:ascii="Times New Roman" w:hAnsi="Times New Roman"/>
          <w:b/>
          <w:bCs/>
          <w:sz w:val="24"/>
          <w:szCs w:val="24"/>
        </w:rPr>
        <w:t xml:space="preserve">государственной регистрации, кадастра и картографии по Чувашской Республике</w:t>
      </w:r>
      <w:r>
        <w:t xml:space="preserve">.</w:t>
      </w:r>
      <w:r>
        <w:rPr>
          <w:sz w:val="18"/>
          <w:szCs w:val="18"/>
          <w14:ligatures w14:val="none"/>
        </w:rPr>
      </w:r>
      <w:r>
        <w:rPr>
          <w:sz w:val="18"/>
          <w:szCs w:val="18"/>
          <w14:ligatures w14:val="none"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:sz w:val="18"/>
          <w:szCs w:val="18"/>
          <w14:ligatures w14:val="none"/>
        </w:rPr>
      </w:pPr>
      <w:r>
        <w:rPr>
          <w:b/>
          <w:bCs/>
        </w:rPr>
        <w:t xml:space="preserve">Место нахождения</w:t>
      </w:r>
      <w:r>
        <w:t xml:space="preserve"> в соответствии с местом государственной регистрации заказчика в ка</w:t>
      </w:r>
      <w:r>
        <w:t xml:space="preserve">честве юридического лица: </w:t>
      </w:r>
      <w:r>
        <w:rPr>
          <w:rFonts w:ascii="Times New Roman" w:hAnsi="Times New Roman"/>
          <w:sz w:val="24"/>
          <w:szCs w:val="24"/>
        </w:rPr>
        <w:t xml:space="preserve">428000, Чувашская Республика, </w:t>
      </w:r>
      <w:r>
        <w:rPr>
          <w:rFonts w:ascii="Times New Roman" w:hAnsi="Times New Roman"/>
          <w:sz w:val="24"/>
          <w:szCs w:val="24"/>
        </w:rPr>
        <w:t xml:space="preserve">г. Чебоксары, ул.                         К. Маркса, 5</w:t>
      </w:r>
      <w:r>
        <w:t xml:space="preserve">6</w:t>
      </w:r>
      <w:r>
        <w:rPr>
          <w:highlight w:val="none"/>
          <w14:ligatures w14:val="none"/>
        </w:rPr>
        <w:t xml:space="preserve">.</w:t>
      </w:r>
      <w:r>
        <w:rPr>
          <w:sz w:val="18"/>
          <w:szCs w:val="18"/>
          <w14:ligatures w14:val="none"/>
        </w:rPr>
      </w:r>
      <w:r>
        <w:rPr>
          <w:sz w:val="18"/>
          <w:szCs w:val="18"/>
          <w14:ligatures w14:val="none"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:highlight w:val="none"/>
          <w14:ligatures w14:val="none"/>
        </w:rPr>
      </w:pPr>
      <w:r>
        <w:rPr>
          <w:b/>
          <w:bCs/>
        </w:rPr>
        <w:t xml:space="preserve">Почтовый адрес заказчика: </w:t>
      </w:r>
      <w:r>
        <w:rPr>
          <w:rFonts w:ascii="Times New Roman" w:hAnsi="Times New Roman"/>
          <w:sz w:val="24"/>
          <w:szCs w:val="24"/>
        </w:rPr>
        <w:t xml:space="preserve">428000, Чувашская Республика, </w:t>
      </w:r>
      <w:r>
        <w:rPr>
          <w:rFonts w:ascii="Times New Roman" w:hAnsi="Times New Roman"/>
          <w:sz w:val="24"/>
          <w:szCs w:val="24"/>
        </w:rPr>
        <w:t xml:space="preserve">г. Чебоксары, ул.                    К. Маркса, 5</w:t>
      </w:r>
      <w:r>
        <w:t xml:space="preserve">6</w:t>
      </w:r>
      <w:r>
        <w:rPr>
          <w:highlight w:val="none"/>
          <w14:ligatures w14:val="none"/>
        </w:rPr>
        <w:t xml:space="preserve">.</w:t>
      </w:r>
      <w:r>
        <w:rPr>
          <w:highlight w:val="none"/>
          <w14:ligatures w14:val="none"/>
        </w:rPr>
      </w:r>
      <w:r>
        <w:rPr>
          <w:highlight w:val="none"/>
          <w14:ligatures w14:val="none"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14:ligatures w14:val="none"/>
        </w:rPr>
      </w:pPr>
      <w:r>
        <w:rPr>
          <w:b/>
          <w:bCs/>
        </w:rPr>
        <w:t xml:space="preserve">Адрес электронной почты заказчика: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0" w:tooltip="mailto:21_upr@rosreestr.ru" w:history="1">
        <w:r>
          <w:rPr>
            <w:rStyle w:val="950"/>
            <w:color w:val="0000ff"/>
            <w:u w:val="single"/>
            <w:lang w:eastAsia="en-US"/>
          </w:rPr>
          <w:t xml:space="preserve">21_upr@rosreestr.ru</w:t>
        </w:r>
      </w:hyperlink>
      <w:r>
        <w:rPr>
          <w14:ligatures w14:val="none"/>
        </w:rPr>
      </w:r>
      <w:r>
        <w:rPr>
          <w14:ligatures w14:val="none"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:highlight w:val="none"/>
          <w14:ligatures w14:val="none"/>
        </w:rPr>
      </w:pPr>
      <w:r>
        <w:t xml:space="preserve">Номер контактного телефона, фамилия, имя, отчество </w:t>
      </w:r>
      <w:r>
        <w:t xml:space="preserve"> </w:t>
      </w:r>
      <w:r>
        <w:t xml:space="preserve">ответственного должностного лица </w:t>
      </w:r>
      <w:r>
        <w:t xml:space="preserve">заказчика: </w:t>
      </w:r>
      <w:r>
        <w:t xml:space="preserve">8(</w:t>
      </w:r>
      <w:r>
        <w:t xml:space="preserve">8352) 62-61-51</w:t>
      </w:r>
      <w:r>
        <w:t xml:space="preserve"> </w:t>
      </w:r>
      <w:r>
        <w:t xml:space="preserve">Начальник  отдела</w:t>
      </w:r>
      <w:r>
        <w:t xml:space="preserve">  </w:t>
      </w:r>
      <w:r>
        <w:t xml:space="preserve">материально-технического обеспечения Филиппов Сергей Николаевич.</w:t>
      </w:r>
      <w:bookmarkStart w:id="0" w:name="undefined"/>
      <w:r/>
      <w:bookmarkEnd w:id="0"/>
      <w:r>
        <w:rPr>
          <w:highlight w:val="none"/>
          <w14:ligatures w14:val="none"/>
        </w:rPr>
      </w:r>
      <w:r>
        <w:rPr>
          <w:highlight w:val="none"/>
          <w14:ligatures w14:val="none"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14:ligatures w14:val="none"/>
        </w:rPr>
      </w:pPr>
      <w:r>
        <w:t xml:space="preserve">Фамилия, имя, отчество должностного лица </w:t>
      </w:r>
      <w:r>
        <w:t xml:space="preserve">ответственного за осуществление закупки и заключении контракта, номер контактного</w:t>
      </w:r>
      <w:r>
        <w:t xml:space="preserve"> </w:t>
      </w:r>
      <w:r>
        <w:t xml:space="preserve">телефона, адрес электронной почты:</w:t>
      </w:r>
      <w:r>
        <w:t xml:space="preserve"> </w:t>
      </w:r>
      <w:r>
        <w:t xml:space="preserve">Лысова Юлия Валериановна </w:t>
      </w:r>
      <w:r>
        <w:t xml:space="preserve"> </w:t>
      </w:r>
      <w:r>
        <w:t xml:space="preserve">8(8252) </w:t>
      </w:r>
      <w:r>
        <w:t xml:space="preserve">62-17-28,</w:t>
      </w:r>
      <w:r>
        <w:t xml:space="preserve"> </w:t>
      </w:r>
      <w:hyperlink r:id="rId11" w:tooltip="mailto:21_mto_luv@rosreestr.armgs.team" w:history="1">
        <w:r>
          <w:rPr>
            <w:lang w:eastAsia="en-US"/>
          </w:rPr>
          <w:t xml:space="preserve">21_mto_luv@rosreestr.armgs.team</w:t>
        </w:r>
      </w:hyperlink>
      <w:r>
        <w:rPr>
          <w14:ligatures w14:val="none"/>
        </w:rPr>
      </w:r>
      <w:r>
        <w:rPr>
          <w14:ligatures w14:val="none"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14:ligatures w14:val="none"/>
        </w:rPr>
      </w:pPr>
      <w:r>
        <w:rPr>
          <w:highlight w:val="none"/>
        </w:rPr>
      </w:r>
      <w:r>
        <w:rPr>
          <w14:ligatures w14:val="none"/>
        </w:rPr>
      </w:r>
      <w:r>
        <w:rPr>
          <w14:ligatures w14:val="none"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:highlight w:val="none"/>
          <w:u w:val="single"/>
          <w14:ligatures w14:val="none"/>
        </w:rPr>
      </w:pPr>
      <w:r>
        <w:rPr>
          <w:b/>
          <w:bCs/>
          <w:lang w:eastAsia="ar-SA"/>
        </w:rPr>
        <w:t xml:space="preserve">ОКПД</w:t>
      </w:r>
      <w:r>
        <w:rPr>
          <w:b/>
          <w:bCs/>
          <w:lang w:eastAsia="ar-SA"/>
        </w:rPr>
        <w:t xml:space="preserve"> 2</w:t>
      </w:r>
      <w:r>
        <w:rPr>
          <w:b/>
          <w:bCs/>
          <w:lang w:eastAsia="ar-SA"/>
        </w:rPr>
        <w:t xml:space="preserve"> </w:t>
      </w:r>
      <w:r>
        <w:rPr>
          <w:b/>
          <w:bCs/>
          <w:lang w:eastAsia="ar-SA"/>
        </w:rPr>
        <w:t xml:space="preserve">43.91.19.190</w:t>
      </w:r>
      <w:r>
        <w:rPr>
          <w:lang w:eastAsia="ar-SA"/>
        </w:rPr>
        <w:t xml:space="preserve"> </w:t>
      </w:r>
      <w:r>
        <w:rPr>
          <w:u w:val="single"/>
          <w:lang w:eastAsia="ar-SA"/>
        </w:rPr>
        <w:t xml:space="preserve">П</w:t>
      </w:r>
      <w:r>
        <w:rPr>
          <w:u w:val="single"/>
        </w:rPr>
        <w:t xml:space="preserve">рочие кровельные работы, не вошедшие в другие группировки.</w:t>
      </w:r>
      <w:r>
        <w:rPr>
          <w:highlight w:val="none"/>
          <w:u w:val="single"/>
          <w14:ligatures w14:val="none"/>
        </w:rPr>
      </w:r>
      <w:r>
        <w:rPr>
          <w:highlight w:val="none"/>
          <w:u w:val="single"/>
          <w14:ligatures w14:val="none"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14:ligatures w14:val="none"/>
        </w:rPr>
      </w:pPr>
      <w:r>
        <w:rPr>
          <w:highlight w:val="none"/>
        </w:rPr>
      </w:r>
      <w:r>
        <w:rPr>
          <w14:ligatures w14:val="none"/>
        </w:rPr>
      </w:r>
      <w:r>
        <w:rPr>
          <w14:ligatures w14:val="none"/>
        </w:rPr>
      </w:r>
    </w:p>
    <w:tbl>
      <w:tblPr>
        <w:tblW w:w="9604" w:type="dxa"/>
        <w:jc w:val="center"/>
        <w:tblInd w:w="2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1E0" w:firstRow="1" w:lastRow="1" w:firstColumn="1" w:lastColumn="1" w:noHBand="0" w:noVBand="0"/>
      </w:tblPr>
      <w:tblGrid>
        <w:gridCol w:w="3765"/>
        <w:gridCol w:w="5839"/>
      </w:tblGrid>
      <w:tr>
        <w:tblPrEx/>
        <w:trPr>
          <w:jc w:val="center"/>
          <w:trHeight w:val="314"/>
        </w:trPr>
        <w:tc>
          <w:tcPr>
            <w:tcW w:w="3765" w:type="dxa"/>
            <w:textDirection w:val="lrTb"/>
            <w:noWrap w:val="false"/>
          </w:tcPr>
          <w:p>
            <w:pPr>
              <w:pStyle w:val="968"/>
              <w:ind w:firstLine="567"/>
              <w:jc w:val="both"/>
              <w:spacing w:before="0" w:beforeAutospacing="0" w:after="0" w:afterAutospacing="0"/>
              <w:rPr>
                <w:b/>
                <w:sz w:val="18"/>
                <w:szCs w:val="18"/>
                <w14:ligatures w14:val="none"/>
              </w:rPr>
            </w:pPr>
            <w:r>
              <w:rPr>
                <w:b/>
                <w:bCs/>
              </w:rPr>
              <w:t xml:space="preserve">Наименование</w:t>
            </w:r>
            <w:r>
              <w:rPr>
                <w:b/>
                <w:sz w:val="18"/>
                <w:szCs w:val="18"/>
                <w14:ligatures w14:val="none"/>
              </w:rPr>
            </w:r>
            <w:r>
              <w:rPr>
                <w:b/>
                <w:sz w:val="18"/>
                <w:szCs w:val="18"/>
                <w14:ligatures w14:val="none"/>
              </w:rPr>
            </w:r>
          </w:p>
        </w:tc>
        <w:tc>
          <w:tcPr>
            <w:tcW w:w="5839" w:type="dxa"/>
            <w:textDirection w:val="lrTb"/>
            <w:noWrap w:val="false"/>
          </w:tcPr>
          <w:p>
            <w:pPr>
              <w:pStyle w:val="968"/>
              <w:ind w:firstLine="567"/>
              <w:jc w:val="both"/>
              <w:spacing w:before="0" w:beforeAutospacing="0" w:after="0" w:afterAutospacing="0"/>
              <w:rPr>
                <w:b/>
                <w:sz w:val="18"/>
                <w:szCs w:val="18"/>
                <w14:ligatures w14:val="none"/>
              </w:rPr>
            </w:pPr>
            <w:r>
              <w:rPr>
                <w:b/>
                <w:bCs/>
              </w:rPr>
              <w:t xml:space="preserve">Данные</w:t>
            </w:r>
            <w:r>
              <w:rPr>
                <w:b/>
                <w:sz w:val="18"/>
                <w:szCs w:val="18"/>
                <w14:ligatures w14:val="none"/>
              </w:rPr>
            </w:r>
            <w:r>
              <w:rPr>
                <w:b/>
                <w:sz w:val="18"/>
                <w:szCs w:val="18"/>
                <w14:ligatures w14:val="none"/>
              </w:rPr>
            </w:r>
          </w:p>
        </w:tc>
      </w:tr>
      <w:tr>
        <w:tblPrEx/>
        <w:trPr>
          <w:jc w:val="center"/>
          <w:trHeight w:val="269"/>
        </w:trPr>
        <w:tc>
          <w:tcPr>
            <w:tcW w:w="3765" w:type="dxa"/>
            <w:textDirection w:val="lrTb"/>
            <w:noWrap w:val="false"/>
          </w:tcPr>
          <w:p>
            <w:pPr>
              <w:pStyle w:val="968"/>
              <w:ind w:firstLine="567"/>
              <w:jc w:val="both"/>
              <w:spacing w:before="0" w:beforeAutospacing="0" w:after="0" w:afterAutospacing="0"/>
              <w:rPr>
                <w:sz w:val="18"/>
                <w:szCs w:val="18"/>
                <w14:ligatures w14:val="none"/>
              </w:rPr>
            </w:pPr>
            <w:r>
              <w:t xml:space="preserve">Местонахождение объекта</w:t>
            </w:r>
            <w:r>
              <w:rPr>
                <w:sz w:val="18"/>
                <w:szCs w:val="18"/>
                <w14:ligatures w14:val="none"/>
              </w:rPr>
            </w:r>
            <w:r>
              <w:rPr>
                <w:sz w:val="18"/>
                <w:szCs w:val="18"/>
                <w14:ligatures w14:val="none"/>
              </w:rPr>
            </w:r>
          </w:p>
        </w:tc>
        <w:tc>
          <w:tcPr>
            <w:tcW w:w="5839" w:type="dxa"/>
            <w:textDirection w:val="lrTb"/>
            <w:noWrap w:val="false"/>
          </w:tcPr>
          <w:p>
            <w:pPr>
              <w:pStyle w:val="968"/>
              <w:ind w:firstLine="567"/>
              <w:jc w:val="both"/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 xml:space="preserve">42902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0, Чувашская Республика, </w:t>
            </w:r>
            <w:r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 xml:space="preserve">Порецкий район, с. Порецкое, ул. Ленина, д. 2</w:t>
            </w:r>
            <w:r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blPrEx/>
        <w:trPr>
          <w:jc w:val="center"/>
          <w:trHeight w:val="269"/>
        </w:trPr>
        <w:tc>
          <w:tcPr>
            <w:tcW w:w="3765" w:type="dxa"/>
            <w:textDirection w:val="lrTb"/>
            <w:noWrap w:val="false"/>
          </w:tcPr>
          <w:p>
            <w:pPr>
              <w:pStyle w:val="968"/>
              <w:ind w:firstLine="567"/>
              <w:jc w:val="left"/>
              <w:spacing w:before="0" w:beforeAutospacing="0" w:after="0" w:afterAutospacing="0"/>
              <w:rPr>
                <w:sz w:val="18"/>
                <w:szCs w:val="18"/>
                <w14:ligatures w14:val="none"/>
              </w:rPr>
            </w:pPr>
            <w:r>
              <w:t xml:space="preserve">Основные технико-экономические показатели объекта</w:t>
            </w:r>
            <w:r>
              <w:rPr>
                <w:sz w:val="18"/>
                <w:szCs w:val="18"/>
                <w14:ligatures w14:val="none"/>
              </w:rPr>
            </w:r>
            <w:r>
              <w:rPr>
                <w:sz w:val="18"/>
                <w:szCs w:val="18"/>
                <w14:ligatures w14:val="none"/>
              </w:rPr>
            </w:r>
          </w:p>
        </w:tc>
        <w:tc>
          <w:tcPr>
            <w:tcW w:w="5839" w:type="dxa"/>
            <w:textDirection w:val="lrTb"/>
            <w:noWrap w:val="false"/>
          </w:tcPr>
          <w:p>
            <w:pPr>
              <w:pStyle w:val="968"/>
              <w:contextualSpacing/>
              <w:ind w:firstLine="567"/>
              <w:jc w:val="both"/>
              <w:spacing w:before="0" w:beforeAutospacing="0" w:after="0" w:afterAutospacing="0"/>
              <w:rPr>
                <w:b w:val="0"/>
                <w:bCs w:val="0"/>
                <w14:ligatures w14:val="none"/>
              </w:rPr>
            </w:pPr>
            <w:r>
              <w:rPr>
                <w:szCs w:val="24"/>
              </w:rPr>
              <w:t xml:space="preserve">Часть кровли (30 кв.м.) </w:t>
            </w:r>
            <w:r>
              <w:t xml:space="preserve">в нежилом помещении с кадастровым номером </w:t>
            </w:r>
            <w:r>
              <w:t xml:space="preserve">21:18:120207:503</w:t>
            </w:r>
            <w:r>
              <w:t xml:space="preserve"> площадью 62</w:t>
            </w:r>
            <w:r>
              <w:t xml:space="preserve">,2</w:t>
            </w:r>
            <w:r>
              <w:t xml:space="preserve"> кв.м, в 2-х этажном здании,</w:t>
            </w:r>
            <w:r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 xml:space="preserve">расположенном по адресу: Чувашская Республика, Порецкий р-н,                         с. Порецкое, ул. Ленина, д. 2</w:t>
            </w:r>
            <w:r>
              <w:rPr>
                <w:b w:val="0"/>
                <w:bCs w:val="0"/>
                <w14:ligatures w14:val="none"/>
              </w:rPr>
            </w:r>
            <w:r>
              <w:rPr>
                <w:b w:val="0"/>
                <w:bCs w:val="0"/>
                <w14:ligatures w14:val="none"/>
              </w:rPr>
            </w:r>
          </w:p>
        </w:tc>
      </w:tr>
      <w:tr>
        <w:tblPrEx/>
        <w:trPr>
          <w:jc w:val="center"/>
          <w:trHeight w:val="381"/>
        </w:trPr>
        <w:tc>
          <w:tcPr>
            <w:tcW w:w="3765" w:type="dxa"/>
            <w:textDirection w:val="lrTb"/>
            <w:noWrap w:val="false"/>
          </w:tcPr>
          <w:p>
            <w:pPr>
              <w:pStyle w:val="968"/>
              <w:ind w:firstLine="567"/>
              <w:jc w:val="both"/>
              <w:spacing w:before="0" w:beforeAutospacing="0" w:after="0" w:afterAutospacing="0"/>
              <w:rPr>
                <w:sz w:val="18"/>
                <w:szCs w:val="18"/>
                <w14:ligatures w14:val="none"/>
              </w:rPr>
            </w:pPr>
            <w:r>
              <w:rPr>
                <w:b/>
                <w:bCs/>
              </w:rPr>
              <w:t xml:space="preserve">Виды работ</w:t>
            </w:r>
            <w:r>
              <w:rPr>
                <w:sz w:val="18"/>
                <w:szCs w:val="18"/>
                <w14:ligatures w14:val="none"/>
              </w:rPr>
            </w:r>
            <w:r>
              <w:rPr>
                <w:sz w:val="18"/>
                <w:szCs w:val="18"/>
                <w14:ligatures w14:val="none"/>
              </w:rPr>
            </w:r>
          </w:p>
        </w:tc>
        <w:tc>
          <w:tcPr>
            <w:tcW w:w="5839" w:type="dxa"/>
            <w:textDirection w:val="lrTb"/>
            <w:noWrap w:val="false"/>
          </w:tcPr>
          <w:p>
            <w:pPr>
              <w:pStyle w:val="968"/>
              <w:ind w:firstLine="567"/>
              <w:jc w:val="both"/>
              <w:spacing w:before="0" w:beforeAutospacing="0" w:after="0" w:afterAutospacing="0"/>
              <w:rPr>
                <w:sz w:val="20"/>
                <w:szCs w:val="20"/>
                <w14:ligatures w14:val="none"/>
              </w:rPr>
            </w:pPr>
            <w:r>
              <w:rPr>
                <w:lang w:val="ru-RU" w:eastAsia="en-US" w:bidi="ar-SA"/>
              </w:rPr>
              <w:t xml:space="preserve">Восстановительный ремонт вентиляционных труб (шахт) из кирпичной кладки с выводом за пределы наклонной металлической крови, с герметизацией стыков между кирпичной кладкой и кровлей, ремонт и установка  металлического колпака (крыши) над трубой.</w:t>
            </w:r>
            <w:r>
              <w:rPr>
                <w:sz w:val="20"/>
                <w:szCs w:val="20"/>
                <w14:ligatures w14:val="none"/>
              </w:rPr>
            </w:r>
            <w:r>
              <w:rPr>
                <w:sz w:val="20"/>
                <w:szCs w:val="20"/>
                <w14:ligatures w14:val="none"/>
              </w:rPr>
            </w:r>
          </w:p>
          <w:p>
            <w:pPr>
              <w:pStyle w:val="968"/>
              <w:ind w:firstLine="567"/>
              <w:jc w:val="both"/>
              <w:spacing w:before="0" w:beforeAutospacing="0" w:after="0" w:afterAutospacing="0"/>
              <w:rPr>
                <w14:ligatures w14:val="none"/>
              </w:rPr>
            </w:pPr>
            <w:r>
              <w:rPr>
                <w14:ligatures w14:val="none"/>
              </w:rPr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</w:tc>
      </w:tr>
    </w:tbl>
    <w:p>
      <w:pPr>
        <w:pStyle w:val="968"/>
        <w:ind w:firstLine="567"/>
        <w:jc w:val="both"/>
        <w:spacing w:before="0" w:beforeAutospacing="0" w:after="0" w:afterAutospacing="0"/>
        <w:rPr>
          <w:sz w:val="24"/>
          <w:szCs w:val="24"/>
          <w14:ligatures w14:val="none"/>
        </w:rPr>
      </w:pP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:b/>
          <w:bCs/>
          <w14:ligatures w14:val="none"/>
        </w:rPr>
      </w:pPr>
      <w:r>
        <w:t xml:space="preserve">2.</w:t>
      </w:r>
      <w:r>
        <w:rPr>
          <w:b/>
          <w:bCs/>
        </w:rPr>
        <w:t xml:space="preserve"> Порядок проведение осмотра объекта:</w:t>
      </w:r>
      <w:r>
        <w:rPr>
          <w:b/>
          <w:bCs/>
          <w14:ligatures w14:val="none"/>
        </w:rPr>
      </w:r>
      <w:r>
        <w:rPr>
          <w:b/>
          <w:bCs/>
          <w14:ligatures w14:val="none"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:b/>
          <w:color w:val="000000" w:themeColor="text1"/>
          <w:sz w:val="24"/>
          <w:szCs w:val="24"/>
          <w14:ligatures w14:val="none"/>
        </w:rPr>
      </w:pPr>
      <w:r>
        <w:t xml:space="preserve">Осмотр производится по письменной заявке </w:t>
      </w:r>
      <w:r>
        <w:t xml:space="preserve">Подрядчика</w:t>
      </w:r>
      <w:r>
        <w:t xml:space="preserve"> с указанием в ней Ф.И.О. уполномоченного на осмотр сотрудника.</w:t>
      </w:r>
      <w:r>
        <w:rPr>
          <w:b/>
          <w:color w:val="000000" w:themeColor="text1"/>
          <w:sz w:val="24"/>
          <w:szCs w:val="24"/>
          <w14:ligatures w14:val="none"/>
        </w:rPr>
      </w:r>
      <w:r>
        <w:rPr>
          <w:b/>
          <w:color w:val="000000" w:themeColor="text1"/>
          <w:sz w:val="24"/>
          <w:szCs w:val="24"/>
          <w14:ligatures w14:val="none"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14:ligatures w14:val="none"/>
        </w:rPr>
      </w:pPr>
      <w:r>
        <w:t xml:space="preserve">Лиц, ответственные за организацию осмотра – </w:t>
      </w:r>
      <w:r>
        <w:t xml:space="preserve">начальник отдела материально- технического обеспечения Управления Росреестра по Чувашской Республике </w:t>
      </w:r>
      <w:r>
        <w:t xml:space="preserve">- Филиппов </w:t>
      </w:r>
      <w:r>
        <w:t xml:space="preserve">Сергей Николаевич;</w:t>
      </w:r>
      <w:r>
        <w:t xml:space="preserve"> </w:t>
      </w:r>
      <w:r>
        <w:t xml:space="preserve">Новикова Людмила Юрьевна </w:t>
      </w:r>
      <w:r>
        <w:t xml:space="preserve">(8-835-43) 2-11-35</w:t>
      </w:r>
      <w:r>
        <w:rPr>
          <w14:ligatures w14:val="none"/>
        </w:rPr>
      </w:r>
      <w:r>
        <w:rPr>
          <w14:ligatures w14:val="none"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:b/>
          <w:color w:val="000000" w:themeColor="text1"/>
          <w:sz w:val="24"/>
          <w:szCs w:val="24"/>
          <w14:ligatures w14:val="none"/>
        </w:rPr>
      </w:pPr>
      <w:r>
        <w:t xml:space="preserve">Осмотр помещений на объекте Заказчика и объемов работ осуществляется в рабочие дни с 09:00 до 16:00 (обеденный перерыв с 12:00 до 13:00).</w:t>
      </w:r>
      <w:r>
        <w:rPr>
          <w:b/>
          <w:color w:val="000000" w:themeColor="text1"/>
          <w:sz w:val="24"/>
          <w:szCs w:val="24"/>
          <w14:ligatures w14:val="none"/>
        </w:rPr>
      </w:r>
      <w:r>
        <w:rPr>
          <w:b/>
          <w:color w:val="000000" w:themeColor="text1"/>
          <w:sz w:val="24"/>
          <w:szCs w:val="24"/>
          <w14:ligatures w14:val="none"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:b/>
          <w:bCs/>
          <w14:ligatures w14:val="none"/>
        </w:rPr>
      </w:pPr>
      <w:r>
        <w:rPr>
          <w:b/>
          <w:bCs/>
          <w:highlight w:val="none"/>
        </w:rPr>
      </w:r>
      <w:r>
        <w:rPr>
          <w:b/>
          <w:bCs/>
          <w14:ligatures w14:val="none"/>
        </w:rPr>
      </w:r>
      <w:r>
        <w:rPr>
          <w:b/>
          <w:bCs/>
          <w14:ligatures w14:val="none"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:b/>
          <w:bCs/>
          <w:highlight w:val="none"/>
          <w14:ligatures w14:val="none"/>
        </w:rPr>
      </w:pPr>
      <w:r>
        <w:rPr>
          <w:b/>
          <w:bCs/>
          <w:highlight w:val="none"/>
        </w:rPr>
      </w:r>
      <w:r>
        <w:rPr>
          <w:b/>
          <w:bCs/>
          <w:highlight w:val="none"/>
          <w14:ligatures w14:val="none"/>
        </w:rPr>
      </w:r>
      <w:r>
        <w:rPr>
          <w:b/>
          <w:bCs/>
          <w:highlight w:val="none"/>
          <w14:ligatures w14:val="none"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:b/>
          <w:bCs/>
          <w:highlight w:val="none"/>
          <w14:ligatures w14:val="none"/>
        </w:rPr>
      </w:pPr>
      <w:r>
        <w:rPr>
          <w:b/>
          <w:bCs/>
        </w:rPr>
        <w:t xml:space="preserve">3. Место выполнения работ: </w:t>
      </w:r>
      <w:r>
        <w:rPr>
          <w:b/>
          <w:bCs/>
          <w:highlight w:val="none"/>
          <w14:ligatures w14:val="none"/>
        </w:rPr>
      </w:r>
      <w:r>
        <w:rPr>
          <w:b/>
          <w:bCs/>
          <w:highlight w:val="none"/>
          <w14:ligatures w14:val="none"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:rFonts w:eastAsiaTheme="minorHAnsi"/>
          <w:sz w:val="24"/>
          <w:szCs w:val="24"/>
          <w:highlight w:val="none"/>
          <w14:ligatures w14:val="none"/>
        </w:rPr>
      </w:pPr>
      <w:r>
        <w:rPr>
          <w:rFonts w:eastAsiaTheme="minorHAnsi"/>
          <w:sz w:val="24"/>
          <w:szCs w:val="24"/>
          <w:highlight w:val="none"/>
          <w14:ligatures w14:val="none"/>
        </w:rPr>
      </w:r>
      <w:r>
        <w:t xml:space="preserve">Чувашская Республика, </w:t>
      </w:r>
      <w:r>
        <w:rPr>
          <w:rFonts w:ascii="Times New Roman" w:hAnsi="Times New Roman"/>
          <w:sz w:val="24"/>
          <w:szCs w:val="24"/>
          <w:lang w:val="ru-RU" w:eastAsia="en-US" w:bidi="ar-SA"/>
        </w:rPr>
        <w:t xml:space="preserve">Порецкий район, с. Порецкое, ул. Ленина, д. 2</w:t>
      </w:r>
      <w:r>
        <w:rPr>
          <w:rFonts w:ascii="Times New Roman" w:hAnsi="Times New Roman"/>
          <w:sz w:val="24"/>
          <w:szCs w:val="24"/>
          <w:lang w:val="ru-RU" w:eastAsia="en-US" w:bidi="ar-SA"/>
        </w:rPr>
        <w:t xml:space="preserve">.</w:t>
      </w:r>
      <w:r>
        <w:rPr>
          <w:rFonts w:eastAsiaTheme="minorHAnsi"/>
          <w:sz w:val="24"/>
          <w:szCs w:val="24"/>
          <w:highlight w:val="none"/>
          <w14:ligatures w14:val="none"/>
        </w:rPr>
      </w:r>
      <w:r>
        <w:rPr>
          <w:rFonts w:eastAsiaTheme="minorHAnsi"/>
          <w:sz w:val="24"/>
          <w:szCs w:val="24"/>
          <w:highlight w:val="none"/>
          <w14:ligatures w14:val="none"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:rFonts w:eastAsiaTheme="minorHAnsi"/>
          <w:sz w:val="24"/>
          <w:szCs w:val="24"/>
          <w14:ligatures w14:val="none"/>
        </w:rPr>
      </w:pPr>
      <w:r>
        <w:rPr>
          <w:rFonts w:eastAsiaTheme="minorHAnsi"/>
          <w:sz w:val="24"/>
          <w:szCs w:val="24"/>
          <w:highlight w:val="none"/>
          <w14:ligatures w14:val="none"/>
        </w:rPr>
      </w:r>
      <w:r>
        <w:rPr>
          <w:rFonts w:eastAsiaTheme="minorHAnsi"/>
          <w:sz w:val="24"/>
          <w:szCs w:val="24"/>
          <w14:ligatures w14:val="none"/>
        </w:rPr>
      </w:r>
      <w:r>
        <w:rPr>
          <w:rFonts w:eastAsiaTheme="minorHAnsi"/>
          <w:sz w:val="24"/>
          <w:szCs w:val="24"/>
          <w14:ligatures w14:val="none"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:b/>
          <w:bCs/>
          <w:sz w:val="24"/>
          <w:szCs w:val="24"/>
          <w14:ligatures w14:val="none"/>
        </w:rPr>
      </w:pPr>
      <w:r>
        <w:rPr>
          <w:b/>
          <w:bCs/>
        </w:rPr>
        <w:t xml:space="preserve">4. </w:t>
      </w:r>
      <w:r>
        <w:rPr>
          <w:b/>
          <w:bCs/>
          <w:sz w:val="24"/>
          <w:szCs w:val="24"/>
          <w14:ligatures w14:val="none"/>
        </w:rPr>
        <w:t xml:space="preserve">Сроки выполнения работ:</w:t>
      </w:r>
      <w:r>
        <w:rPr>
          <w:b/>
          <w:bCs/>
          <w:sz w:val="24"/>
          <w:szCs w:val="24"/>
          <w14:ligatures w14:val="none"/>
        </w:rPr>
      </w:r>
      <w:r>
        <w:rPr>
          <w:b/>
          <w:bCs/>
          <w:sz w:val="24"/>
          <w:szCs w:val="24"/>
          <w14:ligatures w14:val="none"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:b w:val="0"/>
          <w:bCs w:val="0"/>
          <w:sz w:val="24"/>
          <w:szCs w:val="24"/>
          <w:highlight w:val="none"/>
          <w:u w:val="single"/>
          <w14:ligatures w14:val="none"/>
        </w:rPr>
      </w:pPr>
      <w:r>
        <w:rPr>
          <w:b w:val="0"/>
          <w:bCs w:val="0"/>
          <w:sz w:val="24"/>
          <w:szCs w:val="24"/>
          <w:u w:val="single"/>
          <w14:ligatures w14:val="none"/>
        </w:rPr>
        <w:t xml:space="preserve">4.1. </w:t>
      </w:r>
      <w:r>
        <w:rPr>
          <w:b w:val="0"/>
          <w:bCs w:val="0"/>
          <w:sz w:val="24"/>
          <w:szCs w:val="24"/>
          <w:u w:val="single"/>
          <w14:ligatures w14:val="none"/>
        </w:rPr>
        <w:t xml:space="preserve">с  даты заключения контракта по 30.09.2026</w:t>
      </w:r>
      <w:r>
        <w:rPr>
          <w:b w:val="0"/>
          <w:bCs w:val="0"/>
          <w:sz w:val="24"/>
          <w:szCs w:val="24"/>
          <w:u w:val="single"/>
          <w14:ligatures w14:val="none"/>
        </w:rPr>
        <w:t xml:space="preserve">. Досрочное выполнение работ допускается.</w:t>
      </w:r>
      <w:r>
        <w:rPr>
          <w:b w:val="0"/>
          <w:bCs w:val="0"/>
          <w:sz w:val="24"/>
          <w:szCs w:val="24"/>
          <w:highlight w:val="none"/>
          <w:u w:val="single"/>
          <w14:ligatures w14:val="none"/>
        </w:rPr>
      </w:r>
      <w:r>
        <w:rPr>
          <w:b w:val="0"/>
          <w:bCs w:val="0"/>
          <w:sz w:val="24"/>
          <w:szCs w:val="24"/>
          <w:highlight w:val="none"/>
          <w:u w:val="single"/>
          <w14:ligatures w14:val="none"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:b w:val="0"/>
          <w:bCs w:val="0"/>
          <w:sz w:val="24"/>
          <w:szCs w:val="24"/>
          <w:highlight w:val="none"/>
          <w14:ligatures w14:val="none"/>
        </w:rPr>
      </w:pPr>
      <w:r>
        <w:t xml:space="preserve">4.2. </w:t>
      </w:r>
      <w:r>
        <w:t xml:space="preserve">До начала выполнения работ (за 1 рабочий день) </w:t>
      </w:r>
      <w:r>
        <w:t xml:space="preserve">Подрядчик</w:t>
      </w:r>
      <w:r>
        <w:t xml:space="preserve"> направляет </w:t>
      </w:r>
      <w:r>
        <w:t xml:space="preserve">Заказчик</w:t>
      </w:r>
      <w:r>
        <w:t xml:space="preserve">у письмо о готовности приступить к работам и список персонала, который будет задействован на объекте, с указанием фамилии, имени, отчества и паспортных данных к</w:t>
      </w:r>
      <w:r>
        <w:t xml:space="preserve">аждого работника, имеющих Российское гра</w:t>
      </w:r>
      <w:r>
        <w:t xml:space="preserve">жданство, а также номера автомашин, подвозящих материалы, оборудование и др. грузы для выполнения работ. Оборудование и приборы, используемые для проведения работ, должны быть разрешены для применения в учреждениях. </w:t>
      </w:r>
      <w:r>
        <w:rPr>
          <w:b w:val="0"/>
          <w:bCs w:val="0"/>
          <w:sz w:val="24"/>
          <w:szCs w:val="24"/>
          <w:highlight w:val="none"/>
          <w14:ligatures w14:val="none"/>
        </w:rPr>
      </w:r>
      <w:r>
        <w:rPr>
          <w:b w:val="0"/>
          <w:bCs w:val="0"/>
          <w:sz w:val="24"/>
          <w:szCs w:val="24"/>
          <w:highlight w:val="none"/>
          <w14:ligatures w14:val="none"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:b w:val="0"/>
          <w:bCs w:val="0"/>
          <w:sz w:val="24"/>
          <w:szCs w:val="24"/>
          <w14:ligatures w14:val="none"/>
        </w:rPr>
      </w:pPr>
      <w:r>
        <w:rPr>
          <w:b w:val="0"/>
          <w:bCs w:val="0"/>
          <w:sz w:val="24"/>
          <w:szCs w:val="24"/>
          <w:highlight w:val="none"/>
          <w14:ligatures w14:val="none"/>
        </w:rPr>
      </w:r>
      <w:r>
        <w:t xml:space="preserve">В случае внесения изменений в состав персонала, привлекаемого </w:t>
      </w:r>
      <w:r>
        <w:t xml:space="preserve">Подрядчиком</w:t>
      </w:r>
      <w:r>
        <w:t xml:space="preserve">, представитель </w:t>
      </w:r>
      <w:r>
        <w:t xml:space="preserve">Подрядчика</w:t>
      </w:r>
      <w:r>
        <w:t xml:space="preserve"> должен представить </w:t>
      </w:r>
      <w:r>
        <w:t xml:space="preserve">Заказчик</w:t>
      </w:r>
      <w:r>
        <w:t xml:space="preserve">у скорректированную информацию не позднее, чем за 5 (пять) рабочих дней до предполагаемых изменений.</w:t>
      </w:r>
      <w:r>
        <w:rPr>
          <w:b w:val="0"/>
          <w:bCs w:val="0"/>
          <w:sz w:val="24"/>
          <w:szCs w:val="24"/>
          <w14:ligatures w14:val="none"/>
        </w:rPr>
      </w:r>
      <w:r>
        <w:rPr>
          <w:b w:val="0"/>
          <w:bCs w:val="0"/>
          <w:sz w:val="24"/>
          <w:szCs w:val="24"/>
          <w14:ligatures w14:val="none"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:b/>
          <w:bCs/>
          <w:highlight w:val="none"/>
          <w14:ligatures w14:val="none"/>
        </w:rPr>
      </w:pPr>
      <w:r>
        <w:rPr>
          <w:b w:val="0"/>
          <w:bCs w:val="0"/>
          <w:highlight w:val="none"/>
        </w:rPr>
        <w:t xml:space="preserve">4.3. </w:t>
      </w:r>
      <w:r>
        <w:t xml:space="preserve">По окончанию выполнения работ </w:t>
      </w:r>
      <w:r>
        <w:t xml:space="preserve">Подрядчик</w:t>
      </w:r>
      <w:r>
        <w:t xml:space="preserve"> в течении 1 (одного) рабочего дня письменно уведомляет </w:t>
      </w:r>
      <w:r>
        <w:t xml:space="preserve">Заказчик</w:t>
      </w:r>
      <w:r>
        <w:t xml:space="preserve">а о готовности к сдаче результата выполненных работ.</w:t>
      </w:r>
      <w:r>
        <w:rPr>
          <w:b/>
          <w:bCs/>
          <w:highlight w:val="none"/>
          <w14:ligatures w14:val="none"/>
        </w:rPr>
      </w:r>
      <w:r>
        <w:rPr>
          <w:b/>
          <w:bCs/>
          <w:highlight w:val="none"/>
          <w14:ligatures w14:val="none"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:b/>
          <w:bCs/>
          <w14:ligatures w14:val="none"/>
        </w:rPr>
      </w:pPr>
      <w:r>
        <w:rPr>
          <w:b/>
          <w:bCs/>
          <w:highlight w:val="none"/>
        </w:rPr>
      </w:r>
      <w:r>
        <w:rPr>
          <w:b/>
          <w:bCs/>
          <w14:ligatures w14:val="none"/>
        </w:rPr>
      </w:r>
      <w:r>
        <w:rPr>
          <w:b/>
          <w:bCs/>
          <w14:ligatures w14:val="none"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:b/>
          <w:bCs/>
          <w:highlight w:val="none"/>
          <w14:ligatures w14:val="none"/>
        </w:rPr>
      </w:pPr>
      <w:r>
        <w:rPr>
          <w:b/>
          <w:bCs/>
        </w:rPr>
        <w:t xml:space="preserve">5. Требования к качеству выполнения работ:</w:t>
      </w:r>
      <w:r>
        <w:rPr>
          <w:b/>
          <w:bCs/>
          <w:highlight w:val="none"/>
          <w14:ligatures w14:val="none"/>
        </w:rPr>
      </w:r>
      <w:r>
        <w:rPr>
          <w:b/>
          <w:bCs/>
          <w:highlight w:val="none"/>
          <w14:ligatures w14:val="none"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:sz w:val="24"/>
          <w:szCs w:val="24"/>
          <w:highlight w:val="none"/>
          <w14:ligatures w14:val="none"/>
        </w:rPr>
      </w:pPr>
      <w:r>
        <w:rPr>
          <w:lang w:eastAsia="ar-SA"/>
        </w:rPr>
        <w:t xml:space="preserve">5.1. </w:t>
      </w:r>
      <w:r>
        <w:rPr>
          <w:lang w:eastAsia="ar-SA"/>
        </w:rPr>
        <w:t xml:space="preserve">Работы должны производиться в строгом </w:t>
      </w:r>
      <w:r>
        <w:rPr>
          <w:lang w:eastAsia="ar-SA"/>
        </w:rPr>
        <w:t xml:space="preserve">соответствии с действующими ГОСТ, СНиП, НПБ, ППБ и СанПиН, техническим заданием, с соблюдением необходимых мероприятий по технике безопасности и охране объекта, правилами производства, санитарными и другими нормами и правилами Российской Федерации.</w:t>
      </w:r>
      <w:r>
        <w:rPr>
          <w:sz w:val="24"/>
          <w:szCs w:val="24"/>
          <w:highlight w:val="none"/>
          <w14:ligatures w14:val="none"/>
        </w:rPr>
      </w:r>
      <w:r>
        <w:rPr>
          <w:sz w:val="24"/>
          <w:szCs w:val="24"/>
          <w:highlight w:val="none"/>
          <w14:ligatures w14:val="none"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:color w:val="0d0d0d" w:themeColor="text1" w:themeTint="F2"/>
          <w:sz w:val="24"/>
          <w:szCs w:val="24"/>
          <w:highlight w:val="none"/>
          <w14:ligatures w14:val="none"/>
        </w:rPr>
      </w:pPr>
      <w:r>
        <w:t xml:space="preserve">5.2. </w:t>
      </w:r>
      <w:r>
        <w:t xml:space="preserve">Применяемые при выполнении работ материалы и изделия, вошедшие в перечень продукции, подлежащей обязательной сертификации, должны быть сертифицированы.</w:t>
      </w:r>
      <w:r>
        <w:rPr>
          <w:color w:val="0d0d0d" w:themeColor="text1" w:themeTint="F2"/>
          <w:sz w:val="24"/>
          <w:szCs w:val="24"/>
          <w:highlight w:val="none"/>
          <w14:ligatures w14:val="none"/>
        </w:rPr>
      </w:r>
      <w:r>
        <w:rPr>
          <w:color w:val="0d0d0d" w:themeColor="text1" w:themeTint="F2"/>
          <w:sz w:val="24"/>
          <w:szCs w:val="24"/>
          <w:highlight w:val="none"/>
          <w14:ligatures w14:val="none"/>
        </w:rPr>
      </w:r>
    </w:p>
    <w:p>
      <w:pPr>
        <w:pStyle w:val="968"/>
        <w:ind w:firstLine="567"/>
        <w:jc w:val="both"/>
        <w:spacing w:before="0" w:beforeAutospacing="0" w:after="0" w:afterAutospacing="0"/>
        <w:tabs>
          <w:tab w:val="left" w:pos="1946" w:leader="none"/>
        </w:tabs>
        <w:rPr>
          <w14:ligatures w14:val="none"/>
        </w:rPr>
      </w:pPr>
      <w:r>
        <w:rPr>
          <w:color w:val="0d0d0d" w:themeColor="text1" w:themeTint="F2"/>
          <w:sz w:val="24"/>
          <w:szCs w:val="24"/>
          <w:highlight w:val="none"/>
          <w14:ligatures w14:val="none"/>
        </w:rPr>
        <w:t xml:space="preserve">5.3. </w:t>
      </w:r>
      <w:r>
        <w:rPr>
          <w:lang w:eastAsia="ru-RU"/>
        </w:rPr>
        <w:t xml:space="preserve">Устанавливаемое оборудование, конструкции, изделия и материалы до</w:t>
      </w:r>
      <w:r>
        <w:rPr>
          <w:lang w:eastAsia="ru-RU"/>
        </w:rPr>
        <w:t xml:space="preserve">лжны отвечать требованиям стандартов и техническим условиям, иметь сертификаты (паспорта) соответствия безопасности или иные аналогичные документы, в случае если это установлено законодательством, быть новыми (не бывшими в эксплуатации (в использовании)). </w:t>
      </w:r>
      <w:r>
        <w:rPr>
          <w:lang w:eastAsia="ru-RU"/>
        </w:rPr>
        <w:tab/>
      </w:r>
      <w:r>
        <w:rPr>
          <w14:ligatures w14:val="none"/>
        </w:rPr>
      </w:r>
      <w:r>
        <w:rPr>
          <w14:ligatures w14:val="none"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:sz w:val="24"/>
          <w:szCs w:val="24"/>
          <w14:ligatures w14:val="none"/>
        </w:rPr>
      </w:pPr>
      <w:r>
        <w:t xml:space="preserve">5.4. При выполнении работ экологическая безопасность должна обеспечиваться соблюдением установленных требова</w:t>
      </w:r>
      <w:r>
        <w:t xml:space="preserve">ний охраны окружающей среды согласно действующим нормативным документам. В процессе выполнении работ лакокрасочные, изоляционные, взрывоопасные или вредные вещества складируют в соответствии с действующими в Российской Федерации нормами и правилами. Не доп</w:t>
      </w:r>
      <w:r>
        <w:t xml:space="preserve">ускается пользоваться открытым огнем вблизи мест применения и складирования материалов, содержащих легковоспламеняющиеся или взрывоопасные вещества. Во время проведения работ и по окончании их строительный мусор должны удаляться без загрязнения территории.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:b w:val="0"/>
          <w:bCs w:val="0"/>
          <w:sz w:val="24"/>
          <w:szCs w:val="24"/>
          <w14:ligatures w14:val="none"/>
        </w:rPr>
      </w:pPr>
      <w:r>
        <w:rPr>
          <w:b w:val="0"/>
          <w:bCs w:val="0"/>
        </w:rPr>
        <w:t xml:space="preserve">5.5. </w:t>
      </w:r>
      <w:r>
        <w:rPr>
          <w:b w:val="0"/>
          <w:bCs w:val="0"/>
          <w14:ligatures w14:val="none"/>
        </w:rPr>
      </w:r>
      <w:r>
        <w:rPr>
          <w:b w:val="0"/>
          <w:bCs w:val="0"/>
        </w:rPr>
      </w:r>
      <w:r>
        <w:rPr>
          <w:b w:val="0"/>
          <w:bCs w:val="0"/>
        </w:rPr>
        <w:t xml:space="preserve">Подрядчик</w:t>
      </w:r>
      <w:r>
        <w:rPr>
          <w:b w:val="0"/>
          <w:bCs w:val="0"/>
        </w:rPr>
        <w:t xml:space="preserve"> обязан обеспечить содержание и уборку мест, где будут выполняться работы и прилегающей непосредственно к ним территории.</w:t>
      </w:r>
      <w:r>
        <w:rPr>
          <w:b w:val="0"/>
          <w:bCs w:val="0"/>
          <w:sz w:val="24"/>
          <w:szCs w:val="24"/>
          <w14:ligatures w14:val="none"/>
        </w:rPr>
      </w:r>
      <w:r/>
      <w:r>
        <w:rPr>
          <w:b w:val="0"/>
          <w:bCs w:val="0"/>
          <w:sz w:val="24"/>
          <w:szCs w:val="24"/>
          <w14:ligatures w14:val="none"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:b w:val="0"/>
          <w:bCs w:val="0"/>
          <w14:ligatures w14:val="none"/>
        </w:rPr>
      </w:pPr>
      <w:r>
        <w:rPr>
          <w:b w:val="0"/>
          <w:bCs w:val="0"/>
        </w:rPr>
      </w:r>
      <w:r>
        <w:rPr>
          <w:b w:val="0"/>
          <w:bCs w:val="0"/>
        </w:rPr>
        <w:t xml:space="preserve">Минимально один раз в пять календарных дней </w:t>
      </w:r>
      <w:r>
        <w:rPr>
          <w:b w:val="0"/>
          <w:bCs w:val="0"/>
        </w:rPr>
        <w:t xml:space="preserve">Подрядчик</w:t>
      </w:r>
      <w:r>
        <w:rPr>
          <w:b w:val="0"/>
          <w:bCs w:val="0"/>
        </w:rPr>
        <w:t xml:space="preserve"> обязан производить вывоз и утилизацию строительного мусора и отходов, образовавшихся в результате </w:t>
      </w:r>
      <w:r>
        <w:rPr>
          <w:b w:val="0"/>
          <w:bCs w:val="0"/>
        </w:rPr>
        <w:t xml:space="preserve">проведения строительных, монтажных</w:t>
      </w:r>
      <w:r>
        <w:rPr>
          <w:b w:val="0"/>
          <w:bCs w:val="0"/>
        </w:rPr>
        <w:t xml:space="preserve"> и демонтажных</w:t>
      </w:r>
      <w:r>
        <w:rPr>
          <w:b w:val="0"/>
          <w:bCs w:val="0"/>
        </w:rPr>
        <w:t xml:space="preserve"> работ. </w:t>
      </w:r>
      <w:r>
        <w:rPr>
          <w:b w:val="0"/>
          <w:bCs w:val="0"/>
          <w:sz w:val="24"/>
          <w:szCs w:val="24"/>
          <w14:ligatures w14:val="none"/>
        </w:rPr>
      </w:r>
      <w:r/>
    </w:p>
    <w:p>
      <w:pPr>
        <w:pStyle w:val="968"/>
        <w:ind w:firstLine="567"/>
        <w:jc w:val="both"/>
        <w:spacing w:before="0" w:beforeAutospacing="0" w:after="0" w:afterAutospacing="0"/>
        <w:rPr>
          <w:b/>
        </w:rPr>
      </w:pPr>
      <w:r>
        <w:t xml:space="preserve">5.6. Подрядчик</w:t>
      </w:r>
      <w:r>
        <w:t xml:space="preserve"> в 5-ти </w:t>
      </w:r>
      <w:r>
        <w:t xml:space="preserve">дневный</w:t>
      </w:r>
      <w:r>
        <w:t xml:space="preserve"> срок со дня подписания </w:t>
      </w:r>
      <w:r>
        <w:t xml:space="preserve">документа о приемке</w:t>
      </w:r>
      <w:r>
        <w:t xml:space="preserve"> обязан вывезти, принадлежащие ему строительные машины, оборудование, инвентарь, инструменты, временные сооружения и другое имущество и мусор.</w:t>
      </w:r>
      <w:r>
        <w:rPr>
          <w:b/>
        </w:rPr>
      </w:r>
      <w:r>
        <w:rPr>
          <w:b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:b/>
        </w:rPr>
      </w:pPr>
      <w:r>
        <w:t xml:space="preserve">5.7</w:t>
      </w:r>
      <w:r>
        <w:t xml:space="preserve">. Складские и бытовые помещения, туалеты, транспорт, охрана, питание, проживание </w:t>
      </w:r>
      <w:r>
        <w:t xml:space="preserve">Заказчик</w:t>
      </w:r>
      <w:r>
        <w:t xml:space="preserve">ом не предоставляются.</w:t>
      </w:r>
      <w:r>
        <w:rPr>
          <w:b/>
        </w:rPr>
      </w:r>
      <w:r>
        <w:rPr>
          <w:b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:b/>
        </w:rPr>
      </w:pPr>
      <w:r>
        <w:t xml:space="preserve">5.8</w:t>
      </w:r>
      <w:r>
        <w:t xml:space="preserve">. Работы должны выполняться квалифицированным персоналом, обученными и аттестованными рабочими требуемых специальностей для производства работ, с использованием необходимых для выполнения работ специализированных технических средств.</w:t>
      </w:r>
      <w:r>
        <w:rPr>
          <w:b/>
        </w:rPr>
      </w:r>
      <w:r>
        <w:rPr>
          <w:b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:b/>
        </w:rPr>
      </w:pPr>
      <w:r>
        <w:t xml:space="preserve">5.9</w:t>
      </w:r>
      <w:r>
        <w:t xml:space="preserve">. Производить работы минимально необходимым количеством технических средств и механизмов для сокращения уровня шума, пыли, загрязнения воздуха.</w:t>
      </w:r>
      <w:r>
        <w:rPr>
          <w:b/>
        </w:rPr>
      </w:r>
      <w:r>
        <w:rPr>
          <w:b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:b/>
        </w:rPr>
      </w:pPr>
      <w:r>
        <w:t xml:space="preserve">5.10</w:t>
      </w:r>
      <w:r>
        <w:t xml:space="preserve">. После завершения работ </w:t>
      </w:r>
      <w:r>
        <w:t xml:space="preserve">Подрядчик</w:t>
      </w:r>
      <w:r>
        <w:t xml:space="preserve"> обязан восстановить территорию, конструкции и инженерные коммуникации, измененные или поврежденные во время проведения работ.</w:t>
      </w:r>
      <w:r>
        <w:rPr>
          <w:b/>
        </w:rPr>
      </w:r>
      <w:r>
        <w:rPr>
          <w:b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:b/>
        </w:rPr>
      </w:pPr>
      <w:r>
        <w:t xml:space="preserve">5.11. Отключение инженерных систем, </w:t>
      </w:r>
      <w:r>
        <w:t xml:space="preserve">структурированных кабельных сетей, </w:t>
      </w:r>
      <w:r>
        <w:t xml:space="preserve">охрано</w:t>
      </w:r>
      <w:r>
        <w:t xml:space="preserve">-пожарных сигнализаций</w:t>
      </w:r>
      <w:r>
        <w:t xml:space="preserve">, электропроводок, систем видеонаблюдения</w:t>
      </w:r>
      <w:r>
        <w:t xml:space="preserve"> и т.п.</w:t>
      </w:r>
      <w:r>
        <w:t xml:space="preserve"> могут производиться только по предварительному согласованию с Заказчиком</w:t>
      </w:r>
      <w:r>
        <w:t xml:space="preserve">, с их последующим восстановлением</w:t>
      </w:r>
      <w:r>
        <w:t xml:space="preserve"> после окончания работ</w:t>
      </w:r>
      <w:r>
        <w:t xml:space="preserve">.</w:t>
      </w:r>
      <w:r>
        <w:rPr>
          <w:b/>
        </w:rPr>
      </w:r>
      <w:r>
        <w:rPr>
          <w:b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:b/>
        </w:rPr>
      </w:pPr>
      <w:r>
        <w:t xml:space="preserve">5.12</w:t>
      </w:r>
      <w:r>
        <w:t xml:space="preserve">. </w:t>
      </w:r>
      <w:r>
        <w:t xml:space="preserve">Подрядчик</w:t>
      </w:r>
      <w:r>
        <w:t xml:space="preserve"> несет ответственность за допущенные при выполнении работ повреждения (в том числе случайные) имущества, конструкций зданий, инженерных коммуникаций</w:t>
      </w:r>
      <w:r>
        <w:t xml:space="preserve">, </w:t>
      </w:r>
      <w:r>
        <w:t xml:space="preserve">структурированных кабельных сетей, </w:t>
      </w:r>
      <w:r>
        <w:t xml:space="preserve">охрано</w:t>
      </w:r>
      <w:r>
        <w:t xml:space="preserve">-пожарных сигнализаций, электропроводок, систем видеонаблюдения</w:t>
      </w:r>
      <w:r>
        <w:t xml:space="preserve"> и т.п.</w:t>
      </w:r>
      <w:r>
        <w:t xml:space="preserve"> </w:t>
      </w:r>
      <w:r>
        <w:t xml:space="preserve">Заказчик</w:t>
      </w:r>
      <w:r>
        <w:t xml:space="preserve">а и других собственников. </w:t>
      </w:r>
      <w:r>
        <w:t xml:space="preserve">Подрядчик</w:t>
      </w:r>
      <w:r>
        <w:t xml:space="preserve"> обязан за свой счет устранить допущенные в ходе выполнения монтажных работ повреждения имущества, конструкций здания, инженерных коммуникаций </w:t>
      </w:r>
      <w:r>
        <w:t xml:space="preserve">Заказчик</w:t>
      </w:r>
      <w:r>
        <w:t xml:space="preserve">а и других собственников.</w:t>
      </w:r>
      <w:r>
        <w:rPr>
          <w:b/>
        </w:rPr>
      </w:r>
      <w:r>
        <w:rPr>
          <w:b/>
        </w:rPr>
      </w:r>
    </w:p>
    <w:p>
      <w:pPr>
        <w:pStyle w:val="968"/>
        <w:ind w:firstLine="567"/>
        <w:jc w:val="both"/>
        <w:spacing w:before="0" w:beforeAutospacing="0" w:after="0" w:afterAutospacing="0"/>
      </w:pPr>
      <w:r/>
      <w:r/>
    </w:p>
    <w:p>
      <w:pPr>
        <w:pStyle w:val="968"/>
        <w:ind w:firstLine="567"/>
        <w:jc w:val="both"/>
        <w:spacing w:before="0" w:beforeAutospacing="0" w:after="0" w:afterAutospacing="0"/>
        <w:rPr>
          <w:b/>
          <w:bCs/>
          <w:sz w:val="24"/>
          <w:szCs w:val="24"/>
          <w14:ligatures w14:val="none"/>
        </w:rPr>
      </w:pPr>
      <w:r>
        <w:rPr>
          <w:b/>
          <w:bCs/>
          <w:lang w:eastAsia="ar-SA"/>
        </w:rPr>
        <w:t xml:space="preserve">6. Требования к безопасности выполнения работ:</w:t>
      </w:r>
      <w:r>
        <w:rPr>
          <w:b/>
          <w:bCs/>
          <w:sz w:val="24"/>
          <w:szCs w:val="24"/>
          <w14:ligatures w14:val="none"/>
        </w:rPr>
      </w:r>
      <w:r>
        <w:rPr>
          <w:b/>
          <w:bCs/>
          <w:sz w:val="24"/>
          <w:szCs w:val="24"/>
          <w14:ligatures w14:val="none"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:highlight w:val="none"/>
          <w:lang w:eastAsia="ru-RU"/>
        </w:rPr>
      </w:pPr>
      <w:r>
        <w:t xml:space="preserve">6.1. </w:t>
      </w:r>
      <w:r>
        <w:rPr>
          <w:lang w:eastAsia="ru-RU"/>
        </w:rPr>
        <w:t xml:space="preserve">Подрядчик должен обеспечить на объекте соблюдение всех требований безопасности в соответствии со ст. 751, 107</w:t>
      </w:r>
      <w:r>
        <w:rPr>
          <w:lang w:eastAsia="ru-RU"/>
        </w:rPr>
        <w:t xml:space="preserve">9 Гражданского кодекса Российской Федерации. </w:t>
      </w:r>
      <w:r>
        <w:rPr>
          <w:lang w:eastAsia="ru-RU"/>
        </w:rPr>
        <w:t xml:space="preserve">Все работы должны вестись в строгом соответствии с нормами производственной, пожарной, санитарной, экологической безопасности, безопасности дорожного движения, а также иных мер безопасности, предусмотренных законодательством Российской Федерации. </w:t>
      </w:r>
      <w:r>
        <w:rPr>
          <w:highlight w:val="none"/>
          <w:lang w:eastAsia="ru-RU"/>
        </w:rPr>
      </w:r>
      <w:r>
        <w:rPr>
          <w:highlight w:val="none"/>
          <w:lang w:eastAsia="ru-RU"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:b/>
          <w:bCs/>
        </w:rPr>
      </w:pPr>
      <w:r>
        <w:t xml:space="preserve">6.2. </w:t>
      </w:r>
      <w:r>
        <w:t xml:space="preserve">Лицо, ответственное за соблюдение </w:t>
      </w:r>
      <w:r>
        <w:t xml:space="preserve">правил пожарной безопасности, охраны труда  на участке проведения работ (в том числе обеспечение низкого уровня шума),</w:t>
      </w:r>
      <w:r>
        <w:t xml:space="preserve"> назначает </w:t>
      </w:r>
      <w:r>
        <w:t xml:space="preserve">Подрядчик</w:t>
      </w:r>
      <w:r>
        <w:t xml:space="preserve"> своим приказом. Копия приказа передается </w:t>
      </w:r>
      <w:r>
        <w:t xml:space="preserve">Заказчик</w:t>
      </w:r>
      <w:r>
        <w:t xml:space="preserve">у</w:t>
      </w:r>
      <w:r>
        <w:t xml:space="preserve">.</w:t>
      </w:r>
      <w:r>
        <w:rPr>
          <w:b/>
          <w:bCs/>
        </w:rPr>
      </w:r>
      <w:r>
        <w:rPr>
          <w:b/>
          <w:bCs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14:ligatures w14:val="none"/>
        </w:rPr>
      </w:pPr>
      <w:r>
        <w:rPr>
          <w:lang w:eastAsia="ru-RU"/>
        </w:rPr>
        <w:t xml:space="preserve">6.3. Подрядчик принимает на себя обязательства по организации проведения вводного инструктажа для работников, задействованных на объекте, и обеспечению наличия на объекте инструкций и инструктажей по технике безопасности. </w:t>
      </w:r>
      <w:r>
        <w:rPr>
          <w14:ligatures w14:val="none"/>
        </w:rPr>
      </w:r>
      <w:r>
        <w:rPr>
          <w14:ligatures w14:val="none"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14:ligatures w14:val="none"/>
        </w:rPr>
      </w:pPr>
      <w:r>
        <w:rPr>
          <w:lang w:eastAsia="ru-RU"/>
        </w:rPr>
        <w:t xml:space="preserve">6.4. </w:t>
      </w:r>
      <w:r>
        <w:t xml:space="preserve">В процессе выполнения работ должны быть обеспечены безопасность жизни и здоровья людей, находящихся на Объекте, охрана и безопасность труда в соответствии с требованиями</w:t>
      </w:r>
      <w:r>
        <w:t xml:space="preserve">:</w:t>
      </w:r>
      <w:r>
        <w:rPr>
          <w14:ligatures w14:val="none"/>
        </w:rPr>
      </w:r>
      <w:r>
        <w:rPr>
          <w14:ligatures w14:val="none"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14:ligatures w14:val="none"/>
        </w:rPr>
      </w:pPr>
      <w:r>
        <w:t xml:space="preserve">Федерального закона </w:t>
      </w:r>
      <w:hyperlink r:id="rId12" w:tooltip="&quot;О пожарной безопасности (с изменениями на 25 декабря 2023 года) (редакция, действующая с 1 января 2024 года)&quot;&#10;Федеральный закон от 21.12.1994 N 69-ФЗ&#10;Статус: Действующая редакция документа (действ. c 01.01.2024)" w:history="1">
        <w:r>
          <w:t xml:space="preserve">от 21.12.1994 № 69-ФЗ</w:t>
        </w:r>
      </w:hyperlink>
      <w:r>
        <w:t xml:space="preserve"> «О пожарной безопасности»,</w:t>
      </w:r>
      <w:r>
        <w:rPr>
          <w14:ligatures w14:val="none"/>
        </w:rPr>
      </w:r>
      <w:r>
        <w:rPr>
          <w14:ligatures w14:val="none"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14:ligatures w14:val="none"/>
        </w:rPr>
      </w:pPr>
      <w:r>
        <w:t xml:space="preserve">Федерального закона </w:t>
      </w:r>
      <w:hyperlink r:id="rId13" w:tooltip="&quot;Технический регламент о требованиях пожарной безопасности (с изменениями на 25 декабря 2023 года)&quot;&#10;Федеральный закон от 22.07.2008 N 123-ФЗ&#10;Статус: Действующая редакция документа (действ. c 05.01.2024)" w:history="1">
        <w:r>
          <w:t xml:space="preserve">от 22.07.2008 № 123-ФЗ</w:t>
        </w:r>
      </w:hyperlink>
      <w:r>
        <w:t xml:space="preserve"> «Технический регламент о требованиях пожарной безопасности», </w:t>
      </w:r>
      <w:r>
        <w:rPr>
          <w14:ligatures w14:val="none"/>
        </w:rPr>
      </w:r>
      <w:r>
        <w:rPr>
          <w14:ligatures w14:val="none"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14:ligatures w14:val="none"/>
        </w:rPr>
      </w:pPr>
      <w:r>
        <w:rPr>
          <w:lang w:eastAsia="ru-RU"/>
        </w:rPr>
        <w:t xml:space="preserve">Федерального закона от 27.12.2002 г. № 184-ФЗ «О техническом регулировании»,</w:t>
      </w:r>
      <w:r>
        <w:rPr>
          <w14:ligatures w14:val="none"/>
        </w:rPr>
      </w:r>
      <w:r>
        <w:rPr>
          <w14:ligatures w14:val="none"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14:ligatures w14:val="none"/>
        </w:rPr>
      </w:pPr>
      <w:r>
        <w:rPr>
          <w:lang w:eastAsia="ru-RU"/>
        </w:rPr>
        <w:t xml:space="preserve">Федерального зако</w:t>
      </w:r>
      <w:r>
        <w:rPr>
          <w:lang w:eastAsia="ru-RU"/>
        </w:rPr>
        <w:t xml:space="preserve">на от 30.12.2009 г. № 384-ФЗ «Технический регламент о безопасности зданий и сооружений»</w:t>
      </w:r>
      <w:r>
        <w:rPr>
          <w:lang w:eastAsia="ru-RU"/>
        </w:rPr>
        <w:t xml:space="preserve">,</w:t>
      </w:r>
      <w:r>
        <w:rPr>
          <w14:ligatures w14:val="none"/>
        </w:rPr>
      </w:r>
      <w:r>
        <w:rPr>
          <w14:ligatures w14:val="none"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14:ligatures w14:val="none"/>
        </w:rPr>
      </w:pPr>
      <w:r>
        <w:t xml:space="preserve">Постановлени</w:t>
      </w:r>
      <w:r>
        <w:t xml:space="preserve">я</w:t>
      </w:r>
      <w:r>
        <w:t xml:space="preserve"> Правительства РФ </w:t>
      </w:r>
      <w:hyperlink r:id="rId14" w:tooltip="&quot;Об утверждении Правил противопожарного режима в Российской Федерации (с ...&quot;&#10;Постановление Правительства РФ от 16.09.2020 N 1479&#10;Статус: Действующий документ. С ограниченным сроком действия (действ. c 01.01.2021 по 31.12.2026)" w:history="1">
        <w:r>
          <w:t xml:space="preserve">от 16.09.2020 №1479</w:t>
        </w:r>
      </w:hyperlink>
      <w:r>
        <w:t xml:space="preserve"> </w:t>
      </w:r>
      <w:r>
        <w:t xml:space="preserve">«</w:t>
      </w:r>
      <w:r>
        <w:t xml:space="preserve">Об утверждении Правил противопожарного режима в Российской Федерации</w:t>
      </w:r>
      <w:r>
        <w:t xml:space="preserve">»</w:t>
      </w:r>
      <w:r>
        <w:rPr>
          <w:lang w:eastAsia="ru-RU"/>
        </w:rPr>
        <w:t xml:space="preserve">,</w:t>
      </w:r>
      <w:r>
        <w:rPr>
          <w14:ligatures w14:val="none"/>
        </w:rPr>
      </w:r>
      <w:r>
        <w:rPr>
          <w14:ligatures w14:val="none"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:sz w:val="24"/>
          <w:szCs w:val="24"/>
          <w14:ligatures w14:val="none"/>
        </w:rPr>
      </w:pPr>
      <w:r>
        <w:rPr>
          <w:lang w:eastAsia="ru-RU"/>
        </w:rPr>
        <w:t xml:space="preserve">СНиП 12-03-2001 «Безопасность труда в строительстве Часть 1. Общие требования»,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:sz w:val="24"/>
          <w:szCs w:val="24"/>
          <w14:ligatures w14:val="none"/>
        </w:rPr>
      </w:pPr>
      <w:r>
        <w:rPr>
          <w:lang w:eastAsia="ru-RU"/>
        </w:rPr>
        <w:t xml:space="preserve">СНиП 12-04-2002 «Безопасность труда в строительстве Часть 2. Строительное производство»,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:sz w:val="24"/>
          <w:szCs w:val="24"/>
          <w:highlight w:val="none"/>
          <w:lang w:eastAsia="ru-RU"/>
          <w14:ligatures w14:val="none"/>
        </w:rPr>
      </w:pPr>
      <w:r>
        <w:rPr>
          <w:lang w:eastAsia="ru-RU"/>
        </w:rPr>
        <w:t xml:space="preserve">"СП 48.13330.2019. Свод правил. Организация строительства. СНиП 12-01-2004" (утв. и введен в действие Приказом Минстроя России от 24.12.2019 N 861/пр),</w:t>
      </w:r>
      <w:r>
        <w:rPr>
          <w:sz w:val="24"/>
          <w:szCs w:val="24"/>
          <w:highlight w:val="none"/>
          <w:lang w:eastAsia="ru-RU"/>
          <w14:ligatures w14:val="none"/>
        </w:rPr>
      </w:r>
      <w:r>
        <w:rPr>
          <w:sz w:val="24"/>
          <w:szCs w:val="24"/>
          <w:highlight w:val="none"/>
          <w:lang w:eastAsia="ru-RU"/>
          <w14:ligatures w14:val="none"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:lang w:eastAsia="ru-RU"/>
        </w:rPr>
      </w:pPr>
      <w:r>
        <w:rPr>
          <w:highlight w:val="none"/>
          <w:lang w:eastAsia="ru-RU"/>
        </w:rPr>
      </w:r>
      <w:r>
        <w:t xml:space="preserve"> </w:t>
      </w:r>
      <w:hyperlink r:id="rId15" w:tooltip="&quot;ГОСТ 12.1.004-91 Система стандартов безопасности труда (ССБТ). Пожарная ...&quot;&#10;(утв. постановлением Госстандарта СССР от 14.06.1991 N ...&#10;Статус: Действующий документ. Применяется для целей технического регламента (действ. c 01.07.1992)" w:history="1">
        <w:r>
          <w:t xml:space="preserve">ГОСТ 12.1.004-91</w:t>
        </w:r>
      </w:hyperlink>
      <w:r>
        <w:t xml:space="preserve"> «Система стандартов безопасности труда. Пожарная безопасность. Общие требования»,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а также другими нормативными правовыми актами, и нормативно-техническими документами, действующими на территории Российской Федерации  в сфере выполнения работ по контракту.</w:t>
      </w:r>
      <w:r>
        <w:rPr>
          <w:lang w:eastAsia="ru-RU"/>
        </w:rPr>
      </w:r>
      <w:r>
        <w:rPr>
          <w:lang w:eastAsia="ru-RU"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:b/>
        </w:rPr>
      </w:pPr>
      <w:r>
        <w:t xml:space="preserve">6.5 </w:t>
      </w:r>
      <w:r>
        <w:t xml:space="preserve">В случае необходимости привлечения </w:t>
      </w:r>
      <w:r>
        <w:t xml:space="preserve">Подрядчиком</w:t>
      </w:r>
      <w:r>
        <w:t xml:space="preserve"> к работам на территории  </w:t>
      </w:r>
      <w:r>
        <w:t xml:space="preserve">Заказчик</w:t>
      </w:r>
      <w:r>
        <w:t xml:space="preserve">а лиц, являющихся иностранными гражданами и лицами без гражданства, последние должны быть приняты на работу в соответствии с требованиями </w:t>
      </w:r>
      <w:hyperlink r:id="rId16" w:tooltip="&quot;Трудовой кодекс Российской Федерации (с изменениями на 25 декабря 2023 года) (редакция, действующая с 1 января 2024 года)&quot;&#10;Кодекс РФ от 30.12.2001 N 197-ФЗ&#10;Статус: Действующая редакция документа (действ. c 01.01.2024)" w:history="1">
        <w:r>
          <w:rPr>
            <w:rStyle w:val="950"/>
            <w:color w:val="0000aa"/>
          </w:rPr>
          <w:t xml:space="preserve">Трудового кодекса Российской Федерации</w:t>
        </w:r>
      </w:hyperlink>
      <w:r>
        <w:t xml:space="preserve"> и иметь специальное разрешение, предусмотренное частью 1 статьи 11 Федерального закона </w:t>
      </w:r>
      <w:hyperlink r:id="rId17" w:tooltip="&quot;О правовом положении иностранных граждан в Российской Федерации (с изменениями на 10 июля 2023 года) (редакция, действующая с 7 января 2024 года)&quot;&#10;Федеральный закон от 25.07.2002 N 115-ФЗ&#10;Статус: Действующая редакция документа (действ. c 07.01.2024" w:history="1">
        <w:r>
          <w:rPr>
            <w:rStyle w:val="950"/>
            <w:color w:val="0000aa"/>
          </w:rPr>
          <w:t xml:space="preserve">от 25.07.2002 № 115-ФЗ</w:t>
        </w:r>
      </w:hyperlink>
      <w:r>
        <w:t xml:space="preserve"> «О правовом положении иностранных граждан в Российской Федерации», с учетом постановления Правительства Российской Федерации </w:t>
      </w:r>
      <w:hyperlink r:id="rId18" w:tooltip="&quot;Об утверждении перечня территорий, организаций и объектов, для въезда на которые иностранным ...&quot;&#10;Постановление Правительства РФ от 11.10.2002 N 754&#10;Статус: Действующая редакция документа" w:history="1">
        <w:r>
          <w:rPr>
            <w:rStyle w:val="950"/>
            <w:color w:val="0000aa"/>
          </w:rPr>
          <w:t xml:space="preserve">от 11.10.2002 № 754</w:t>
        </w:r>
      </w:hyperlink>
      <w:r>
        <w:t xml:space="preserve"> «Об утверждении перечня территорий, организаций и объектов, для въезда на которые иностранным гражданам требуется специальное разрешение».</w:t>
      </w:r>
      <w:r>
        <w:rPr>
          <w:b/>
        </w:rPr>
      </w:r>
      <w:r>
        <w:rPr>
          <w:b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:b/>
        </w:rPr>
      </w:pPr>
      <w:r>
        <w:t xml:space="preserve">6.6. Подрядчик</w:t>
      </w:r>
      <w:r>
        <w:t xml:space="preserve"> </w:t>
      </w:r>
      <w:r>
        <w:t xml:space="preserve">обязан и</w:t>
      </w:r>
      <w:r>
        <w:t xml:space="preserve">сполнять требования миграционного и трудового закон</w:t>
      </w:r>
      <w:r>
        <w:t xml:space="preserve">одательства Российской Федерации, в том числе не привлекать иностранных рабочих без соответствующей регистрации, когда такие обязанности установлены действующим законодательством Российской Федерации. </w:t>
      </w:r>
      <w:r>
        <w:rPr>
          <w:b/>
        </w:rPr>
      </w:r>
      <w:r>
        <w:rPr>
          <w:b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:color w:val="0d0d0d" w:themeColor="text1" w:themeTint="F2"/>
          <w:sz w:val="24"/>
          <w:szCs w:val="24"/>
          <w14:ligatures w14:val="none"/>
        </w:rPr>
      </w:pPr>
      <w:r>
        <w:rPr>
          <w:color w:val="0d0d0d" w:themeColor="text1" w:themeTint="F2"/>
          <w:sz w:val="24"/>
          <w:szCs w:val="24"/>
          <w:highlight w:val="none"/>
          <w14:ligatures w14:val="none"/>
        </w:rPr>
      </w:r>
      <w:r>
        <w:rPr>
          <w:color w:val="0d0d0d" w:themeColor="text1" w:themeTint="F2"/>
          <w:sz w:val="24"/>
          <w:szCs w:val="24"/>
          <w14:ligatures w14:val="none"/>
        </w:rPr>
      </w:r>
      <w:r>
        <w:rPr>
          <w:color w:val="0d0d0d" w:themeColor="text1" w:themeTint="F2"/>
          <w:sz w:val="24"/>
          <w:szCs w:val="24"/>
          <w14:ligatures w14:val="none"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:b/>
          <w:bCs/>
          <w:sz w:val="24"/>
          <w:szCs w:val="24"/>
          <w14:ligatures w14:val="none"/>
        </w:rPr>
      </w:pPr>
      <w:r>
        <w:rPr>
          <w:b/>
          <w:bCs/>
        </w:rPr>
        <w:t xml:space="preserve">7. Требования охраны окружающей среды:</w:t>
      </w:r>
      <w:r>
        <w:rPr>
          <w:b/>
          <w:bCs/>
          <w:sz w:val="24"/>
          <w:szCs w:val="24"/>
          <w14:ligatures w14:val="none"/>
        </w:rPr>
      </w:r>
      <w:r>
        <w:rPr>
          <w:b/>
          <w:bCs/>
          <w:sz w:val="24"/>
          <w:szCs w:val="24"/>
          <w14:ligatures w14:val="none"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:sz w:val="24"/>
          <w:szCs w:val="24"/>
          <w14:ligatures w14:val="none"/>
        </w:rPr>
      </w:pPr>
      <w:r>
        <w:t xml:space="preserve">7.1. При выполнении работ экологическая безопасность должна обеспечиваться соблюдением установленных т</w:t>
      </w:r>
      <w:r>
        <w:t xml:space="preserve">ребований охраны окружающей среды согласно действующим нормативным документам. В процессе выполнении работ лакокрасочные, изоляционные, взрывоопасные или вредные вещества складируют в соответствии с требованиями действующей нормативной документации. Не доп</w:t>
      </w:r>
      <w:r>
        <w:t xml:space="preserve">ускается пользоваться открытым огнем вблизи мест применения и складирования материалов, содержащих легковоспламеняющиеся или взрывоопасные вещества. Во время проведения работ и по окончании их строительный мусор должны удаляться без загрязнения территории.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:b/>
          <w:sz w:val="24"/>
          <w:szCs w:val="24"/>
          <w14:ligatures w14:val="none"/>
        </w:rPr>
      </w:pPr>
      <w:r>
        <w:rPr>
          <w:lang w:eastAsia="ar-SA"/>
        </w:rPr>
      </w:r>
      <w:r>
        <w:rPr>
          <w:b/>
          <w:sz w:val="24"/>
          <w:szCs w:val="24"/>
          <w14:ligatures w14:val="none"/>
        </w:rPr>
      </w:r>
      <w:r>
        <w:rPr>
          <w:b/>
          <w:sz w:val="24"/>
          <w:szCs w:val="24"/>
          <w14:ligatures w14:val="none"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:b/>
          <w:bCs/>
          <w:sz w:val="24"/>
          <w:szCs w:val="24"/>
          <w14:ligatures w14:val="none"/>
        </w:rPr>
      </w:pPr>
      <w:r>
        <w:rPr>
          <w:lang w:eastAsia="ar-SA"/>
        </w:rPr>
        <w:t xml:space="preserve">8. </w:t>
      </w:r>
      <w:r>
        <w:rPr>
          <w:b/>
          <w:bCs/>
        </w:rPr>
        <w:t xml:space="preserve">Требования по передаче </w:t>
      </w:r>
      <w:r>
        <w:rPr>
          <w:b/>
          <w:bCs/>
        </w:rPr>
        <w:t xml:space="preserve">Заказчик</w:t>
      </w:r>
      <w:r>
        <w:rPr>
          <w:b/>
          <w:bCs/>
        </w:rPr>
        <w:t xml:space="preserve">у технических и иных документов по завершению и сдаче работ:</w:t>
      </w:r>
      <w:r>
        <w:rPr>
          <w:b/>
          <w:bCs/>
          <w:sz w:val="24"/>
          <w:szCs w:val="24"/>
          <w14:ligatures w14:val="none"/>
        </w:rPr>
      </w:r>
      <w:r>
        <w:rPr>
          <w:b/>
          <w:bCs/>
          <w:sz w:val="24"/>
          <w:szCs w:val="24"/>
          <w14:ligatures w14:val="none"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:sz w:val="24"/>
          <w:szCs w:val="24"/>
          <w14:ligatures w14:val="none"/>
        </w:rPr>
      </w:pPr>
      <w:r>
        <w:rPr>
          <w:lang w:eastAsia="ar-SA"/>
        </w:rPr>
        <w:t xml:space="preserve">Подрядчик </w:t>
      </w:r>
      <w:r>
        <w:rPr>
          <w:lang w:eastAsia="ar-SA"/>
        </w:rPr>
        <w:t xml:space="preserve">обязан по окончанию работ предоставить </w:t>
      </w:r>
      <w:r>
        <w:rPr>
          <w:lang w:eastAsia="ar-SA"/>
        </w:rPr>
        <w:t xml:space="preserve">Заказчик</w:t>
      </w:r>
      <w:r>
        <w:rPr>
          <w:lang w:eastAsia="ar-SA"/>
        </w:rPr>
        <w:t xml:space="preserve">у: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pStyle w:val="968"/>
        <w:numPr>
          <w:ilvl w:val="0"/>
          <w:numId w:val="53"/>
        </w:numPr>
        <w:jc w:val="both"/>
        <w:spacing w:before="0" w:beforeAutospacing="0" w:after="0" w:afterAutospacing="0"/>
        <w:rPr>
          <w:sz w:val="24"/>
          <w:szCs w:val="24"/>
          <w14:ligatures w14:val="none"/>
        </w:rPr>
      </w:pPr>
      <w:r>
        <w:rPr>
          <w:lang w:eastAsia="ar-SA"/>
        </w:rPr>
        <w:t xml:space="preserve">Сертификаты соответствия на используемые материалы.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pStyle w:val="968"/>
        <w:numPr>
          <w:ilvl w:val="0"/>
          <w:numId w:val="53"/>
        </w:numPr>
        <w:jc w:val="both"/>
        <w:spacing w:before="0" w:beforeAutospacing="0" w:after="0" w:afterAutospacing="0"/>
        <w:rPr>
          <w:sz w:val="24"/>
          <w:szCs w:val="24"/>
          <w14:ligatures w14:val="none"/>
        </w:rPr>
      </w:pPr>
      <w:r>
        <w:rPr>
          <w:lang w:eastAsia="ar-SA"/>
        </w:rPr>
        <w:t xml:space="preserve">А</w:t>
      </w:r>
      <w:r>
        <w:rPr>
          <w:lang w:eastAsia="ar-SA"/>
        </w:rPr>
        <w:t xml:space="preserve">кт приемки выполнен</w:t>
      </w:r>
      <w:r>
        <w:rPr>
          <w:lang w:eastAsia="ar-SA"/>
        </w:rPr>
        <w:t xml:space="preserve">ных работ (форма КС-2) и справка</w:t>
      </w:r>
      <w:r>
        <w:rPr>
          <w:lang w:eastAsia="ar-SA"/>
        </w:rPr>
        <w:t xml:space="preserve"> о стоимости выполненных работ и затрат (форма-КС3).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:b/>
          <w:sz w:val="24"/>
          <w:szCs w:val="24"/>
          <w14:ligatures w14:val="none"/>
        </w:rPr>
      </w:pPr>
      <w:r>
        <w:rPr>
          <w:lang w:eastAsia="ar-SA"/>
        </w:rPr>
      </w:r>
      <w:r>
        <w:rPr>
          <w:b/>
          <w:sz w:val="24"/>
          <w:szCs w:val="24"/>
          <w14:ligatures w14:val="none"/>
        </w:rPr>
      </w:r>
      <w:r>
        <w:rPr>
          <w:b/>
          <w:sz w:val="24"/>
          <w:szCs w:val="24"/>
          <w14:ligatures w14:val="none"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:b/>
          <w:sz w:val="24"/>
          <w:szCs w:val="24"/>
          <w14:ligatures w14:val="none"/>
        </w:rPr>
      </w:pPr>
      <w:r>
        <w:rPr>
          <w:b/>
          <w:bCs/>
          <w:lang w:eastAsia="ar-SA"/>
        </w:rPr>
        <w:t xml:space="preserve">9. Требования по сроку гарантий качества на результаты работ</w:t>
      </w:r>
      <w:r>
        <w:rPr>
          <w:b/>
          <w:bCs/>
          <w:lang w:eastAsia="ar-SA"/>
        </w:rPr>
        <w:t xml:space="preserve">:</w:t>
      </w:r>
      <w:r>
        <w:rPr>
          <w:b/>
          <w:sz w:val="24"/>
          <w:szCs w:val="24"/>
          <w14:ligatures w14:val="none"/>
        </w:rPr>
      </w:r>
      <w:r>
        <w:rPr>
          <w:b/>
          <w:sz w:val="24"/>
          <w:szCs w:val="24"/>
          <w14:ligatures w14:val="none"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:b/>
          <w:bCs/>
          <w:sz w:val="24"/>
          <w:szCs w:val="24"/>
          <w14:ligatures w14:val="none"/>
        </w:rPr>
      </w:pPr>
      <w:r>
        <w:rPr>
          <w:b/>
          <w:bCs/>
          <w:lang w:eastAsia="ar-SA"/>
        </w:rPr>
        <w:t xml:space="preserve">9.1. </w:t>
      </w:r>
      <w:r>
        <w:rPr>
          <w:b/>
          <w:bCs/>
          <w:lang w:eastAsia="ar-SA"/>
        </w:rPr>
        <w:t xml:space="preserve">Га</w:t>
      </w:r>
      <w:r>
        <w:rPr>
          <w:b/>
          <w:bCs/>
          <w:lang w:eastAsia="ar-SA"/>
        </w:rPr>
        <w:t xml:space="preserve">рантийный срок на выполненные работы устанавливается на 36</w:t>
      </w:r>
      <w:r>
        <w:rPr>
          <w:b/>
          <w:bCs/>
          <w:lang w:eastAsia="ar-SA"/>
        </w:rPr>
        <w:t xml:space="preserve"> месяц</w:t>
      </w:r>
      <w:r>
        <w:rPr>
          <w:b/>
          <w:bCs/>
          <w:lang w:eastAsia="ar-SA"/>
        </w:rPr>
        <w:t xml:space="preserve">ев (3 года)</w:t>
      </w:r>
      <w:r>
        <w:rPr>
          <w:b/>
          <w:bCs/>
          <w:lang w:eastAsia="ar-SA"/>
        </w:rPr>
        <w:t xml:space="preserve"> с момента подписания </w:t>
      </w:r>
      <w:r>
        <w:rPr>
          <w:b/>
          <w:bCs/>
          <w:lang w:eastAsia="ar-SA"/>
        </w:rPr>
        <w:t xml:space="preserve">документа о приемке</w:t>
      </w:r>
      <w:r>
        <w:rPr>
          <w:b/>
          <w:bCs/>
          <w:lang w:eastAsia="ar-SA"/>
        </w:rPr>
        <w:t xml:space="preserve">, а на оборудование и материалы – в соответствии с гарантийной документацией их производителя.</w:t>
      </w:r>
      <w:r>
        <w:rPr>
          <w:b/>
          <w:bCs/>
          <w:sz w:val="24"/>
          <w:szCs w:val="24"/>
          <w14:ligatures w14:val="none"/>
        </w:rPr>
      </w:r>
      <w:r>
        <w:rPr>
          <w:b/>
          <w:bCs/>
          <w:sz w:val="24"/>
          <w:szCs w:val="24"/>
          <w14:ligatures w14:val="none"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:sz w:val="24"/>
          <w:szCs w:val="24"/>
          <w14:ligatures w14:val="none"/>
        </w:rPr>
      </w:pPr>
      <w:r>
        <w:rPr>
          <w:lang w:eastAsia="ar-SA"/>
        </w:rPr>
        <w:t xml:space="preserve">9.2. Увеличение гарантийного срока на оборудование и материалы должно быть подтверждено документами завода изготовителя. 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:sz w:val="24"/>
          <w:szCs w:val="24"/>
          <w14:ligatures w14:val="none"/>
        </w:rPr>
      </w:pPr>
      <w:r>
        <w:rPr>
          <w:lang w:eastAsia="ar-SA"/>
        </w:rPr>
        <w:t xml:space="preserve">9.3. В гарантийный период Подрядчик обязан направить своего представителя не позднее</w:t>
      </w:r>
      <w:r>
        <w:rPr>
          <w:lang w:eastAsia="ar-SA"/>
        </w:rPr>
        <w:t xml:space="preserve"> 3 (трех) рабочих дней со дня получения письменного уведомления Заказчика для составления акта, фиксирующего недостатки (дефекты), порядок и сроки их устранения.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:sz w:val="24"/>
          <w:szCs w:val="24"/>
          <w14:ligatures w14:val="none"/>
        </w:rPr>
      </w:pPr>
      <w:r>
        <w:rPr>
          <w:lang w:eastAsia="ar-SA"/>
        </w:rPr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:b/>
          <w:bCs/>
          <w:sz w:val="24"/>
          <w:szCs w:val="24"/>
          <w14:ligatures w14:val="none"/>
        </w:rPr>
      </w:pPr>
      <w:r>
        <w:rPr>
          <w:b/>
          <w:bCs/>
          <w:lang w:eastAsia="ar-SA"/>
        </w:rPr>
        <w:t xml:space="preserve">10. Иные требования к работам и условиям их выполнения:</w:t>
      </w:r>
      <w:r>
        <w:rPr>
          <w:b/>
          <w:bCs/>
          <w:sz w:val="24"/>
          <w:szCs w:val="24"/>
          <w14:ligatures w14:val="none"/>
        </w:rPr>
      </w:r>
      <w:r>
        <w:rPr>
          <w:b/>
          <w:bCs/>
          <w:sz w:val="24"/>
          <w:szCs w:val="24"/>
          <w14:ligatures w14:val="none"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:sz w:val="24"/>
          <w:szCs w:val="24"/>
          <w14:ligatures w14:val="none"/>
        </w:rPr>
      </w:pPr>
      <w:r>
        <w:t xml:space="preserve">10.1. </w:t>
      </w:r>
      <w:r>
        <w:t xml:space="preserve">Подрядчик</w:t>
      </w:r>
      <w:r>
        <w:t xml:space="preserve"> обязан выполнить ра</w:t>
      </w:r>
      <w:r>
        <w:t xml:space="preserve">боты своими материалами, силами и средствами в соответствии с действующими нормативными и правовыми актами законодательства Российской Федерации. В случае обнаружения дефектов, после приемки объекта в эксплуатацию – исправление дефекто</w:t>
      </w:r>
      <w:r>
        <w:t xml:space="preserve">в проводится за счет </w:t>
      </w:r>
      <w:r>
        <w:t xml:space="preserve">Подрядчика</w:t>
      </w:r>
      <w:r>
        <w:t xml:space="preserve">.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:b/>
          <w:bCs/>
        </w:rPr>
      </w:pPr>
      <w:r>
        <w:t xml:space="preserve">10.2. </w:t>
      </w:r>
      <w:r>
        <w:t xml:space="preserve">По решению Заказчика для приемки выполненных работ создается приемочная комиссия, которая должна состоять не менее чем из пяти человек. Приемка выполненных работ оформляется актом приемки </w:t>
      </w:r>
      <w:r>
        <w:t xml:space="preserve">выполненных работ</w:t>
      </w:r>
      <w:r>
        <w:t xml:space="preserve">, который подписы</w:t>
      </w:r>
      <w:r>
        <w:t xml:space="preserve">в</w:t>
      </w:r>
      <w:r>
        <w:t xml:space="preserve">ается всеми членами приемочной комиссии и утверждается Заказчиком, после чего, в случае отсутствия претензий к выполненным работам, Заказчик подписывает акт приемки выполненных работ (форма КС-2) и справку о стоимости выполненных работ и затрат (форма-КС-3</w:t>
      </w:r>
      <w:r>
        <w:t xml:space="preserve">)</w:t>
      </w:r>
      <w:r>
        <w:t xml:space="preserve">.</w:t>
      </w:r>
      <w:r>
        <w:rPr>
          <w:b/>
          <w:bCs/>
        </w:rPr>
      </w:r>
      <w:r>
        <w:rPr>
          <w:b/>
          <w:bCs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:highlight w:val="none"/>
        </w:rPr>
      </w:pPr>
      <w:r>
        <w:t xml:space="preserve">10.3. При выявлении по результатам приемки недостатков в работе составляется Акт недостатков, а результат приемки признается отрицательным. </w:t>
      </w:r>
      <w:r>
        <w:t xml:space="preserve">Подрядчик</w:t>
      </w:r>
      <w:r>
        <w:t xml:space="preserve"> обязуется устранить выявленные недостатки, после чего приемка проводится повторно.</w:t>
      </w:r>
      <w:r>
        <w:rPr>
          <w:highlight w:val="none"/>
        </w:rPr>
      </w:r>
      <w:r>
        <w:rPr>
          <w:highlight w:val="none"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:sz w:val="24"/>
          <w:szCs w:val="24"/>
          <w14:ligatures w14:val="none"/>
        </w:rPr>
      </w:pP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:b/>
          <w:bCs/>
          <w:highlight w:val="none"/>
          <w:lang w:eastAsia="ar-SA"/>
          <w14:ligatures w14:val="none"/>
        </w:rPr>
      </w:pPr>
      <w:r>
        <w:rPr>
          <w:b/>
          <w:bCs/>
          <w:lang w:eastAsia="ar-SA"/>
        </w:rPr>
        <w:t xml:space="preserve">11. Прочие условия </w:t>
      </w:r>
      <w:r>
        <w:rPr>
          <w:b/>
          <w:bCs/>
          <w:highlight w:val="none"/>
          <w:lang w:eastAsia="ar-SA"/>
          <w14:ligatures w14:val="none"/>
        </w:rPr>
      </w:r>
      <w:r>
        <w:rPr>
          <w:b/>
          <w:bCs/>
          <w:highlight w:val="none"/>
          <w:lang w:eastAsia="ar-SA"/>
          <w14:ligatures w14:val="none"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14:ligatures w14:val="none"/>
        </w:rPr>
      </w:pPr>
      <w:r>
        <w:t xml:space="preserve">11.1. Контракт может быть расторгнут по взаимному соглашению Сторон, по решению суда или в случае одностороннего отказа Стороны от исполнения  Контракта в соответствии с гражданским законодательством в порядке, предусмотренном </w:t>
      </w:r>
      <w:hyperlink r:id="rId19" w:tooltip="consultantplus://offline/ref=C418BD18C89FE1B5D6ACE04F3C799DBBCB51A5D840C203CECA4B7D4C2F2FECCFF9CAAD39CE84ECB4AFCEF69F618B1C95F46A26C2B6B6ABE1m404K" w:history="1">
        <w:r>
          <w:t xml:space="preserve">частями 8</w:t>
        </w:r>
      </w:hyperlink>
      <w:r>
        <w:t xml:space="preserve"> - </w:t>
      </w:r>
      <w:hyperlink r:id="rId20" w:tooltip="consultantplus://offline/ref=C418BD18C89FE1B5D6ACE04F3C799DBBCB51A5D840C203CECA4B7D4C2F2FECCFF9CAAD39CE84E8B9ABCEF69F618B1C95F46A26C2B6B6ABE1m404K" w:history="1">
        <w:r>
          <w:t xml:space="preserve">23 статьи 95</w:t>
        </w:r>
      </w:hyperlink>
      <w:r>
        <w:t xml:space="preserve">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14:ligatures w14:val="none"/>
        </w:rPr>
      </w:r>
      <w:r>
        <w:rPr>
          <w14:ligatures w14:val="none"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:szCs w:val="22"/>
          <w14:ligatures w14:val="none"/>
        </w:rPr>
      </w:pPr>
      <w:r>
        <w:t xml:space="preserve">11.2. Изменение условий Контракта при его исполнении не допускается за исключением случаев, предусмотренных </w:t>
      </w:r>
      <w:hyperlink r:id="rId21" w:tooltip="consultantplus://offline/ref=C418BD18C89FE1B5D6ACE04F3C799DBBCB51A5D840C203CECA4B7D4C2F2FECCFF9CAAD39CE84E8BDA2CEF69F618B1C95F46A26C2B6B6ABE1m404K" w:history="1">
        <w:r>
          <w:t xml:space="preserve">статьями 34, 95</w:t>
        </w:r>
      </w:hyperlink>
      <w:r>
        <w:t xml:space="preserve">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szCs w:val="22"/>
          <w14:ligatures w14:val="none"/>
        </w:rPr>
      </w:r>
      <w:r>
        <w:rPr>
          <w:szCs w:val="22"/>
          <w14:ligatures w14:val="none"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:sz w:val="22"/>
          <w:szCs w:val="22"/>
          <w14:ligatures w14:val="none"/>
        </w:rPr>
      </w:pPr>
      <w:r>
        <w:t xml:space="preserve">11.3.  </w:t>
      </w:r>
      <w:r>
        <w:t xml:space="preserve">Оплата Работ производится за счет сре</w:t>
      </w:r>
      <w:r>
        <w:t xml:space="preserve">дств федерального бюджета в пределах доведенных лимитов бюджетных обязательств на 2026 год в течение 7 (Семи) рабочих дней после подписания Заказчиком </w:t>
      </w:r>
      <w:r>
        <w:rPr>
          <w:lang w:eastAsia="ar-SA"/>
        </w:rPr>
        <w:t xml:space="preserve"> Акт приемки выполненных работ (форма КС-2) и справки о стоимости выполненных работ и затрат (форма-КС-3)</w:t>
      </w:r>
      <w:r>
        <w:t xml:space="preserve">, путем перечисления на расчетный счет Исполнителя, указанный в реквизитах Контракта</w:t>
      </w:r>
      <w:r>
        <w:t xml:space="preserve">.</w:t>
      </w:r>
      <w:r>
        <w:rPr>
          <w:sz w:val="22"/>
          <w:szCs w:val="22"/>
          <w14:ligatures w14:val="none"/>
        </w:rPr>
      </w:r>
      <w:r>
        <w:rPr>
          <w:sz w:val="22"/>
          <w:szCs w:val="22"/>
          <w14:ligatures w14:val="none"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:szCs w:val="22"/>
          <w14:ligatures w14:val="none"/>
        </w:rPr>
      </w:pPr>
      <w:r>
        <w:t xml:space="preserve">10.4.  </w:t>
      </w:r>
      <w:r>
        <w:t xml:space="preserve">За неисполнение или ненадлежащее исполнение Контракта Стороны несут ответственность в соответствии с законодательством Российской Федерации.</w:t>
      </w:r>
      <w:r>
        <w:rPr>
          <w:szCs w:val="22"/>
          <w14:ligatures w14:val="none"/>
        </w:rPr>
      </w:r>
      <w:r>
        <w:rPr>
          <w:szCs w:val="22"/>
          <w14:ligatures w14:val="none"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:szCs w:val="22"/>
          <w14:ligatures w14:val="none"/>
        </w:rPr>
      </w:pPr>
      <w:r>
        <w:t xml:space="preserve">11.5. В случае просрочки исполнения Исполнителем обязательств, предусмотренных Контрактом,</w:t>
      </w:r>
      <w:r>
        <w:t xml:space="preserve"> Исполнитель уплачивает Заказчику пени. 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Р</w:t>
      </w:r>
      <w:r>
        <w:t xml:space="preserve">азмер пени составляет одна трехсотая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исполненных.</w:t>
      </w:r>
      <w:r>
        <w:rPr>
          <w:szCs w:val="22"/>
          <w14:ligatures w14:val="none"/>
        </w:rPr>
      </w:r>
      <w:r>
        <w:rPr>
          <w:szCs w:val="22"/>
          <w14:ligatures w14:val="none"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:szCs w:val="22"/>
          <w14:ligatures w14:val="none"/>
        </w:rPr>
      </w:pPr>
      <w:r>
        <w:t xml:space="preserve">11.6. В случае просрочки исполнения Заказчиком обязательств, предусмотренных Контрактом, Исполнитель вправе потребовать уплату пени в размере одной трехсотой действующей на дату уплаты пеней ключевой ставки Центрального бан</w:t>
      </w:r>
      <w:r>
        <w:t xml:space="preserve">ка Российской Федерации от не уплаченной в срок суммы.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  <w:r>
        <w:rPr>
          <w:szCs w:val="22"/>
          <w14:ligatures w14:val="none"/>
        </w:rPr>
      </w:r>
      <w:r>
        <w:rPr>
          <w:szCs w:val="22"/>
          <w14:ligatures w14:val="none"/>
        </w:rPr>
      </w:r>
    </w:p>
    <w:p>
      <w:pPr>
        <w:pStyle w:val="968"/>
        <w:ind w:firstLine="567"/>
        <w:jc w:val="both"/>
        <w:spacing w:before="0" w:beforeAutospacing="0" w:after="0" w:afterAutospacing="0"/>
        <w:rPr>
          <w:szCs w:val="22"/>
          <w14:ligatures w14:val="none"/>
        </w:rPr>
      </w:pPr>
      <w:r>
        <w:t xml:space="preserve">11.7.  Применение неустойки (штрафа, пени) не освобождает Стороны от исполнения обязательств по Контракту.</w:t>
      </w:r>
      <w:r>
        <w:rPr>
          <w:szCs w:val="22"/>
          <w14:ligatures w14:val="none"/>
        </w:rPr>
      </w:r>
      <w:r>
        <w:rPr>
          <w:szCs w:val="22"/>
          <w14:ligatures w14:val="none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1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Liberation Sans">
    <w:panose1 w:val="020B0604020202020204"/>
  </w:font>
  <w:font w:name="Wingdings">
    <w:panose1 w:val="05010000000000000000"/>
  </w:font>
  <w:font w:name="Verdana">
    <w:panose1 w:val="020B0604030504040204"/>
  </w:font>
  <w:font w:name="GaramondNarrowC">
    <w:panose1 w:val="02000603000000000000"/>
  </w:font>
  <w:font w:name="Courier New">
    <w:panose1 w:val="02070409020205020404"/>
  </w:font>
  <w:font w:name="Tahoma">
    <w:panose1 w:val="020B0604030504040204"/>
  </w:font>
  <w:font w:name="Cambria">
    <w:panose1 w:val="02040503050406030204"/>
  </w:font>
  <w:font w:name="PT Astra Serif">
    <w:panose1 w:val="020A0603040505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space"/>
      <w:lvlText w:val="-"/>
      <w:lvlJc w:val="left"/>
      <w:pPr>
        <w:ind w:left="0" w:firstLine="0"/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/>
      <w:suff w:val="tab"/>
      <w:lvlText w:val="%1.%2."/>
      <w:lvlJc w:val="left"/>
      <w:pPr>
        <w:ind w:left="1655" w:hanging="945"/>
      </w:pPr>
      <w:rPr>
        <w:rFonts w:hint="default" w:eastAsia="Times New Roman"/>
        <w:b w:val="0"/>
        <w:color w:val="auto"/>
      </w:rPr>
    </w:lvl>
    <w:lvl w:ilvl="2">
      <w:start w:val="1"/>
      <w:numFmt w:val="decimal"/>
      <w:isLgl/>
      <w:suff w:val="tab"/>
      <w:lvlText w:val="%1.%2.%3."/>
      <w:lvlJc w:val="left"/>
      <w:pPr>
        <w:ind w:left="1545" w:hanging="945"/>
      </w:pPr>
      <w:rPr>
        <w:rFonts w:hint="default" w:eastAsia="Times New Roman"/>
        <w:b w:val="0"/>
      </w:rPr>
    </w:lvl>
    <w:lvl w:ilvl="3">
      <w:start w:val="1"/>
      <w:numFmt w:val="decimal"/>
      <w:isLgl/>
      <w:suff w:val="tab"/>
      <w:lvlText w:val="%1.%2.%3.%4."/>
      <w:lvlJc w:val="left"/>
      <w:pPr>
        <w:ind w:left="1665" w:hanging="945"/>
      </w:pPr>
      <w:rPr>
        <w:rFonts w:hint="default" w:eastAsia="Times New Roman"/>
        <w:b/>
      </w:rPr>
    </w:lvl>
    <w:lvl w:ilvl="4">
      <w:start w:val="1"/>
      <w:numFmt w:val="decimal"/>
      <w:isLgl/>
      <w:suff w:val="tab"/>
      <w:lvlText w:val="%1.%2.%3.%4.%5."/>
      <w:lvlJc w:val="left"/>
      <w:pPr>
        <w:ind w:left="1920" w:hanging="1080"/>
      </w:pPr>
      <w:rPr>
        <w:rFonts w:hint="default" w:eastAsia="Times New Roman"/>
        <w:b/>
      </w:rPr>
    </w:lvl>
    <w:lvl w:ilvl="5">
      <w:start w:val="1"/>
      <w:numFmt w:val="decimal"/>
      <w:isLgl/>
      <w:suff w:val="tab"/>
      <w:lvlText w:val="%1.%2.%3.%4.%5.%6."/>
      <w:lvlJc w:val="left"/>
      <w:pPr>
        <w:ind w:left="2040" w:hanging="1080"/>
      </w:pPr>
      <w:rPr>
        <w:rFonts w:hint="default" w:eastAsia="Times New Roman"/>
        <w:b/>
      </w:rPr>
    </w:lvl>
    <w:lvl w:ilvl="6">
      <w:start w:val="1"/>
      <w:numFmt w:val="decimal"/>
      <w:isLgl/>
      <w:suff w:val="tab"/>
      <w:lvlText w:val="%1.%2.%3.%4.%5.%6.%7."/>
      <w:lvlJc w:val="left"/>
      <w:pPr>
        <w:ind w:left="2520" w:hanging="1440"/>
      </w:pPr>
      <w:rPr>
        <w:rFonts w:hint="default" w:eastAsia="Times New Roman"/>
        <w:b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640" w:hanging="1440"/>
      </w:pPr>
      <w:rPr>
        <w:rFonts w:hint="default" w:eastAsia="Times New Roman"/>
        <w:b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3120" w:hanging="1800"/>
      </w:pPr>
      <w:rPr>
        <w:rFonts w:hint="default" w:eastAsia="Times New Roman"/>
        <w:b/>
      </w:rPr>
    </w:lvl>
  </w:abstractNum>
  <w:abstractNum w:abstractNumId="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495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2215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935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655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4375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5095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815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535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1080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1080" w:hanging="360"/>
      </w:pPr>
      <w:rPr>
        <w:rFonts w:hint="default" w:cs="Times New Roman"/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80" w:hanging="720"/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80" w:hanging="1080"/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760" w:hanging="1440"/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80" w:hanging="1440"/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560" w:hanging="1800"/>
      </w:pPr>
      <w:rPr>
        <w:rFonts w:hint="default" w:cs="Times New Roman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720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720" w:hanging="360"/>
      </w:pPr>
      <w:rPr>
        <w:rFonts w:hint="default" w:cs="Times New Roman"/>
      </w:rPr>
    </w:lvl>
    <w:lvl w:ilvl="1">
      <w:start w:val="1"/>
      <w:numFmt w:val="decimal"/>
      <w:isLgl/>
      <w:suff w:val="tab"/>
      <w:lvlText w:val="%1.%2."/>
      <w:lvlJc w:val="left"/>
      <w:pPr>
        <w:ind w:left="1069" w:hanging="360"/>
      </w:pPr>
      <w:rPr>
        <w:rFonts w:hint="default" w:cs="Times New Roman"/>
      </w:rPr>
    </w:lvl>
    <w:lvl w:ilvl="2">
      <w:start w:val="1"/>
      <w:numFmt w:val="decimal"/>
      <w:isLgl/>
      <w:suff w:val="tab"/>
      <w:lvlText w:val="%1.%2.%3."/>
      <w:lvlJc w:val="left"/>
      <w:pPr>
        <w:ind w:left="1778" w:hanging="720"/>
      </w:pPr>
      <w:rPr>
        <w:rFonts w:hint="default" w:cs="Times New Roman"/>
      </w:rPr>
    </w:lvl>
    <w:lvl w:ilvl="3">
      <w:start w:val="1"/>
      <w:numFmt w:val="decimal"/>
      <w:isLgl/>
      <w:suff w:val="tab"/>
      <w:lvlText w:val="%1.%2.%3.%4."/>
      <w:lvlJc w:val="left"/>
      <w:pPr>
        <w:ind w:left="2127" w:hanging="720"/>
      </w:pPr>
      <w:rPr>
        <w:rFonts w:hint="default" w:cs="Times New Roman"/>
      </w:rPr>
    </w:lvl>
    <w:lvl w:ilvl="4">
      <w:start w:val="1"/>
      <w:numFmt w:val="decimal"/>
      <w:isLgl/>
      <w:suff w:val="tab"/>
      <w:lvlText w:val="%1.%2.%3.%4.%5."/>
      <w:lvlJc w:val="left"/>
      <w:pPr>
        <w:ind w:left="2836" w:hanging="1080"/>
      </w:pPr>
      <w:rPr>
        <w:rFonts w:hint="default" w:cs="Times New Roman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 w:cs="Times New Roman"/>
      </w:rPr>
    </w:lvl>
    <w:lvl w:ilvl="6">
      <w:start w:val="1"/>
      <w:numFmt w:val="decimal"/>
      <w:isLgl/>
      <w:suff w:val="tab"/>
      <w:lvlText w:val="%1.%2.%3.%4.%5.%6.%7."/>
      <w:lvlJc w:val="left"/>
      <w:pPr>
        <w:ind w:left="3894" w:hanging="1440"/>
      </w:pPr>
      <w:rPr>
        <w:rFonts w:hint="default" w:cs="Times New Roman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243" w:hanging="1440"/>
      </w:pPr>
      <w:rPr>
        <w:rFonts w:hint="default" w:cs="Times New Roman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952" w:hanging="1800"/>
      </w:pPr>
      <w:rPr>
        <w:rFonts w:hint="default" w:cs="Times New Roman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720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3054" w:hanging="360"/>
      </w:pPr>
      <w:rPr>
        <w:rFonts w:hint="default"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1070" w:hanging="360"/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40" w:hanging="720"/>
      </w:pPr>
      <w:rPr>
        <w:rFonts w:hint="default" w:cs="Times New Roman"/>
      </w:rPr>
    </w:lvl>
    <w:lvl w:ilvl="3">
      <w:start w:val="1"/>
      <w:numFmt w:val="decimalZero"/>
      <w:isLgl w:val="false"/>
      <w:suff w:val="tab"/>
      <w:lvlText w:val="%1.%2.%3.%4."/>
      <w:lvlJc w:val="left"/>
      <w:pPr>
        <w:ind w:left="2850" w:hanging="720"/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20" w:hanging="1080"/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30" w:hanging="1080"/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700" w:hanging="1440"/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10" w:hanging="1440"/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80" w:hanging="1800"/>
      </w:pPr>
      <w:rPr>
        <w:rFonts w:hint="default" w:cs="Times New Roman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cs="Times New Roman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 w:cs="Times New Roman"/>
        <w:b w:val="0"/>
      </w:rPr>
    </w:lvl>
    <w:lvl w:ilvl="1">
      <w:start w:val="1"/>
      <w:numFmt w:val="decimal"/>
      <w:isLgl/>
      <w:suff w:val="tab"/>
      <w:lvlText w:val="%1.%2."/>
      <w:lvlJc w:val="left"/>
      <w:pPr>
        <w:ind w:left="1069" w:hanging="360"/>
      </w:pPr>
      <w:rPr>
        <w:rFonts w:hint="default" w:cs="Times New Roman"/>
        <w:b w:val="0"/>
      </w:rPr>
    </w:lvl>
    <w:lvl w:ilvl="2">
      <w:start w:val="1"/>
      <w:numFmt w:val="decimal"/>
      <w:isLgl/>
      <w:suff w:val="tab"/>
      <w:lvlText w:val="%1.%2.%3."/>
      <w:lvlJc w:val="left"/>
      <w:pPr>
        <w:ind w:left="1429" w:hanging="720"/>
      </w:pPr>
      <w:rPr>
        <w:rFonts w:hint="default" w:cs="Times New Roman"/>
      </w:rPr>
    </w:lvl>
    <w:lvl w:ilvl="3">
      <w:start w:val="1"/>
      <w:numFmt w:val="decimal"/>
      <w:isLgl/>
      <w:suff w:val="tab"/>
      <w:lvlText w:val="%1.%2.%3.%4."/>
      <w:lvlJc w:val="left"/>
      <w:pPr>
        <w:ind w:left="1429" w:hanging="720"/>
      </w:pPr>
      <w:rPr>
        <w:rFonts w:hint="default" w:cs="Times New Roman"/>
      </w:rPr>
    </w:lvl>
    <w:lvl w:ilvl="4">
      <w:start w:val="1"/>
      <w:numFmt w:val="decimal"/>
      <w:isLgl/>
      <w:suff w:val="tab"/>
      <w:lvlText w:val="%1.%2.%3.%4.%5."/>
      <w:lvlJc w:val="left"/>
      <w:pPr>
        <w:ind w:left="1789" w:hanging="1080"/>
      </w:pPr>
      <w:rPr>
        <w:rFonts w:hint="default" w:cs="Times New Roman"/>
      </w:rPr>
    </w:lvl>
    <w:lvl w:ilvl="5">
      <w:start w:val="1"/>
      <w:numFmt w:val="decimal"/>
      <w:isLgl/>
      <w:suff w:val="tab"/>
      <w:lvlText w:val="%1.%2.%3.%4.%5.%6."/>
      <w:lvlJc w:val="left"/>
      <w:pPr>
        <w:ind w:left="1789" w:hanging="1080"/>
      </w:pPr>
      <w:rPr>
        <w:rFonts w:hint="default" w:cs="Times New Roman"/>
      </w:rPr>
    </w:lvl>
    <w:lvl w:ilvl="6">
      <w:start w:val="1"/>
      <w:numFmt w:val="decimal"/>
      <w:isLgl/>
      <w:suff w:val="tab"/>
      <w:lvlText w:val="%1.%2.%3.%4.%5.%6.%7."/>
      <w:lvlJc w:val="left"/>
      <w:pPr>
        <w:ind w:left="2149" w:hanging="1440"/>
      </w:pPr>
      <w:rPr>
        <w:rFonts w:hint="default" w:cs="Times New Roman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49" w:hanging="1440"/>
      </w:pPr>
      <w:rPr>
        <w:rFonts w:hint="default" w:cs="Times New Roman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09" w:hanging="1800"/>
      </w:pPr>
      <w:rPr>
        <w:rFonts w:hint="default" w:cs="Times New Roman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146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66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06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26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66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86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9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720" w:hanging="360"/>
      </w:pPr>
      <w:rPr>
        <w:rFonts w:hint="default"/>
        <w:sz w:val="1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cs="Times New Roman"/>
      </w:rPr>
    </w:lvl>
    <w:lvl w:ilvl="1">
      <w:start w:val="4"/>
      <w:numFmt w:val="decimal"/>
      <w:isLgl w:val="false"/>
      <w:suff w:val="tab"/>
      <w:lvlText w:val="%1.%2."/>
      <w:lvlJc w:val="left"/>
      <w:pPr>
        <w:ind w:left="1069" w:hanging="360"/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 w:cs="Times New Roman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1069" w:hanging="360"/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 w:cs="Times New Roman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9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2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1211" w:hanging="360"/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 w:cs="Times New Roman"/>
      </w:r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5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8" w:hanging="360"/>
        <w:tabs>
          <w:tab w:val="num" w:pos="1428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cs="Times New Roman"/>
        <w:b/>
        <w:i w:val="0"/>
      </w:rPr>
    </w:lvl>
    <w:lvl w:ilvl="1">
      <w:start w:val="1"/>
      <w:numFmt w:val="decimal"/>
      <w:isLgl/>
      <w:suff w:val="tab"/>
      <w:lvlText w:val="%1.%2."/>
      <w:lvlJc w:val="left"/>
      <w:pPr>
        <w:ind w:left="1004" w:hanging="720"/>
      </w:pPr>
      <w:rPr>
        <w:rFonts w:cs="Times New Roman"/>
        <w:b w:val="0"/>
      </w:rPr>
    </w:lvl>
    <w:lvl w:ilvl="2">
      <w:start w:val="1"/>
      <w:numFmt w:val="decimal"/>
      <w:isLgl/>
      <w:suff w:val="tab"/>
      <w:lvlText w:val="%1.%2.%3."/>
      <w:lvlJc w:val="left"/>
      <w:pPr>
        <w:ind w:left="1986" w:hanging="720"/>
      </w:pPr>
      <w:rPr>
        <w:rFonts w:cs="Times New Roman"/>
      </w:rPr>
    </w:lvl>
    <w:lvl w:ilvl="3">
      <w:start w:val="1"/>
      <w:numFmt w:val="decimal"/>
      <w:isLgl/>
      <w:suff w:val="tab"/>
      <w:lvlText w:val="%1.%2.%3.%4."/>
      <w:lvlJc w:val="left"/>
      <w:pPr>
        <w:ind w:left="2619" w:hanging="1080"/>
      </w:pPr>
      <w:rPr>
        <w:rFonts w:cs="Times New Roman"/>
      </w:rPr>
    </w:lvl>
    <w:lvl w:ilvl="4">
      <w:start w:val="1"/>
      <w:numFmt w:val="decimal"/>
      <w:isLgl/>
      <w:suff w:val="tab"/>
      <w:lvlText w:val="%1.%2.%3.%4.%5."/>
      <w:lvlJc w:val="left"/>
      <w:pPr>
        <w:ind w:left="2892" w:hanging="1080"/>
      </w:pPr>
      <w:rPr>
        <w:rFonts w:cs="Times New Roman"/>
      </w:rPr>
    </w:lvl>
    <w:lvl w:ilvl="5">
      <w:start w:val="1"/>
      <w:numFmt w:val="decimal"/>
      <w:isLgl/>
      <w:suff w:val="tab"/>
      <w:lvlText w:val="%1.%2.%3.%4.%5.%6."/>
      <w:lvlJc w:val="left"/>
      <w:pPr>
        <w:ind w:left="3525" w:hanging="1440"/>
      </w:pPr>
      <w:rPr>
        <w:rFonts w:cs="Times New Roman"/>
      </w:rPr>
    </w:lvl>
    <w:lvl w:ilvl="6">
      <w:start w:val="1"/>
      <w:numFmt w:val="decimal"/>
      <w:isLgl/>
      <w:suff w:val="tab"/>
      <w:lvlText w:val="%1.%2.%3.%4.%5.%6.%7."/>
      <w:lvlJc w:val="left"/>
      <w:pPr>
        <w:ind w:left="3798" w:hanging="1440"/>
      </w:pPr>
      <w:rPr>
        <w:rFonts w:cs="Times New Roman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431" w:hanging="1800"/>
      </w:pPr>
      <w:rPr>
        <w:rFonts w:cs="Times New Roman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704" w:hanging="1800"/>
      </w:pPr>
      <w:rPr>
        <w:rFonts w:cs="Times New Roman"/>
      </w:rPr>
    </w:lvl>
  </w:abstractNum>
  <w:abstractNum w:abstractNumId="39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495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2215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935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655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4375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5095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815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535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ascii="Times New Roman" w:hAnsi="Times New Roman" w:cs="Times New Roman" w:eastAsiaTheme="minorEastAsia"/>
      </w:rPr>
    </w:lvl>
    <w:lvl w:ilvl="1">
      <w:start w:val="1"/>
      <w:numFmt w:val="decimal"/>
      <w:isLgl/>
      <w:suff w:val="tab"/>
      <w:lvlText w:val="%1.%2."/>
      <w:lvlJc w:val="left"/>
      <w:pPr>
        <w:ind w:left="1431" w:hanging="1005"/>
      </w:pPr>
      <w:rPr>
        <w:rFonts w:hint="default" w:cs="Times New Roman"/>
      </w:rPr>
    </w:lvl>
    <w:lvl w:ilvl="2">
      <w:start w:val="1"/>
      <w:numFmt w:val="decimal"/>
      <w:isLgl/>
      <w:suff w:val="tab"/>
      <w:lvlText w:val="%1.%2.%3."/>
      <w:lvlJc w:val="left"/>
      <w:pPr>
        <w:ind w:left="1725" w:hanging="1005"/>
      </w:pPr>
      <w:rPr>
        <w:rFonts w:hint="default" w:cs="Times New Roman"/>
      </w:rPr>
    </w:lvl>
    <w:lvl w:ilvl="3">
      <w:start w:val="1"/>
      <w:numFmt w:val="decimal"/>
      <w:isLgl/>
      <w:suff w:val="tab"/>
      <w:lvlText w:val="%1.%2.%3.%4."/>
      <w:lvlJc w:val="left"/>
      <w:pPr>
        <w:ind w:left="1905" w:hanging="1005"/>
      </w:pPr>
      <w:rPr>
        <w:rFonts w:hint="default" w:cs="Times New Roman"/>
      </w:rPr>
    </w:lvl>
    <w:lvl w:ilvl="4">
      <w:start w:val="1"/>
      <w:numFmt w:val="decimal"/>
      <w:isLgl/>
      <w:suff w:val="tab"/>
      <w:lvlText w:val="%1.%2.%3.%4.%5."/>
      <w:lvlJc w:val="left"/>
      <w:pPr>
        <w:ind w:left="2160" w:hanging="1080"/>
      </w:pPr>
      <w:rPr>
        <w:rFonts w:hint="default" w:cs="Times New Roman"/>
      </w:rPr>
    </w:lvl>
    <w:lvl w:ilvl="5">
      <w:start w:val="1"/>
      <w:numFmt w:val="decimal"/>
      <w:isLgl/>
      <w:suff w:val="tab"/>
      <w:lvlText w:val="%1.%2.%3.%4.%5.%6."/>
      <w:lvlJc w:val="left"/>
      <w:pPr>
        <w:ind w:left="2340" w:hanging="1080"/>
      </w:pPr>
      <w:rPr>
        <w:rFonts w:hint="default" w:cs="Times New Roman"/>
      </w:rPr>
    </w:lvl>
    <w:lvl w:ilvl="6">
      <w:start w:val="1"/>
      <w:numFmt w:val="decimal"/>
      <w:isLgl/>
      <w:suff w:val="tab"/>
      <w:lvlText w:val="%1.%2.%3.%4.%5.%6.%7."/>
      <w:lvlJc w:val="left"/>
      <w:pPr>
        <w:ind w:left="2880" w:hanging="1440"/>
      </w:pPr>
      <w:rPr>
        <w:rFonts w:hint="default" w:cs="Times New Roman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060" w:hanging="1440"/>
      </w:pPr>
      <w:rPr>
        <w:rFonts w:hint="default" w:cs="Times New Roman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3600" w:hanging="1800"/>
      </w:pPr>
      <w:rPr>
        <w:rFonts w:hint="default" w:cs="Times New Roman"/>
      </w:r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9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644" w:hanging="360"/>
        <w:tabs>
          <w:tab w:val="num" w:pos="644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66" w:hanging="360"/>
        <w:tabs>
          <w:tab w:val="num" w:pos="1866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86" w:hanging="360"/>
        <w:tabs>
          <w:tab w:val="num" w:pos="2586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06" w:hanging="360"/>
        <w:tabs>
          <w:tab w:val="num" w:pos="3306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26" w:hanging="360"/>
        <w:tabs>
          <w:tab w:val="num" w:pos="4026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46" w:hanging="360"/>
        <w:tabs>
          <w:tab w:val="num" w:pos="4746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66" w:hanging="360"/>
        <w:tabs>
          <w:tab w:val="num" w:pos="5466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86" w:hanging="360"/>
        <w:tabs>
          <w:tab w:val="num" w:pos="6186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06" w:hanging="360"/>
        <w:tabs>
          <w:tab w:val="num" w:pos="6906" w:leader="none"/>
        </w:tabs>
      </w:pPr>
      <w:rPr>
        <w:rFonts w:hint="default" w:ascii="Wingdings" w:hAnsi="Wingdings"/>
      </w:r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6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suff w:val="tab"/>
      <w:lvlText w:val="%1.%2"/>
      <w:lvlJc w:val="left"/>
      <w:pPr>
        <w:ind w:left="1100" w:hanging="390"/>
      </w:pPr>
      <w:rPr>
        <w:rFonts w:hint="default" w:ascii="Times New Roman" w:hAnsi="Times New Roman" w:cs="Times New Roman"/>
        <w:color w:val="auto"/>
        <w:sz w:val="24"/>
        <w:szCs w:val="24"/>
      </w:rPr>
    </w:lvl>
    <w:lvl w:ilvl="2">
      <w:start w:val="1"/>
      <w:numFmt w:val="decimal"/>
      <w:isLgl/>
      <w:suff w:val="tab"/>
      <w:lvlText w:val="%1.%2.%3"/>
      <w:lvlJc w:val="left"/>
      <w:pPr>
        <w:ind w:left="1780" w:hanging="720"/>
      </w:pPr>
      <w:rPr>
        <w:rFonts w:hint="default" w:ascii="Arial" w:hAnsi="Arial" w:cs="Arial"/>
        <w:color w:val="2d2d2d"/>
        <w:sz w:val="18"/>
      </w:rPr>
    </w:lvl>
    <w:lvl w:ilvl="3">
      <w:start w:val="1"/>
      <w:numFmt w:val="decimal"/>
      <w:isLgl/>
      <w:suff w:val="tab"/>
      <w:lvlText w:val="%1.%2.%3.%4"/>
      <w:lvlJc w:val="left"/>
      <w:pPr>
        <w:ind w:left="2130" w:hanging="720"/>
      </w:pPr>
      <w:rPr>
        <w:rFonts w:hint="default" w:ascii="Arial" w:hAnsi="Arial" w:cs="Arial"/>
        <w:color w:val="2d2d2d"/>
        <w:sz w:val="18"/>
      </w:rPr>
    </w:lvl>
    <w:lvl w:ilvl="4">
      <w:start w:val="1"/>
      <w:numFmt w:val="decimal"/>
      <w:isLgl/>
      <w:suff w:val="tab"/>
      <w:lvlText w:val="%1.%2.%3.%4.%5"/>
      <w:lvlJc w:val="left"/>
      <w:pPr>
        <w:ind w:left="2840" w:hanging="1080"/>
      </w:pPr>
      <w:rPr>
        <w:rFonts w:hint="default" w:ascii="Arial" w:hAnsi="Arial" w:cs="Arial"/>
        <w:color w:val="2d2d2d"/>
        <w:sz w:val="18"/>
      </w:rPr>
    </w:lvl>
    <w:lvl w:ilvl="5">
      <w:start w:val="1"/>
      <w:numFmt w:val="decimal"/>
      <w:isLgl/>
      <w:suff w:val="tab"/>
      <w:lvlText w:val="%1.%2.%3.%4.%5.%6"/>
      <w:lvlJc w:val="left"/>
      <w:pPr>
        <w:ind w:left="3190" w:hanging="1080"/>
      </w:pPr>
      <w:rPr>
        <w:rFonts w:hint="default" w:ascii="Arial" w:hAnsi="Arial" w:cs="Arial"/>
        <w:color w:val="2d2d2d"/>
        <w:sz w:val="18"/>
      </w:rPr>
    </w:lvl>
    <w:lvl w:ilvl="6">
      <w:start w:val="1"/>
      <w:numFmt w:val="decimal"/>
      <w:isLgl/>
      <w:suff w:val="tab"/>
      <w:lvlText w:val="%1.%2.%3.%4.%5.%6.%7"/>
      <w:lvlJc w:val="left"/>
      <w:pPr>
        <w:ind w:left="3900" w:hanging="1440"/>
      </w:pPr>
      <w:rPr>
        <w:rFonts w:hint="default" w:ascii="Arial" w:hAnsi="Arial" w:cs="Arial"/>
        <w:color w:val="2d2d2d"/>
        <w:sz w:val="18"/>
      </w:rPr>
    </w:lvl>
    <w:lvl w:ilvl="7">
      <w:start w:val="1"/>
      <w:numFmt w:val="decimal"/>
      <w:isLgl/>
      <w:suff w:val="tab"/>
      <w:lvlText w:val="%1.%2.%3.%4.%5.%6.%7.%8"/>
      <w:lvlJc w:val="left"/>
      <w:pPr>
        <w:ind w:left="4250" w:hanging="1440"/>
      </w:pPr>
      <w:rPr>
        <w:rFonts w:hint="default" w:ascii="Arial" w:hAnsi="Arial" w:cs="Arial"/>
        <w:color w:val="2d2d2d"/>
        <w:sz w:val="18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4960" w:hanging="1800"/>
      </w:pPr>
      <w:rPr>
        <w:rFonts w:hint="default" w:ascii="Arial" w:hAnsi="Arial" w:cs="Arial"/>
        <w:color w:val="2d2d2d"/>
        <w:sz w:val="18"/>
      </w:r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9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1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5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5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5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7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4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1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28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6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3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0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5760" w:hanging="180"/>
      </w:pPr>
    </w:lvl>
  </w:abstractNum>
  <w:num w:numId="1">
    <w:abstractNumId w:val="0"/>
    <w:lvlOverride w:ilvl="0">
      <w:startOverride w:val="1"/>
    </w:lvlOverride>
  </w:num>
  <w:num w:numId="2">
    <w:abstractNumId w:val="35"/>
  </w:num>
  <w:num w:numId="3">
    <w:abstractNumId w:val="7"/>
  </w:num>
  <w:num w:numId="4">
    <w:abstractNumId w:val="30"/>
  </w:num>
  <w:num w:numId="5">
    <w:abstractNumId w:val="40"/>
  </w:num>
  <w:num w:numId="6">
    <w:abstractNumId w:val="16"/>
  </w:num>
  <w:num w:numId="7">
    <w:abstractNumId w:val="1"/>
  </w:num>
  <w:num w:numId="8">
    <w:abstractNumId w:val="46"/>
  </w:num>
  <w:num w:numId="9">
    <w:abstractNumId w:val="31"/>
  </w:num>
  <w:num w:numId="10">
    <w:abstractNumId w:val="25"/>
  </w:num>
  <w:num w:numId="11">
    <w:abstractNumId w:val="26"/>
  </w:num>
  <w:num w:numId="12">
    <w:abstractNumId w:val="44"/>
  </w:num>
  <w:num w:numId="13">
    <w:abstractNumId w:val="5"/>
  </w:num>
  <w:num w:numId="14">
    <w:abstractNumId w:val="23"/>
  </w:num>
  <w:num w:numId="15">
    <w:abstractNumId w:val="9"/>
  </w:num>
  <w:num w:numId="16">
    <w:abstractNumId w:val="13"/>
  </w:num>
  <w:num w:numId="17">
    <w:abstractNumId w:val="42"/>
  </w:num>
  <w:num w:numId="18">
    <w:abstractNumId w:val="45"/>
  </w:num>
  <w:num w:numId="19">
    <w:abstractNumId w:val="28"/>
  </w:num>
  <w:num w:numId="20">
    <w:abstractNumId w:val="4"/>
  </w:num>
  <w:num w:numId="21">
    <w:abstractNumId w:val="22"/>
  </w:num>
  <w:num w:numId="22">
    <w:abstractNumId w:val="21"/>
  </w:num>
  <w:num w:numId="23">
    <w:abstractNumId w:val="34"/>
  </w:num>
  <w:num w:numId="24">
    <w:abstractNumId w:val="11"/>
  </w:num>
  <w:num w:numId="25">
    <w:abstractNumId w:val="41"/>
  </w:num>
  <w:num w:numId="26">
    <w:abstractNumId w:val="19"/>
  </w:num>
  <w:num w:numId="27">
    <w:abstractNumId w:val="29"/>
  </w:num>
  <w:num w:numId="28">
    <w:abstractNumId w:val="33"/>
  </w:num>
  <w:num w:numId="29">
    <w:abstractNumId w:val="12"/>
  </w:num>
  <w:num w:numId="30">
    <w:abstractNumId w:val="3"/>
  </w:num>
  <w:num w:numId="31">
    <w:abstractNumId w:val="10"/>
  </w:num>
  <w:num w:numId="32">
    <w:abstractNumId w:val="14"/>
  </w:num>
  <w:num w:numId="33">
    <w:abstractNumId w:val="20"/>
  </w:num>
  <w:num w:numId="3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3"/>
  </w:num>
  <w:num w:numId="36">
    <w:abstractNumId w:val="24"/>
  </w:num>
  <w:num w:numId="37">
    <w:abstractNumId w:val="18"/>
  </w:num>
  <w:num w:numId="38">
    <w:abstractNumId w:val="8"/>
  </w:num>
  <w:num w:numId="39">
    <w:abstractNumId w:val="17"/>
  </w:num>
  <w:num w:numId="40">
    <w:abstractNumId w:val="36"/>
  </w:num>
  <w:num w:numId="41">
    <w:abstractNumId w:val="6"/>
  </w:num>
  <w:num w:numId="42">
    <w:abstractNumId w:val="37"/>
  </w:num>
  <w:num w:numId="43">
    <w:abstractNumId w:val="2"/>
  </w:num>
  <w:num w:numId="44">
    <w:abstractNumId w:val="39"/>
  </w:num>
  <w:num w:numId="45">
    <w:abstractNumId w:val="32"/>
  </w:num>
  <w:num w:numId="46">
    <w:abstractNumId w:val="27"/>
  </w:num>
  <w:num w:numId="47">
    <w:abstractNumId w:val="15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75">
    <w:name w:val="Heading 1 Char"/>
    <w:basedOn w:val="935"/>
    <w:link w:val="926"/>
    <w:uiPriority w:val="9"/>
    <w:rPr>
      <w:rFonts w:ascii="Arial" w:hAnsi="Arial" w:eastAsia="Arial" w:cs="Arial"/>
      <w:sz w:val="40"/>
      <w:szCs w:val="40"/>
    </w:rPr>
  </w:style>
  <w:style w:type="character" w:styleId="776">
    <w:name w:val="Heading 2 Char"/>
    <w:basedOn w:val="935"/>
    <w:link w:val="927"/>
    <w:uiPriority w:val="9"/>
    <w:rPr>
      <w:rFonts w:ascii="Arial" w:hAnsi="Arial" w:eastAsia="Arial" w:cs="Arial"/>
      <w:sz w:val="34"/>
    </w:rPr>
  </w:style>
  <w:style w:type="character" w:styleId="777">
    <w:name w:val="Heading 3 Char"/>
    <w:basedOn w:val="935"/>
    <w:link w:val="928"/>
    <w:uiPriority w:val="9"/>
    <w:rPr>
      <w:rFonts w:ascii="Arial" w:hAnsi="Arial" w:eastAsia="Arial" w:cs="Arial"/>
      <w:sz w:val="30"/>
      <w:szCs w:val="30"/>
    </w:rPr>
  </w:style>
  <w:style w:type="character" w:styleId="778">
    <w:name w:val="Heading 4 Char"/>
    <w:basedOn w:val="935"/>
    <w:link w:val="929"/>
    <w:uiPriority w:val="9"/>
    <w:rPr>
      <w:rFonts w:ascii="Arial" w:hAnsi="Arial" w:eastAsia="Arial" w:cs="Arial"/>
      <w:b/>
      <w:bCs/>
      <w:sz w:val="26"/>
      <w:szCs w:val="26"/>
    </w:rPr>
  </w:style>
  <w:style w:type="character" w:styleId="779">
    <w:name w:val="Heading 5 Char"/>
    <w:basedOn w:val="935"/>
    <w:link w:val="930"/>
    <w:uiPriority w:val="9"/>
    <w:rPr>
      <w:rFonts w:ascii="Arial" w:hAnsi="Arial" w:eastAsia="Arial" w:cs="Arial"/>
      <w:b/>
      <w:bCs/>
      <w:sz w:val="24"/>
      <w:szCs w:val="24"/>
    </w:rPr>
  </w:style>
  <w:style w:type="character" w:styleId="780">
    <w:name w:val="Heading 6 Char"/>
    <w:basedOn w:val="935"/>
    <w:link w:val="931"/>
    <w:uiPriority w:val="9"/>
    <w:rPr>
      <w:rFonts w:ascii="Arial" w:hAnsi="Arial" w:eastAsia="Arial" w:cs="Arial"/>
      <w:b/>
      <w:bCs/>
      <w:sz w:val="22"/>
      <w:szCs w:val="22"/>
    </w:rPr>
  </w:style>
  <w:style w:type="character" w:styleId="781">
    <w:name w:val="Heading 7 Char"/>
    <w:basedOn w:val="935"/>
    <w:link w:val="93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82">
    <w:name w:val="Heading 8 Char"/>
    <w:basedOn w:val="935"/>
    <w:link w:val="933"/>
    <w:uiPriority w:val="9"/>
    <w:rPr>
      <w:rFonts w:ascii="Arial" w:hAnsi="Arial" w:eastAsia="Arial" w:cs="Arial"/>
      <w:i/>
      <w:iCs/>
      <w:sz w:val="22"/>
      <w:szCs w:val="22"/>
    </w:rPr>
  </w:style>
  <w:style w:type="character" w:styleId="783">
    <w:name w:val="Heading 9 Char"/>
    <w:basedOn w:val="935"/>
    <w:link w:val="934"/>
    <w:uiPriority w:val="9"/>
    <w:rPr>
      <w:rFonts w:ascii="Arial" w:hAnsi="Arial" w:eastAsia="Arial" w:cs="Arial"/>
      <w:i/>
      <w:iCs/>
      <w:sz w:val="21"/>
      <w:szCs w:val="21"/>
    </w:rPr>
  </w:style>
  <w:style w:type="character" w:styleId="784">
    <w:name w:val="Title Char"/>
    <w:basedOn w:val="935"/>
    <w:link w:val="964"/>
    <w:uiPriority w:val="10"/>
    <w:rPr>
      <w:sz w:val="48"/>
      <w:szCs w:val="48"/>
    </w:rPr>
  </w:style>
  <w:style w:type="paragraph" w:styleId="785">
    <w:name w:val="Subtitle"/>
    <w:basedOn w:val="925"/>
    <w:next w:val="925"/>
    <w:link w:val="786"/>
    <w:uiPriority w:val="11"/>
    <w:qFormat/>
    <w:pPr>
      <w:spacing w:before="200" w:after="200"/>
    </w:pPr>
    <w:rPr>
      <w:sz w:val="24"/>
      <w:szCs w:val="24"/>
    </w:rPr>
  </w:style>
  <w:style w:type="character" w:styleId="786">
    <w:name w:val="Subtitle Char"/>
    <w:basedOn w:val="935"/>
    <w:link w:val="785"/>
    <w:uiPriority w:val="11"/>
    <w:rPr>
      <w:sz w:val="24"/>
      <w:szCs w:val="24"/>
    </w:rPr>
  </w:style>
  <w:style w:type="paragraph" w:styleId="787">
    <w:name w:val="Quote"/>
    <w:basedOn w:val="925"/>
    <w:next w:val="925"/>
    <w:link w:val="788"/>
    <w:uiPriority w:val="29"/>
    <w:qFormat/>
    <w:pPr>
      <w:ind w:left="720" w:right="720"/>
    </w:pPr>
    <w:rPr>
      <w:i/>
    </w:rPr>
  </w:style>
  <w:style w:type="character" w:styleId="788">
    <w:name w:val="Quote Char"/>
    <w:link w:val="787"/>
    <w:uiPriority w:val="29"/>
    <w:rPr>
      <w:i/>
    </w:rPr>
  </w:style>
  <w:style w:type="paragraph" w:styleId="789">
    <w:name w:val="Intense Quote"/>
    <w:basedOn w:val="925"/>
    <w:next w:val="925"/>
    <w:link w:val="79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90">
    <w:name w:val="Intense Quote Char"/>
    <w:link w:val="789"/>
    <w:uiPriority w:val="30"/>
    <w:rPr>
      <w:i/>
    </w:rPr>
  </w:style>
  <w:style w:type="character" w:styleId="791">
    <w:name w:val="Header Char"/>
    <w:basedOn w:val="935"/>
    <w:link w:val="956"/>
    <w:uiPriority w:val="99"/>
  </w:style>
  <w:style w:type="character" w:styleId="792">
    <w:name w:val="Footer Char"/>
    <w:basedOn w:val="935"/>
    <w:link w:val="958"/>
    <w:uiPriority w:val="99"/>
  </w:style>
  <w:style w:type="paragraph" w:styleId="793">
    <w:name w:val="Caption"/>
    <w:basedOn w:val="925"/>
    <w:next w:val="925"/>
    <w:link w:val="79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94">
    <w:name w:val="Caption Char"/>
    <w:basedOn w:val="793"/>
    <w:link w:val="958"/>
    <w:uiPriority w:val="99"/>
  </w:style>
  <w:style w:type="table" w:styleId="795">
    <w:name w:val="Table Grid Light"/>
    <w:basedOn w:val="9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6">
    <w:name w:val="Plain Table 1"/>
    <w:basedOn w:val="9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7">
    <w:name w:val="Plain Table 2"/>
    <w:basedOn w:val="93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8">
    <w:name w:val="Plain Table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9">
    <w:name w:val="Plain Table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Plain Table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01">
    <w:name w:val="Grid Table 1 Light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Grid Table 1 Light 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Grid Table 1 Light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Grid Table 1 Light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Grid Table 1 Light 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Grid Table 1 Light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Grid Table 1 Light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Grid Table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2 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2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2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2 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2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2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3 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3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3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3 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3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3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4"/>
    <w:basedOn w:val="9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23">
    <w:name w:val="Grid Table 4 - Accent 1"/>
    <w:basedOn w:val="9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24">
    <w:name w:val="Grid Table 4 - Accent 2"/>
    <w:basedOn w:val="9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25">
    <w:name w:val="Grid Table 4 - Accent 3"/>
    <w:basedOn w:val="9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26">
    <w:name w:val="Grid Table 4 - Accent 4"/>
    <w:basedOn w:val="9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7">
    <w:name w:val="Grid Table 4 - Accent 5"/>
    <w:basedOn w:val="9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8">
    <w:name w:val="Grid Table 4 - Accent 6"/>
    <w:basedOn w:val="9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9">
    <w:name w:val="Grid Table 5 Dark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0">
    <w:name w:val="Grid Table 5 Dark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1">
    <w:name w:val="Grid Table 5 Dark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32">
    <w:name w:val="Grid Table 5 Dark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33">
    <w:name w:val="Grid Table 5 Dark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34">
    <w:name w:val="Grid Table 5 Dark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35">
    <w:name w:val="Grid Table 5 Dark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36">
    <w:name w:val="Grid Table 6 Colorful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37">
    <w:name w:val="Grid Table 6 Colorful 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38">
    <w:name w:val="Grid Table 6 Colorful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39">
    <w:name w:val="Grid Table 6 Colorful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40">
    <w:name w:val="Grid Table 6 Colorful 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41">
    <w:name w:val="Grid Table 6 Colorful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2">
    <w:name w:val="Grid Table 6 Colorful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3">
    <w:name w:val="Grid Table 7 Colorful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Grid Table 7 Colorful 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Grid Table 7 Colorful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Grid Table 7 Colorful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Grid Table 7 Colorful 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Grid Table 7 Colorful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Grid Table 7 Colorful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List Table 1 Light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List Table 1 Light 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List Table 1 Light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List Table 1 Light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List Table 1 Light 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List Table 1 Light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List Table 1 Light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List Table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58">
    <w:name w:val="List Table 2 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59">
    <w:name w:val="List Table 2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60">
    <w:name w:val="List Table 2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61">
    <w:name w:val="List Table 2 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62">
    <w:name w:val="List Table 2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63">
    <w:name w:val="List Table 2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64">
    <w:name w:val="List Table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3 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3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3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3 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3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3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4 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4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4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4 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4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>
    <w:name w:val="List Table 4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List Table 5 Dark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9">
    <w:name w:val="List Table 5 Dark 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0">
    <w:name w:val="List Table 5 Dark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1">
    <w:name w:val="List Table 5 Dark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2">
    <w:name w:val="List Table 5 Dark 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3">
    <w:name w:val="List Table 5 Dark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4">
    <w:name w:val="List Table 5 Dark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5">
    <w:name w:val="List Table 6 Colorful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86">
    <w:name w:val="List Table 6 Colorful 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87">
    <w:name w:val="List Table 6 Colorful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88">
    <w:name w:val="List Table 6 Colorful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89">
    <w:name w:val="List Table 6 Colorful 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90">
    <w:name w:val="List Table 6 Colorful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91">
    <w:name w:val="List Table 6 Colorful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92">
    <w:name w:val="List Table 7 Colorful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93">
    <w:name w:val="List Table 7 Colorful 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94">
    <w:name w:val="List Table 7 Colorful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95">
    <w:name w:val="List Table 7 Colorful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96">
    <w:name w:val="List Table 7 Colorful 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97">
    <w:name w:val="List Table 7 Colorful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98">
    <w:name w:val="List Table 7 Colorful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99">
    <w:name w:val="Lined - Accent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0">
    <w:name w:val="Lined - Accent 1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01">
    <w:name w:val="Lined - Accent 2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02">
    <w:name w:val="Lined - Accent 3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03">
    <w:name w:val="Lined - Accent 4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04">
    <w:name w:val="Lined - Accent 5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05">
    <w:name w:val="Lined - Accent 6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06">
    <w:name w:val="Bordered &amp; Lined - Accent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7">
    <w:name w:val="Bordered &amp; Lined - Accent 1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08">
    <w:name w:val="Bordered &amp; Lined - Accent 2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09">
    <w:name w:val="Bordered &amp; Lined - Accent 3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10">
    <w:name w:val="Bordered &amp; Lined - Accent 4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11">
    <w:name w:val="Bordered &amp; Lined - Accent 5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12">
    <w:name w:val="Bordered &amp; Lined - Accent 6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13">
    <w:name w:val="Bordered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14">
    <w:name w:val="Bordered 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15">
    <w:name w:val="Bordered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16">
    <w:name w:val="Bordered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17">
    <w:name w:val="Bordered 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18">
    <w:name w:val="Bordered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19">
    <w:name w:val="Bordered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20">
    <w:name w:val="Footnote Text Char"/>
    <w:link w:val="960"/>
    <w:uiPriority w:val="99"/>
    <w:rPr>
      <w:sz w:val="18"/>
    </w:rPr>
  </w:style>
  <w:style w:type="paragraph" w:styleId="921">
    <w:name w:val="endnote text"/>
    <w:basedOn w:val="925"/>
    <w:link w:val="922"/>
    <w:uiPriority w:val="99"/>
    <w:semiHidden/>
    <w:unhideWhenUsed/>
    <w:pPr>
      <w:spacing w:after="0" w:line="240" w:lineRule="auto"/>
    </w:pPr>
    <w:rPr>
      <w:sz w:val="20"/>
    </w:rPr>
  </w:style>
  <w:style w:type="character" w:styleId="922">
    <w:name w:val="Endnote Text Char"/>
    <w:link w:val="921"/>
    <w:uiPriority w:val="99"/>
    <w:rPr>
      <w:sz w:val="20"/>
    </w:rPr>
  </w:style>
  <w:style w:type="character" w:styleId="923">
    <w:name w:val="endnote reference"/>
    <w:basedOn w:val="935"/>
    <w:uiPriority w:val="99"/>
    <w:semiHidden/>
    <w:unhideWhenUsed/>
    <w:rPr>
      <w:vertAlign w:val="superscript"/>
    </w:rPr>
  </w:style>
  <w:style w:type="paragraph" w:styleId="924">
    <w:name w:val="table of figures"/>
    <w:basedOn w:val="925"/>
    <w:next w:val="925"/>
    <w:uiPriority w:val="99"/>
    <w:unhideWhenUsed/>
    <w:pPr>
      <w:spacing w:after="0" w:afterAutospacing="0"/>
    </w:pPr>
  </w:style>
  <w:style w:type="paragraph" w:styleId="925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926">
    <w:name w:val="Heading 1"/>
    <w:basedOn w:val="925"/>
    <w:next w:val="925"/>
    <w:link w:val="938"/>
    <w:uiPriority w:val="9"/>
    <w:qFormat/>
    <w:pPr>
      <w:keepLines/>
      <w:keepNext/>
      <w:spacing w:before="480" w:after="0"/>
      <w:outlineLvl w:val="0"/>
    </w:pPr>
    <w:rPr>
      <w:rFonts w:ascii="Cambria" w:hAnsi="Cambria" w:eastAsia="Times New Roman"/>
      <w:b/>
      <w:bCs/>
      <w:color w:val="365f91"/>
      <w:sz w:val="28"/>
      <w:szCs w:val="28"/>
    </w:rPr>
  </w:style>
  <w:style w:type="paragraph" w:styleId="927">
    <w:name w:val="Heading 2"/>
    <w:basedOn w:val="925"/>
    <w:next w:val="925"/>
    <w:link w:val="939"/>
    <w:uiPriority w:val="9"/>
    <w:unhideWhenUsed/>
    <w:qFormat/>
    <w:pPr>
      <w:keepLines/>
      <w:keepNext/>
      <w:spacing w:before="200" w:after="0"/>
      <w:outlineLvl w:val="1"/>
    </w:pPr>
    <w:rPr>
      <w:rFonts w:ascii="Cambria" w:hAnsi="Cambria" w:eastAsia="Times New Roman"/>
      <w:b/>
      <w:bCs/>
      <w:color w:val="4f81bd"/>
      <w:sz w:val="26"/>
      <w:szCs w:val="26"/>
    </w:rPr>
  </w:style>
  <w:style w:type="paragraph" w:styleId="928">
    <w:name w:val="Heading 3"/>
    <w:basedOn w:val="925"/>
    <w:next w:val="925"/>
    <w:link w:val="940"/>
    <w:uiPriority w:val="9"/>
    <w:unhideWhenUsed/>
    <w:qFormat/>
    <w:pPr>
      <w:keepLines/>
      <w:keepNext/>
      <w:spacing w:before="200" w:after="0"/>
      <w:outlineLvl w:val="2"/>
    </w:pPr>
    <w:rPr>
      <w:rFonts w:ascii="Cambria" w:hAnsi="Cambria" w:eastAsia="Times New Roman"/>
      <w:b/>
      <w:bCs/>
      <w:color w:val="4f81bd"/>
      <w:sz w:val="24"/>
      <w:szCs w:val="24"/>
    </w:rPr>
  </w:style>
  <w:style w:type="paragraph" w:styleId="929">
    <w:name w:val="Heading 4"/>
    <w:basedOn w:val="925"/>
    <w:next w:val="925"/>
    <w:link w:val="941"/>
    <w:uiPriority w:val="9"/>
    <w:unhideWhenUsed/>
    <w:qFormat/>
    <w:pPr>
      <w:keepLines/>
      <w:keepNext/>
      <w:spacing w:before="200" w:after="0"/>
      <w:outlineLvl w:val="3"/>
    </w:pPr>
    <w:rPr>
      <w:rFonts w:ascii="Cambria" w:hAnsi="Cambria" w:eastAsia="Times New Roman"/>
      <w:b/>
      <w:bCs/>
      <w:i/>
      <w:iCs/>
      <w:color w:val="4f81bd"/>
      <w:sz w:val="20"/>
      <w:szCs w:val="20"/>
    </w:rPr>
  </w:style>
  <w:style w:type="paragraph" w:styleId="930">
    <w:name w:val="Heading 5"/>
    <w:basedOn w:val="925"/>
    <w:next w:val="925"/>
    <w:link w:val="942"/>
    <w:uiPriority w:val="9"/>
    <w:qFormat/>
    <w:pPr>
      <w:ind w:left="1762" w:hanging="432"/>
      <w:spacing w:before="240" w:after="60" w:line="240" w:lineRule="auto"/>
      <w:tabs>
        <w:tab w:val="num" w:pos="1762" w:leader="none"/>
      </w:tabs>
      <w:outlineLvl w:val="4"/>
    </w:pPr>
    <w:rPr>
      <w:rFonts w:ascii="Times New Roman" w:hAnsi="Times New Roman"/>
      <w:b/>
      <w:bCs/>
      <w:i/>
      <w:iCs/>
      <w:sz w:val="26"/>
      <w:szCs w:val="26"/>
      <w:lang w:eastAsia="ru-RU"/>
    </w:rPr>
  </w:style>
  <w:style w:type="paragraph" w:styleId="931">
    <w:name w:val="Heading 6"/>
    <w:basedOn w:val="925"/>
    <w:next w:val="925"/>
    <w:link w:val="943"/>
    <w:uiPriority w:val="9"/>
    <w:qFormat/>
    <w:pPr>
      <w:ind w:left="1906" w:hanging="432"/>
      <w:spacing w:before="240" w:after="60" w:line="240" w:lineRule="auto"/>
      <w:tabs>
        <w:tab w:val="num" w:pos="1906" w:leader="none"/>
      </w:tabs>
      <w:outlineLvl w:val="5"/>
    </w:pPr>
    <w:rPr>
      <w:rFonts w:ascii="Times New Roman" w:hAnsi="Times New Roman"/>
      <w:b/>
      <w:bCs/>
      <w:sz w:val="20"/>
      <w:szCs w:val="20"/>
      <w:lang w:eastAsia="ru-RU"/>
    </w:rPr>
  </w:style>
  <w:style w:type="paragraph" w:styleId="932">
    <w:name w:val="Heading 7"/>
    <w:basedOn w:val="925"/>
    <w:next w:val="925"/>
    <w:link w:val="944"/>
    <w:uiPriority w:val="9"/>
    <w:qFormat/>
    <w:pPr>
      <w:ind w:left="2050" w:hanging="288"/>
      <w:spacing w:before="240" w:after="60" w:line="240" w:lineRule="auto"/>
      <w:tabs>
        <w:tab w:val="num" w:pos="2050" w:leader="none"/>
      </w:tabs>
      <w:outlineLvl w:val="6"/>
    </w:pPr>
    <w:rPr>
      <w:rFonts w:ascii="Times New Roman" w:hAnsi="Times New Roman"/>
      <w:sz w:val="24"/>
      <w:szCs w:val="24"/>
      <w:lang w:eastAsia="ru-RU"/>
    </w:rPr>
  </w:style>
  <w:style w:type="paragraph" w:styleId="933">
    <w:name w:val="Heading 8"/>
    <w:basedOn w:val="925"/>
    <w:next w:val="925"/>
    <w:link w:val="945"/>
    <w:uiPriority w:val="9"/>
    <w:qFormat/>
    <w:pPr>
      <w:ind w:left="2194" w:hanging="432"/>
      <w:spacing w:before="240" w:after="60" w:line="240" w:lineRule="auto"/>
      <w:tabs>
        <w:tab w:val="num" w:pos="2194" w:leader="none"/>
      </w:tabs>
      <w:outlineLvl w:val="7"/>
    </w:pPr>
    <w:rPr>
      <w:rFonts w:ascii="Times New Roman" w:hAnsi="Times New Roman"/>
      <w:i/>
      <w:iCs/>
      <w:sz w:val="24"/>
      <w:szCs w:val="24"/>
      <w:lang w:eastAsia="ru-RU"/>
    </w:rPr>
  </w:style>
  <w:style w:type="paragraph" w:styleId="934">
    <w:name w:val="Heading 9"/>
    <w:basedOn w:val="925"/>
    <w:next w:val="925"/>
    <w:link w:val="946"/>
    <w:uiPriority w:val="9"/>
    <w:qFormat/>
    <w:pPr>
      <w:ind w:left="2338" w:hanging="144"/>
      <w:jc w:val="both"/>
      <w:spacing w:before="240" w:after="60" w:line="240" w:lineRule="auto"/>
      <w:tabs>
        <w:tab w:val="num" w:pos="2338" w:leader="none"/>
      </w:tabs>
      <w:outlineLvl w:val="8"/>
    </w:pPr>
    <w:rPr>
      <w:rFonts w:ascii="Arial" w:hAnsi="Arial"/>
      <w:b/>
      <w:i/>
      <w:sz w:val="18"/>
      <w:szCs w:val="20"/>
      <w:lang w:eastAsia="ru-RU"/>
    </w:rPr>
  </w:style>
  <w:style w:type="character" w:styleId="935" w:default="1">
    <w:name w:val="Default Paragraph Font"/>
    <w:uiPriority w:val="1"/>
    <w:semiHidden/>
    <w:unhideWhenUsed/>
  </w:style>
  <w:style w:type="table" w:styleId="936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37" w:default="1">
    <w:name w:val="No List"/>
    <w:uiPriority w:val="99"/>
    <w:semiHidden/>
    <w:unhideWhenUsed/>
  </w:style>
  <w:style w:type="character" w:styleId="938" w:customStyle="1">
    <w:name w:val="Заголовок 1 Знак"/>
    <w:link w:val="926"/>
    <w:uiPriority w:val="9"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939" w:customStyle="1">
    <w:name w:val="Заголовок 2 Знак"/>
    <w:link w:val="927"/>
    <w:uiPriority w:val="9"/>
    <w:rPr>
      <w:rFonts w:ascii="Cambria" w:hAnsi="Cambria" w:eastAsia="Times New Roman" w:cs="Times New Roman"/>
      <w:b/>
      <w:bCs/>
      <w:color w:val="4f81bd"/>
      <w:sz w:val="26"/>
      <w:szCs w:val="26"/>
    </w:rPr>
  </w:style>
  <w:style w:type="character" w:styleId="940" w:customStyle="1">
    <w:name w:val="Заголовок 3 Знак"/>
    <w:link w:val="928"/>
    <w:uiPriority w:val="9"/>
    <w:rPr>
      <w:rFonts w:ascii="Cambria" w:hAnsi="Cambria" w:eastAsia="Times New Roman" w:cs="Times New Roman"/>
      <w:b/>
      <w:bCs/>
      <w:color w:val="4f81bd"/>
      <w:sz w:val="24"/>
      <w:szCs w:val="24"/>
    </w:rPr>
  </w:style>
  <w:style w:type="character" w:styleId="941" w:customStyle="1">
    <w:name w:val="Заголовок 4 Знак"/>
    <w:link w:val="929"/>
    <w:uiPriority w:val="9"/>
    <w:rPr>
      <w:rFonts w:ascii="Cambria" w:hAnsi="Cambria" w:eastAsia="Times New Roman" w:cs="Times New Roman"/>
      <w:b/>
      <w:bCs/>
      <w:i/>
      <w:iCs/>
      <w:color w:val="4f81bd"/>
    </w:rPr>
  </w:style>
  <w:style w:type="character" w:styleId="942" w:customStyle="1">
    <w:name w:val="Заголовок 5 Знак"/>
    <w:link w:val="930"/>
    <w:uiPriority w:val="9"/>
    <w:rPr>
      <w:rFonts w:ascii="Times New Roman" w:hAnsi="Times New Roman" w:eastAsia="Calibri" w:cs="Times New Roman"/>
      <w:b/>
      <w:bCs/>
      <w:i/>
      <w:iCs/>
      <w:sz w:val="26"/>
      <w:szCs w:val="26"/>
      <w:lang w:eastAsia="ru-RU"/>
    </w:rPr>
  </w:style>
  <w:style w:type="character" w:styleId="943" w:customStyle="1">
    <w:name w:val="Заголовок 6 Знак"/>
    <w:link w:val="931"/>
    <w:uiPriority w:val="9"/>
    <w:rPr>
      <w:rFonts w:ascii="Times New Roman" w:hAnsi="Times New Roman" w:eastAsia="Calibri" w:cs="Times New Roman"/>
      <w:b/>
      <w:bCs/>
      <w:lang w:eastAsia="ru-RU"/>
    </w:rPr>
  </w:style>
  <w:style w:type="character" w:styleId="944" w:customStyle="1">
    <w:name w:val="Заголовок 7 Знак"/>
    <w:link w:val="932"/>
    <w:uiPriority w:val="9"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945" w:customStyle="1">
    <w:name w:val="Заголовок 8 Знак"/>
    <w:link w:val="933"/>
    <w:uiPriority w:val="9"/>
    <w:rPr>
      <w:rFonts w:ascii="Times New Roman" w:hAnsi="Times New Roman" w:eastAsia="Calibri" w:cs="Times New Roman"/>
      <w:i/>
      <w:iCs/>
      <w:sz w:val="24"/>
      <w:szCs w:val="24"/>
      <w:lang w:eastAsia="ru-RU"/>
    </w:rPr>
  </w:style>
  <w:style w:type="character" w:styleId="946" w:customStyle="1">
    <w:name w:val="Заголовок 9 Знак"/>
    <w:link w:val="934"/>
    <w:uiPriority w:val="9"/>
    <w:rPr>
      <w:rFonts w:ascii="Arial" w:hAnsi="Arial" w:eastAsia="Calibri" w:cs="Times New Roman"/>
      <w:b/>
      <w:i/>
      <w:sz w:val="18"/>
      <w:szCs w:val="20"/>
      <w:lang w:eastAsia="ru-RU"/>
    </w:rPr>
  </w:style>
  <w:style w:type="table" w:styleId="947">
    <w:name w:val="Table Grid"/>
    <w:basedOn w:val="936"/>
    <w:uiPriority w:val="3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948">
    <w:name w:val="TOC Heading"/>
    <w:basedOn w:val="926"/>
    <w:next w:val="925"/>
    <w:uiPriority w:val="39"/>
    <w:semiHidden/>
    <w:unhideWhenUsed/>
    <w:qFormat/>
    <w:pPr>
      <w:outlineLvl w:val="9"/>
    </w:pPr>
  </w:style>
  <w:style w:type="paragraph" w:styleId="949">
    <w:name w:val="toc 1"/>
    <w:basedOn w:val="925"/>
    <w:next w:val="925"/>
    <w:uiPriority w:val="39"/>
    <w:unhideWhenUsed/>
    <w:pPr>
      <w:spacing w:after="100"/>
    </w:pPr>
    <w:rPr>
      <w:rFonts w:ascii="Cambria" w:hAnsi="Cambria"/>
      <w:sz w:val="24"/>
      <w:szCs w:val="24"/>
    </w:rPr>
  </w:style>
  <w:style w:type="character" w:styleId="950">
    <w:name w:val="Hyperlink"/>
    <w:uiPriority w:val="99"/>
    <w:unhideWhenUsed/>
    <w:rPr>
      <w:color w:val="0000ff"/>
      <w:u w:val="single"/>
    </w:rPr>
  </w:style>
  <w:style w:type="paragraph" w:styleId="951">
    <w:name w:val="Balloon Text"/>
    <w:basedOn w:val="925"/>
    <w:link w:val="952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</w:rPr>
  </w:style>
  <w:style w:type="character" w:styleId="952" w:customStyle="1">
    <w:name w:val="Текст выноски Знак"/>
    <w:link w:val="951"/>
    <w:uiPriority w:val="99"/>
    <w:semiHidden/>
    <w:rPr>
      <w:rFonts w:ascii="Tahoma" w:hAnsi="Tahoma" w:cs="Tahoma"/>
      <w:sz w:val="16"/>
      <w:szCs w:val="16"/>
    </w:rPr>
  </w:style>
  <w:style w:type="paragraph" w:styleId="953">
    <w:name w:val="toc 2"/>
    <w:basedOn w:val="925"/>
    <w:next w:val="925"/>
    <w:uiPriority w:val="39"/>
    <w:unhideWhenUsed/>
    <w:pPr>
      <w:ind w:left="220"/>
      <w:spacing w:after="100"/>
    </w:pPr>
  </w:style>
  <w:style w:type="paragraph" w:styleId="954">
    <w:name w:val="List Paragraph"/>
    <w:basedOn w:val="925"/>
    <w:link w:val="955"/>
    <w:uiPriority w:val="34"/>
    <w:qFormat/>
    <w:pPr>
      <w:contextualSpacing/>
      <w:ind w:left="720"/>
    </w:pPr>
  </w:style>
  <w:style w:type="character" w:styleId="955" w:customStyle="1">
    <w:name w:val="Абзац списка Знак"/>
    <w:link w:val="954"/>
    <w:uiPriority w:val="34"/>
    <w:rPr>
      <w:sz w:val="22"/>
      <w:szCs w:val="22"/>
      <w:lang w:eastAsia="en-US"/>
    </w:rPr>
  </w:style>
  <w:style w:type="paragraph" w:styleId="956">
    <w:name w:val="Header"/>
    <w:basedOn w:val="925"/>
    <w:link w:val="95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57" w:customStyle="1">
    <w:name w:val="Верхний колонтитул Знак"/>
    <w:basedOn w:val="935"/>
    <w:link w:val="956"/>
    <w:uiPriority w:val="99"/>
  </w:style>
  <w:style w:type="paragraph" w:styleId="958">
    <w:name w:val="Footer"/>
    <w:basedOn w:val="925"/>
    <w:link w:val="95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59" w:customStyle="1">
    <w:name w:val="Нижний колонтитул Знак"/>
    <w:basedOn w:val="935"/>
    <w:link w:val="958"/>
    <w:uiPriority w:val="99"/>
  </w:style>
  <w:style w:type="paragraph" w:styleId="960">
    <w:name w:val="footnote text"/>
    <w:basedOn w:val="925"/>
    <w:link w:val="961"/>
    <w:uiPriority w:val="99"/>
    <w:unhideWhenUsed/>
    <w:pPr>
      <w:spacing w:after="0" w:line="240" w:lineRule="auto"/>
    </w:pPr>
    <w:rPr>
      <w:sz w:val="20"/>
      <w:szCs w:val="20"/>
    </w:rPr>
  </w:style>
  <w:style w:type="character" w:styleId="961" w:customStyle="1">
    <w:name w:val="Текст сноски Знак"/>
    <w:link w:val="960"/>
    <w:uiPriority w:val="99"/>
    <w:rPr>
      <w:sz w:val="20"/>
      <w:szCs w:val="20"/>
    </w:rPr>
  </w:style>
  <w:style w:type="character" w:styleId="962">
    <w:name w:val="footnote reference"/>
    <w:uiPriority w:val="99"/>
    <w:unhideWhenUsed/>
    <w:rPr>
      <w:vertAlign w:val="superscript"/>
    </w:rPr>
  </w:style>
  <w:style w:type="paragraph" w:styleId="963" w:customStyle="1">
    <w:name w:val="Normal unindented"/>
    <w:qFormat/>
    <w:pPr>
      <w:jc w:val="both"/>
      <w:spacing w:before="120" w:after="120" w:line="276" w:lineRule="auto"/>
    </w:pPr>
    <w:rPr>
      <w:rFonts w:ascii="Times New Roman" w:hAnsi="Times New Roman" w:eastAsia="Times New Roman"/>
      <w:sz w:val="22"/>
      <w:szCs w:val="22"/>
    </w:rPr>
  </w:style>
  <w:style w:type="paragraph" w:styleId="964">
    <w:name w:val="Title"/>
    <w:basedOn w:val="925"/>
    <w:next w:val="925"/>
    <w:link w:val="965"/>
    <w:uiPriority w:val="10"/>
    <w:qFormat/>
    <w:pPr>
      <w:contextualSpacing/>
      <w:jc w:val="center"/>
      <w:keepLines/>
      <w:keepNext/>
      <w:spacing w:before="120" w:after="300" w:line="240" w:lineRule="auto"/>
      <w:outlineLvl w:val="0"/>
    </w:pPr>
    <w:rPr>
      <w:rFonts w:ascii="Times New Roman" w:hAnsi="Times New Roman" w:eastAsia="Times New Roman"/>
      <w:b/>
      <w:spacing w:val="5"/>
      <w:sz w:val="28"/>
      <w:szCs w:val="52"/>
      <w:lang w:eastAsia="ru-RU"/>
    </w:rPr>
  </w:style>
  <w:style w:type="character" w:styleId="965" w:customStyle="1">
    <w:name w:val="Название Знак1"/>
    <w:link w:val="964"/>
    <w:uiPriority w:val="10"/>
    <w:rPr>
      <w:rFonts w:ascii="Times New Roman" w:hAnsi="Times New Roman" w:eastAsia="Times New Roman" w:cs="Times New Roman"/>
      <w:b/>
      <w:spacing w:val="5"/>
      <w:sz w:val="28"/>
      <w:szCs w:val="52"/>
      <w:lang w:eastAsia="ru-RU"/>
    </w:rPr>
  </w:style>
  <w:style w:type="character" w:styleId="966" w:customStyle="1">
    <w:name w:val="placeholder"/>
    <w:basedOn w:val="935"/>
  </w:style>
  <w:style w:type="character" w:styleId="967" w:customStyle="1">
    <w:name w:val="apple-converted-space"/>
    <w:basedOn w:val="935"/>
  </w:style>
  <w:style w:type="paragraph" w:styleId="968">
    <w:name w:val="Normal (Web)"/>
    <w:basedOn w:val="925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969" w:customStyle="1">
    <w:name w:val="aref_seq"/>
    <w:basedOn w:val="935"/>
  </w:style>
  <w:style w:type="character" w:styleId="970" w:customStyle="1">
    <w:name w:val="ref_seq"/>
    <w:basedOn w:val="935"/>
  </w:style>
  <w:style w:type="paragraph" w:styleId="971" w:customStyle="1">
    <w:name w:val=".FORMATTEXT"/>
    <w:pPr>
      <w:widowControl w:val="off"/>
    </w:pPr>
    <w:rPr>
      <w:rFonts w:ascii="Times New Roman" w:hAnsi="Times New Roman" w:eastAsia="Times New Roman"/>
      <w:sz w:val="24"/>
      <w:szCs w:val="24"/>
    </w:rPr>
  </w:style>
  <w:style w:type="paragraph" w:styleId="972">
    <w:name w:val="Body Text"/>
    <w:basedOn w:val="925"/>
    <w:link w:val="973"/>
    <w:uiPriority w:val="99"/>
    <w:pPr>
      <w:jc w:val="both"/>
      <w:spacing w:after="0" w:line="240" w:lineRule="auto"/>
    </w:pPr>
    <w:rPr>
      <w:rFonts w:ascii="Courier New" w:hAnsi="Courier New" w:eastAsia="Times New Roman"/>
      <w:b/>
      <w:bCs/>
      <w:sz w:val="20"/>
      <w:szCs w:val="20"/>
      <w:lang w:eastAsia="ru-RU"/>
    </w:rPr>
  </w:style>
  <w:style w:type="character" w:styleId="973" w:customStyle="1">
    <w:name w:val="Основной текст Знак1"/>
    <w:link w:val="972"/>
    <w:uiPriority w:val="99"/>
    <w:rPr>
      <w:rFonts w:ascii="Courier New" w:hAnsi="Courier New" w:eastAsia="Times New Roman" w:cs="Times New Roman"/>
      <w:b/>
      <w:bCs/>
      <w:sz w:val="20"/>
      <w:szCs w:val="20"/>
      <w:lang w:eastAsia="ru-RU"/>
    </w:rPr>
  </w:style>
  <w:style w:type="character" w:styleId="974" w:customStyle="1">
    <w:name w:val="Основной текст Знак"/>
    <w:basedOn w:val="935"/>
    <w:uiPriority w:val="99"/>
  </w:style>
  <w:style w:type="paragraph" w:styleId="975" w:customStyle="1">
    <w:name w:val="parametervalue"/>
    <w:basedOn w:val="925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976" w:customStyle="1">
    <w:name w:val="form-inline-field"/>
    <w:basedOn w:val="925"/>
    <w:pPr>
      <w:spacing w:after="0" w:line="240" w:lineRule="auto"/>
    </w:pPr>
    <w:rPr>
      <w:rFonts w:ascii="Times New Roman" w:hAnsi="Times New Roman" w:eastAsia="Times New Roman"/>
      <w:color w:val="4e4e4e"/>
      <w:sz w:val="21"/>
      <w:szCs w:val="21"/>
      <w:lang w:eastAsia="ru-RU"/>
    </w:rPr>
  </w:style>
  <w:style w:type="paragraph" w:styleId="977">
    <w:name w:val="HTML Top of Form"/>
    <w:basedOn w:val="925"/>
    <w:next w:val="925"/>
    <w:link w:val="978"/>
    <w:hidden/>
    <w:uiPriority w:val="99"/>
    <w:unhideWhenUsed/>
    <w:pPr>
      <w:jc w:val="center"/>
      <w:spacing w:after="0" w:line="240" w:lineRule="auto"/>
      <w:pBdr>
        <w:bottom w:val="single" w:color="000000" w:sz="6" w:space="1"/>
      </w:pBdr>
    </w:pPr>
    <w:rPr>
      <w:rFonts w:ascii="Arial" w:hAnsi="Arial" w:eastAsia="Times New Roman"/>
      <w:vanish/>
      <w:sz w:val="16"/>
      <w:szCs w:val="16"/>
      <w:lang w:eastAsia="ru-RU"/>
    </w:rPr>
  </w:style>
  <w:style w:type="character" w:styleId="978" w:customStyle="1">
    <w:name w:val="z-Начало формы Знак"/>
    <w:link w:val="977"/>
    <w:uiPriority w:val="99"/>
    <w:rPr>
      <w:rFonts w:ascii="Arial" w:hAnsi="Arial" w:eastAsia="Times New Roman" w:cs="Arial"/>
      <w:vanish/>
      <w:sz w:val="16"/>
      <w:szCs w:val="16"/>
      <w:lang w:eastAsia="ru-RU"/>
    </w:rPr>
  </w:style>
  <w:style w:type="paragraph" w:styleId="979">
    <w:name w:val="HTML Bottom of Form"/>
    <w:basedOn w:val="925"/>
    <w:next w:val="925"/>
    <w:link w:val="980"/>
    <w:hidden/>
    <w:uiPriority w:val="99"/>
    <w:unhideWhenUsed/>
    <w:pPr>
      <w:jc w:val="center"/>
      <w:spacing w:after="0" w:line="240" w:lineRule="auto"/>
      <w:pBdr>
        <w:top w:val="single" w:color="000000" w:sz="6" w:space="1"/>
      </w:pBdr>
    </w:pPr>
    <w:rPr>
      <w:rFonts w:ascii="Arial" w:hAnsi="Arial" w:eastAsia="Times New Roman"/>
      <w:vanish/>
      <w:sz w:val="16"/>
      <w:szCs w:val="16"/>
      <w:lang w:eastAsia="ru-RU"/>
    </w:rPr>
  </w:style>
  <w:style w:type="character" w:styleId="980" w:customStyle="1">
    <w:name w:val="z-Конец формы Знак"/>
    <w:link w:val="979"/>
    <w:uiPriority w:val="99"/>
    <w:rPr>
      <w:rFonts w:ascii="Arial" w:hAnsi="Arial" w:eastAsia="Times New Roman" w:cs="Arial"/>
      <w:vanish/>
      <w:sz w:val="16"/>
      <w:szCs w:val="16"/>
      <w:lang w:eastAsia="ru-RU"/>
    </w:rPr>
  </w:style>
  <w:style w:type="paragraph" w:styleId="981">
    <w:name w:val="Body Text 2"/>
    <w:basedOn w:val="925"/>
    <w:link w:val="982"/>
    <w:uiPriority w:val="99"/>
    <w:pPr>
      <w:spacing w:after="120" w:line="480" w:lineRule="auto"/>
    </w:pPr>
    <w:rPr>
      <w:rFonts w:ascii="Times New Roman" w:hAnsi="Times New Roman"/>
      <w:sz w:val="20"/>
      <w:szCs w:val="20"/>
      <w:lang w:eastAsia="ru-RU"/>
    </w:rPr>
  </w:style>
  <w:style w:type="character" w:styleId="982" w:customStyle="1">
    <w:name w:val="Основной текст 2 Знак"/>
    <w:link w:val="981"/>
    <w:uiPriority w:val="99"/>
    <w:rPr>
      <w:rFonts w:ascii="Times New Roman" w:hAnsi="Times New Roman" w:eastAsia="Calibri" w:cs="Times New Roman"/>
      <w:sz w:val="20"/>
      <w:szCs w:val="20"/>
      <w:lang w:eastAsia="ru-RU"/>
    </w:rPr>
  </w:style>
  <w:style w:type="paragraph" w:styleId="983">
    <w:name w:val="Body Text Indent"/>
    <w:basedOn w:val="925"/>
    <w:link w:val="984"/>
    <w:uiPriority w:val="99"/>
    <w:pPr>
      <w:ind w:left="283"/>
      <w:spacing w:after="120" w:line="240" w:lineRule="auto"/>
      <w:widowControl w:val="off"/>
    </w:pPr>
    <w:rPr>
      <w:rFonts w:ascii="Times New Roman" w:hAnsi="Times New Roman"/>
      <w:sz w:val="20"/>
      <w:szCs w:val="20"/>
      <w:lang w:eastAsia="ru-RU"/>
    </w:rPr>
  </w:style>
  <w:style w:type="character" w:styleId="984" w:customStyle="1">
    <w:name w:val="Основной текст с отступом Знак"/>
    <w:link w:val="983"/>
    <w:uiPriority w:val="99"/>
    <w:rPr>
      <w:rFonts w:ascii="Times New Roman" w:hAnsi="Times New Roman" w:eastAsia="Calibri" w:cs="Times New Roman"/>
      <w:sz w:val="20"/>
      <w:szCs w:val="20"/>
      <w:lang w:eastAsia="ru-RU"/>
    </w:rPr>
  </w:style>
  <w:style w:type="paragraph" w:styleId="985" w:customStyle="1">
    <w:name w:val="Default"/>
    <w:rPr>
      <w:rFonts w:ascii="GaramondNarrowC" w:hAnsi="GaramondNarrowC" w:cs="GaramondNarrowC"/>
      <w:color w:val="000000"/>
      <w:sz w:val="24"/>
      <w:szCs w:val="24"/>
    </w:rPr>
  </w:style>
  <w:style w:type="paragraph" w:styleId="986" w:customStyle="1">
    <w:name w:val="ConsNonformat"/>
    <w:pPr>
      <w:ind w:right="19772"/>
      <w:widowControl w:val="off"/>
    </w:pPr>
    <w:rPr>
      <w:rFonts w:ascii="Courier New" w:hAnsi="Courier New" w:cs="Courier New"/>
    </w:rPr>
  </w:style>
  <w:style w:type="paragraph" w:styleId="987">
    <w:name w:val="Body Text 3"/>
    <w:basedOn w:val="925"/>
    <w:link w:val="988"/>
    <w:uiPriority w:val="99"/>
    <w:pPr>
      <w:spacing w:after="120" w:line="240" w:lineRule="auto"/>
    </w:pPr>
    <w:rPr>
      <w:rFonts w:ascii="Times New Roman" w:hAnsi="Times New Roman"/>
      <w:sz w:val="16"/>
      <w:szCs w:val="16"/>
      <w:lang w:eastAsia="ru-RU"/>
    </w:rPr>
  </w:style>
  <w:style w:type="character" w:styleId="988" w:customStyle="1">
    <w:name w:val="Основной текст 3 Знак"/>
    <w:link w:val="987"/>
    <w:uiPriority w:val="99"/>
    <w:rPr>
      <w:rFonts w:ascii="Times New Roman" w:hAnsi="Times New Roman" w:eastAsia="Calibri" w:cs="Times New Roman"/>
      <w:sz w:val="16"/>
      <w:szCs w:val="16"/>
      <w:lang w:eastAsia="ru-RU"/>
    </w:rPr>
  </w:style>
  <w:style w:type="paragraph" w:styleId="989" w:customStyle="1">
    <w:name w:val="Iacaaiea"/>
    <w:basedOn w:val="925"/>
    <w:pPr>
      <w:jc w:val="center"/>
      <w:spacing w:before="120" w:after="0" w:line="360" w:lineRule="atLeast"/>
      <w:tabs>
        <w:tab w:val="left" w:pos="426" w:leader="none"/>
      </w:tabs>
    </w:pPr>
    <w:rPr>
      <w:rFonts w:ascii="Times New Roman" w:hAnsi="Times New Roman" w:eastAsia="Times New Roman"/>
      <w:b/>
      <w:bCs/>
      <w:lang w:eastAsia="ru-RU"/>
    </w:rPr>
  </w:style>
  <w:style w:type="character" w:styleId="990" w:customStyle="1">
    <w:name w:val="Знак Знак6"/>
    <w:rPr>
      <w:rFonts w:ascii="Times New Roman" w:hAnsi="Times New Roman" w:cs="Times New Roman"/>
      <w:b/>
      <w:sz w:val="20"/>
      <w:szCs w:val="20"/>
      <w:lang w:val="en-US" w:eastAsia="ru-RU"/>
    </w:rPr>
  </w:style>
  <w:style w:type="character" w:styleId="991" w:customStyle="1">
    <w:name w:val="Знак Знак13"/>
    <w:rPr>
      <w:rFonts w:ascii="Arial" w:hAnsi="Arial" w:cs="Arial"/>
      <w:b/>
      <w:bCs/>
      <w:sz w:val="32"/>
      <w:szCs w:val="32"/>
      <w:lang w:eastAsia="ar-SA" w:bidi="ar-SA"/>
    </w:rPr>
  </w:style>
  <w:style w:type="character" w:styleId="992" w:customStyle="1">
    <w:name w:val="Знак Знак61"/>
    <w:rPr>
      <w:rFonts w:ascii="Times New Roman" w:hAnsi="Times New Roman" w:cs="Times New Roman"/>
      <w:b/>
      <w:sz w:val="20"/>
      <w:szCs w:val="20"/>
      <w:lang w:val="en-US" w:eastAsia="ru-RU"/>
    </w:rPr>
  </w:style>
  <w:style w:type="paragraph" w:styleId="993" w:customStyle="1">
    <w:name w:val="ConsPlusNormal"/>
    <w:uiPriority w:val="99"/>
    <w:pPr>
      <w:ind w:firstLine="720"/>
    </w:pPr>
    <w:rPr>
      <w:rFonts w:ascii="Arial" w:hAnsi="Arial" w:cs="Arial"/>
      <w:sz w:val="24"/>
      <w:szCs w:val="24"/>
    </w:rPr>
  </w:style>
  <w:style w:type="paragraph" w:styleId="994" w:customStyle="1">
    <w:name w:val="Абзац списка1"/>
    <w:basedOn w:val="925"/>
    <w:pPr>
      <w:contextualSpacing/>
      <w:ind w:left="720"/>
    </w:pPr>
    <w:rPr>
      <w:lang w:eastAsia="ru-RU"/>
    </w:rPr>
  </w:style>
  <w:style w:type="paragraph" w:styleId="995" w:customStyle="1">
    <w:name w:val="Знак"/>
    <w:basedOn w:val="925"/>
    <w:pPr>
      <w:spacing w:after="160" w:line="240" w:lineRule="exact"/>
    </w:pPr>
    <w:rPr>
      <w:rFonts w:ascii="Verdana" w:hAnsi="Verdana" w:eastAsia="Times New Roman"/>
      <w:sz w:val="24"/>
      <w:szCs w:val="24"/>
      <w:lang w:val="en-US"/>
    </w:rPr>
  </w:style>
  <w:style w:type="paragraph" w:styleId="996" w:customStyle="1">
    <w:name w:val="purchaseinfo_code"/>
    <w:basedOn w:val="925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997" w:customStyle="1">
    <w:name w:val="Содержимое таблицы"/>
    <w:basedOn w:val="925"/>
    <w:pPr>
      <w:spacing w:after="0" w:line="240" w:lineRule="auto"/>
      <w:widowControl w:val="off"/>
      <w:suppressLineNumbers/>
    </w:pPr>
    <w:rPr>
      <w:rFonts w:ascii="Times New Roman" w:hAnsi="Times New Roman" w:eastAsia="Times New Roman"/>
      <w:sz w:val="24"/>
      <w:szCs w:val="24"/>
    </w:rPr>
  </w:style>
  <w:style w:type="paragraph" w:styleId="998" w:customStyle="1">
    <w:name w:val="formattext"/>
    <w:basedOn w:val="925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999">
    <w:name w:val="No Spacing"/>
    <w:link w:val="1000"/>
    <w:uiPriority w:val="1"/>
    <w:qFormat/>
    <w:rPr>
      <w:rFonts w:ascii="Times New Roman" w:hAnsi="Times New Roman" w:eastAsia="Times New Roman"/>
      <w:sz w:val="24"/>
      <w:szCs w:val="24"/>
    </w:rPr>
  </w:style>
  <w:style w:type="character" w:styleId="1000" w:customStyle="1">
    <w:name w:val="Без интервала Знак"/>
    <w:link w:val="999"/>
    <w:uiPriority w:val="1"/>
    <w:rPr>
      <w:rFonts w:ascii="Times New Roman" w:hAnsi="Times New Roman" w:eastAsia="Times New Roman"/>
      <w:sz w:val="24"/>
      <w:szCs w:val="24"/>
      <w:lang w:eastAsia="ru-RU" w:bidi="ar-SA"/>
    </w:rPr>
  </w:style>
  <w:style w:type="character" w:styleId="1001">
    <w:name w:val="Strong"/>
    <w:uiPriority w:val="22"/>
    <w:qFormat/>
    <w:rPr>
      <w:b/>
      <w:bCs/>
    </w:rPr>
  </w:style>
  <w:style w:type="paragraph" w:styleId="1002">
    <w:name w:val="toc 3"/>
    <w:basedOn w:val="925"/>
    <w:next w:val="925"/>
    <w:uiPriority w:val="39"/>
    <w:unhideWhenUsed/>
    <w:pPr>
      <w:ind w:left="440"/>
      <w:spacing w:after="100"/>
    </w:pPr>
  </w:style>
  <w:style w:type="character" w:styleId="1003" w:customStyle="1">
    <w:name w:val="chars-value__value-text-desc"/>
    <w:basedOn w:val="935"/>
    <w:rPr>
      <w:rFonts w:cs="Times New Roman"/>
    </w:rPr>
  </w:style>
  <w:style w:type="character" w:styleId="1004" w:customStyle="1">
    <w:name w:val="chars-value__value"/>
    <w:basedOn w:val="935"/>
    <w:rPr>
      <w:rFonts w:cs="Times New Roman"/>
    </w:rPr>
  </w:style>
  <w:style w:type="paragraph" w:styleId="1005">
    <w:name w:val="toc 4"/>
    <w:basedOn w:val="925"/>
    <w:next w:val="925"/>
    <w:uiPriority w:val="39"/>
    <w:unhideWhenUsed/>
    <w:pPr>
      <w:ind w:left="660"/>
      <w:spacing w:after="0"/>
    </w:pPr>
    <w:rPr>
      <w:rFonts w:eastAsia="Times New Roman"/>
      <w:sz w:val="20"/>
      <w:szCs w:val="20"/>
      <w:lang w:eastAsia="ru-RU"/>
    </w:rPr>
  </w:style>
  <w:style w:type="paragraph" w:styleId="1006">
    <w:name w:val="toc 5"/>
    <w:basedOn w:val="925"/>
    <w:next w:val="925"/>
    <w:uiPriority w:val="39"/>
    <w:unhideWhenUsed/>
    <w:pPr>
      <w:ind w:left="880"/>
      <w:spacing w:after="0"/>
    </w:pPr>
    <w:rPr>
      <w:rFonts w:eastAsia="Times New Roman"/>
      <w:sz w:val="20"/>
      <w:szCs w:val="20"/>
      <w:lang w:eastAsia="ru-RU"/>
    </w:rPr>
  </w:style>
  <w:style w:type="paragraph" w:styleId="1007">
    <w:name w:val="toc 6"/>
    <w:basedOn w:val="925"/>
    <w:next w:val="925"/>
    <w:uiPriority w:val="39"/>
    <w:unhideWhenUsed/>
    <w:pPr>
      <w:ind w:left="1100"/>
      <w:spacing w:after="0"/>
    </w:pPr>
    <w:rPr>
      <w:rFonts w:eastAsia="Times New Roman"/>
      <w:sz w:val="20"/>
      <w:szCs w:val="20"/>
      <w:lang w:eastAsia="ru-RU"/>
    </w:rPr>
  </w:style>
  <w:style w:type="paragraph" w:styleId="1008">
    <w:name w:val="toc 7"/>
    <w:basedOn w:val="925"/>
    <w:next w:val="925"/>
    <w:uiPriority w:val="39"/>
    <w:unhideWhenUsed/>
    <w:pPr>
      <w:ind w:left="1320"/>
      <w:spacing w:after="0"/>
    </w:pPr>
    <w:rPr>
      <w:rFonts w:eastAsia="Times New Roman"/>
      <w:sz w:val="20"/>
      <w:szCs w:val="20"/>
      <w:lang w:eastAsia="ru-RU"/>
    </w:rPr>
  </w:style>
  <w:style w:type="paragraph" w:styleId="1009">
    <w:name w:val="toc 8"/>
    <w:basedOn w:val="925"/>
    <w:next w:val="925"/>
    <w:uiPriority w:val="39"/>
    <w:unhideWhenUsed/>
    <w:pPr>
      <w:ind w:left="1540"/>
      <w:spacing w:after="0"/>
    </w:pPr>
    <w:rPr>
      <w:rFonts w:eastAsia="Times New Roman"/>
      <w:sz w:val="20"/>
      <w:szCs w:val="20"/>
      <w:lang w:eastAsia="ru-RU"/>
    </w:rPr>
  </w:style>
  <w:style w:type="paragraph" w:styleId="1010">
    <w:name w:val="toc 9"/>
    <w:basedOn w:val="925"/>
    <w:next w:val="925"/>
    <w:uiPriority w:val="39"/>
    <w:unhideWhenUsed/>
    <w:pPr>
      <w:ind w:left="1760"/>
      <w:spacing w:after="0"/>
    </w:pPr>
    <w:rPr>
      <w:rFonts w:eastAsia="Times New Roman"/>
      <w:sz w:val="20"/>
      <w:szCs w:val="20"/>
      <w:lang w:eastAsia="ru-RU"/>
    </w:rPr>
  </w:style>
  <w:style w:type="paragraph" w:styleId="1011" w:customStyle="1">
    <w:name w:val="заголовок 1"/>
    <w:basedOn w:val="925"/>
    <w:next w:val="925"/>
    <w:uiPriority w:val="99"/>
    <w:pPr>
      <w:jc w:val="right"/>
      <w:keepNext/>
      <w:spacing w:after="0" w:line="240" w:lineRule="auto"/>
      <w:outlineLvl w:val="0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paragraph" w:styleId="1012" w:customStyle="1">
    <w:name w:val="заголовок 2"/>
    <w:basedOn w:val="925"/>
    <w:next w:val="925"/>
    <w:uiPriority w:val="99"/>
    <w:pPr>
      <w:keepNext/>
      <w:spacing w:after="0" w:line="240" w:lineRule="auto"/>
      <w:outlineLvl w:val="1"/>
    </w:pPr>
    <w:rPr>
      <w:rFonts w:ascii="Times New Roman" w:hAnsi="Times New Roman" w:eastAsia="Times New Roman"/>
      <w:sz w:val="28"/>
      <w:szCs w:val="28"/>
      <w:lang w:eastAsia="ru-RU"/>
    </w:rPr>
  </w:style>
  <w:style w:type="character" w:styleId="1013" w:customStyle="1">
    <w:name w:val="Основной шрифт"/>
    <w:uiPriority w:val="99"/>
  </w:style>
  <w:style w:type="paragraph" w:styleId="1014">
    <w:name w:val="Body Text Indent 2"/>
    <w:basedOn w:val="925"/>
    <w:link w:val="1015"/>
    <w:uiPriority w:val="99"/>
    <w:pPr>
      <w:ind w:firstLine="709"/>
      <w:spacing w:after="0" w:line="360" w:lineRule="auto"/>
    </w:pPr>
    <w:rPr>
      <w:rFonts w:ascii="Times New Roman" w:hAnsi="Times New Roman" w:eastAsia="Times New Roman"/>
      <w:sz w:val="20"/>
      <w:szCs w:val="20"/>
    </w:rPr>
  </w:style>
  <w:style w:type="character" w:styleId="1015" w:customStyle="1">
    <w:name w:val="Основной текст с отступом 2 Знак"/>
    <w:basedOn w:val="935"/>
    <w:link w:val="1014"/>
    <w:uiPriority w:val="99"/>
    <w:rPr>
      <w:rFonts w:ascii="Times New Roman" w:hAnsi="Times New Roman" w:eastAsia="Times New Roman"/>
    </w:rPr>
  </w:style>
  <w:style w:type="character" w:styleId="1016" w:customStyle="1">
    <w:name w:val="style41"/>
    <w:uiPriority w:val="99"/>
    <w:rPr>
      <w:rFonts w:ascii="Verdana" w:hAnsi="Verdana" w:cs="Verdana"/>
      <w:b/>
      <w:bCs/>
      <w:sz w:val="24"/>
      <w:szCs w:val="24"/>
    </w:rPr>
  </w:style>
  <w:style w:type="paragraph" w:styleId="1017" w:customStyle="1">
    <w:name w:val="Знак Знак1 Знак"/>
    <w:basedOn w:val="925"/>
    <w:pPr>
      <w:jc w:val="right"/>
      <w:spacing w:after="160" w:line="240" w:lineRule="exact"/>
      <w:widowControl w:val="off"/>
    </w:pPr>
    <w:rPr>
      <w:rFonts w:ascii="Times New Roman" w:hAnsi="Times New Roman" w:eastAsia="Times New Roman"/>
      <w:sz w:val="20"/>
      <w:szCs w:val="20"/>
      <w:lang w:val="en-GB"/>
    </w:rPr>
  </w:style>
  <w:style w:type="paragraph" w:styleId="1018" w:customStyle="1">
    <w:name w:val="Абзац списка2"/>
    <w:basedOn w:val="925"/>
    <w:pPr>
      <w:contextualSpacing/>
      <w:ind w:left="720"/>
      <w:spacing w:after="0" w:line="240" w:lineRule="auto"/>
      <w:widowControl w:val="off"/>
    </w:pPr>
    <w:rPr>
      <w:rFonts w:ascii="Times New Roman" w:hAnsi="Times New Roman" w:eastAsia="Times New Roman"/>
      <w:sz w:val="20"/>
      <w:szCs w:val="20"/>
      <w:lang w:eastAsia="ar-SA"/>
    </w:rPr>
  </w:style>
  <w:style w:type="paragraph" w:styleId="1019" w:customStyle="1">
    <w:name w:val="Знак Знак1 Знак"/>
    <w:basedOn w:val="925"/>
    <w:uiPriority w:val="99"/>
    <w:pPr>
      <w:jc w:val="right"/>
      <w:spacing w:after="160" w:line="240" w:lineRule="exact"/>
      <w:widowControl w:val="off"/>
    </w:pPr>
    <w:rPr>
      <w:rFonts w:ascii="Times New Roman" w:hAnsi="Times New Roman" w:eastAsia="Times New Roman"/>
      <w:sz w:val="20"/>
      <w:szCs w:val="20"/>
      <w:lang w:val="en-GB"/>
    </w:rPr>
  </w:style>
  <w:style w:type="paragraph" w:styleId="1020" w:customStyle="1">
    <w:name w:val="Style1"/>
    <w:basedOn w:val="925"/>
    <w:pPr>
      <w:spacing w:after="0" w:line="240" w:lineRule="auto"/>
      <w:widowControl w:val="off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1021" w:customStyle="1">
    <w:name w:val="Style2"/>
    <w:basedOn w:val="925"/>
    <w:pPr>
      <w:spacing w:after="0" w:line="240" w:lineRule="auto"/>
      <w:widowControl w:val="off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1022" w:customStyle="1">
    <w:name w:val="Style4"/>
    <w:basedOn w:val="925"/>
    <w:pPr>
      <w:spacing w:after="0" w:line="240" w:lineRule="auto"/>
      <w:widowControl w:val="off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1023" w:customStyle="1">
    <w:name w:val="Style5"/>
    <w:basedOn w:val="925"/>
    <w:uiPriority w:val="99"/>
    <w:pPr>
      <w:ind w:firstLine="485"/>
      <w:jc w:val="both"/>
      <w:spacing w:after="0" w:line="323" w:lineRule="exact"/>
      <w:widowControl w:val="off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1024" w:customStyle="1">
    <w:name w:val="Font Style14"/>
    <w:basedOn w:val="935"/>
    <w:rPr>
      <w:rFonts w:ascii="Times New Roman" w:hAnsi="Times New Roman" w:cs="Times New Roman"/>
      <w:sz w:val="26"/>
      <w:szCs w:val="26"/>
    </w:rPr>
  </w:style>
  <w:style w:type="paragraph" w:styleId="1025">
    <w:name w:val="List"/>
    <w:basedOn w:val="972"/>
    <w:uiPriority w:val="99"/>
    <w:pPr>
      <w:spacing w:after="120"/>
    </w:pPr>
    <w:rPr>
      <w:rFonts w:ascii="Arial" w:hAnsi="Arial" w:cs="Tahoma"/>
      <w:b w:val="0"/>
      <w:bCs w:val="0"/>
      <w:sz w:val="24"/>
      <w:szCs w:val="24"/>
      <w:lang w:eastAsia="ar-SA"/>
    </w:rPr>
  </w:style>
  <w:style w:type="paragraph" w:styleId="1026" w:customStyle="1">
    <w:name w:val="Пункт"/>
    <w:basedOn w:val="925"/>
    <w:pPr>
      <w:ind w:left="1404" w:hanging="504"/>
      <w:jc w:val="both"/>
      <w:spacing w:after="0" w:line="240" w:lineRule="auto"/>
      <w:tabs>
        <w:tab w:val="num" w:pos="1980" w:leader="none"/>
      </w:tabs>
    </w:pPr>
    <w:rPr>
      <w:rFonts w:ascii="Times New Roman" w:hAnsi="Times New Roman" w:eastAsia="Times New Roman"/>
      <w:sz w:val="24"/>
      <w:szCs w:val="28"/>
      <w:lang w:eastAsia="ru-RU"/>
    </w:rPr>
  </w:style>
  <w:style w:type="paragraph" w:styleId="1027" w:customStyle="1">
    <w:name w:val="заголовок 11"/>
    <w:basedOn w:val="925"/>
    <w:next w:val="925"/>
    <w:pPr>
      <w:jc w:val="center"/>
      <w:keepNext/>
      <w:spacing w:after="0" w:line="240" w:lineRule="auto"/>
    </w:pPr>
    <w:rPr>
      <w:rFonts w:ascii="Times New Roman" w:hAnsi="Times New Roman" w:eastAsia="Times New Roman"/>
      <w:sz w:val="24"/>
      <w:szCs w:val="20"/>
      <w:lang w:eastAsia="ar-SA"/>
    </w:rPr>
  </w:style>
  <w:style w:type="character" w:styleId="1028">
    <w:name w:val="FollowedHyperlink"/>
    <w:basedOn w:val="935"/>
    <w:uiPriority w:val="99"/>
    <w:semiHidden/>
    <w:unhideWhenUsed/>
    <w:rPr>
      <w:color w:val="800080"/>
      <w:u w:val="single"/>
    </w:rPr>
  </w:style>
  <w:style w:type="paragraph" w:styleId="1029" w:customStyle="1">
    <w:name w:val="font5"/>
    <w:basedOn w:val="925"/>
    <w:pPr>
      <w:spacing w:before="100" w:beforeAutospacing="1" w:after="100" w:afterAutospacing="1" w:line="240" w:lineRule="auto"/>
    </w:pPr>
    <w:rPr>
      <w:rFonts w:ascii="Times New Roman" w:hAnsi="Times New Roman" w:eastAsia="Times New Roman"/>
      <w:color w:val="000000"/>
      <w:sz w:val="18"/>
      <w:szCs w:val="18"/>
      <w:lang w:eastAsia="ru-RU"/>
    </w:rPr>
  </w:style>
  <w:style w:type="paragraph" w:styleId="1030" w:customStyle="1">
    <w:name w:val="font6"/>
    <w:basedOn w:val="925"/>
    <w:pPr>
      <w:spacing w:before="100" w:beforeAutospacing="1" w:after="100" w:afterAutospacing="1" w:line="240" w:lineRule="auto"/>
    </w:pPr>
    <w:rPr>
      <w:rFonts w:ascii="Times New Roman" w:hAnsi="Times New Roman" w:eastAsia="Times New Roman"/>
      <w:color w:val="000000"/>
      <w:sz w:val="14"/>
      <w:szCs w:val="14"/>
      <w:lang w:eastAsia="ru-RU"/>
    </w:rPr>
  </w:style>
  <w:style w:type="paragraph" w:styleId="1031" w:customStyle="1">
    <w:name w:val="xl65"/>
    <w:basedOn w:val="925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/>
      <w:sz w:val="18"/>
      <w:szCs w:val="18"/>
      <w:lang w:eastAsia="ru-RU"/>
    </w:rPr>
  </w:style>
  <w:style w:type="paragraph" w:styleId="1032" w:customStyle="1">
    <w:name w:val="xl66"/>
    <w:basedOn w:val="925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/>
      <w:sz w:val="18"/>
      <w:szCs w:val="18"/>
      <w:lang w:eastAsia="ru-RU"/>
    </w:rPr>
  </w:style>
  <w:style w:type="paragraph" w:styleId="1033" w:customStyle="1">
    <w:name w:val="xl67"/>
    <w:basedOn w:val="925"/>
    <w:pPr>
      <w:jc w:val="center"/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1034" w:customStyle="1">
    <w:name w:val="xl68"/>
    <w:basedOn w:val="925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rFonts w:ascii="Times New Roman" w:hAnsi="Times New Roman" w:eastAsia="Times New Roman"/>
      <w:sz w:val="18"/>
      <w:szCs w:val="18"/>
      <w:lang w:eastAsia="ru-RU"/>
    </w:rPr>
  </w:style>
  <w:style w:type="paragraph" w:styleId="1035" w:customStyle="1">
    <w:name w:val="xl69"/>
    <w:basedOn w:val="925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1036" w:customStyle="1">
    <w:name w:val="xl70"/>
    <w:basedOn w:val="925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1037" w:customStyle="1">
    <w:name w:val="xl71"/>
    <w:basedOn w:val="925"/>
    <w:pPr>
      <w:jc w:val="center"/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1038" w:customStyle="1">
    <w:name w:val="xl72"/>
    <w:basedOn w:val="925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numbering" w:styleId="1039" w:customStyle="1">
    <w:name w:val="Нет списка1"/>
    <w:next w:val="937"/>
    <w:uiPriority w:val="99"/>
    <w:semiHidden/>
    <w:unhideWhenUsed/>
  </w:style>
  <w:style w:type="table" w:styleId="1040" w:customStyle="1">
    <w:name w:val="Сетка таблицы1"/>
    <w:basedOn w:val="936"/>
    <w:next w:val="947"/>
    <w:uiPriority w:val="39"/>
    <w:rPr>
      <w:rFonts w:eastAsia="Times New Roman"/>
      <w:sz w:val="22"/>
      <w:szCs w:val="22"/>
      <w:lang w:eastAsia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1041" w:customStyle="1">
    <w:name w:val="А_обычный"/>
    <w:basedOn w:val="925"/>
    <w:pPr>
      <w:jc w:val="both"/>
      <w:spacing w:after="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1042" w:customStyle="1">
    <w:name w:val="Стиль"/>
    <w:basedOn w:val="925"/>
    <w:next w:val="925"/>
    <w:link w:val="1043"/>
    <w:uiPriority w:val="10"/>
    <w:qFormat/>
    <w:pPr>
      <w:contextualSpacing/>
      <w:jc w:val="center"/>
      <w:keepLines/>
      <w:keepNext/>
      <w:spacing w:before="120" w:after="300" w:line="240" w:lineRule="auto"/>
      <w:outlineLvl w:val="0"/>
    </w:pPr>
    <w:rPr>
      <w:rFonts w:ascii="Times New Roman" w:hAnsi="Times New Roman" w:eastAsia="Times New Roman"/>
      <w:b/>
      <w:spacing w:val="5"/>
      <w:sz w:val="28"/>
      <w:szCs w:val="52"/>
      <w:lang w:eastAsia="ru-RU"/>
    </w:rPr>
  </w:style>
  <w:style w:type="character" w:styleId="1043" w:customStyle="1">
    <w:name w:val="Название Знак"/>
    <w:link w:val="1042"/>
    <w:uiPriority w:val="10"/>
    <w:rPr>
      <w:rFonts w:ascii="Times New Roman" w:hAnsi="Times New Roman" w:eastAsia="Times New Roman"/>
      <w:b/>
      <w:spacing w:val="5"/>
      <w:sz w:val="28"/>
      <w:szCs w:val="52"/>
    </w:rPr>
  </w:style>
  <w:style w:type="paragraph" w:styleId="1044" w:customStyle="1">
    <w:name w:val="Style6"/>
    <w:basedOn w:val="925"/>
    <w:uiPriority w:val="99"/>
    <w:pPr>
      <w:jc w:val="both"/>
      <w:spacing w:after="0" w:line="240" w:lineRule="auto"/>
      <w:widowControl w:val="off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1045" w:customStyle="1">
    <w:name w:val="Font Style15"/>
    <w:uiPriority w:val="99"/>
    <w:rPr>
      <w:rFonts w:ascii="Times New Roman" w:hAnsi="Times New Roman"/>
      <w:sz w:val="26"/>
    </w:rPr>
  </w:style>
  <w:style w:type="paragraph" w:styleId="1046" w:customStyle="1">
    <w:name w:val="Знак Знак1 Знак1"/>
    <w:basedOn w:val="925"/>
    <w:pPr>
      <w:jc w:val="right"/>
      <w:spacing w:after="160" w:line="240" w:lineRule="exact"/>
      <w:widowControl w:val="off"/>
    </w:pPr>
    <w:rPr>
      <w:rFonts w:ascii="Times New Roman" w:hAnsi="Times New Roman" w:eastAsia="Times New Roman"/>
      <w:sz w:val="20"/>
      <w:szCs w:val="20"/>
      <w:lang w:val="en-GB"/>
    </w:rPr>
  </w:style>
  <w:style w:type="paragraph" w:styleId="1047" w:customStyle="1">
    <w:name w:val="ConsNormal"/>
    <w:uiPriority w:val="99"/>
    <w:qFormat/>
    <w:pPr>
      <w:contextualSpacing w:val="0"/>
      <w:ind w:left="0" w:right="19772" w:firstLine="72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Calibri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048" w:customStyle="1">
    <w:name w:val="First line indent"/>
    <w:qFormat/>
    <w:pPr>
      <w:contextualSpacing w:val="0"/>
      <w:ind w:left="0" w:right="0" w:firstLine="709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PT Astra Serif" w:hAnsi="PT Astra Serif" w:eastAsia="Times New Roman" w:cs="PT Astra Serif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  <w:style w:type="paragraph" w:styleId="1049" w:customStyle="1">
    <w:name w:val="ConsPlusNonformat"/>
    <w:link w:val="970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050" w:customStyle="1">
    <w:name w:val="Основной текст с отступом"/>
    <w:pPr>
      <w:contextualSpacing w:val="0"/>
      <w:ind w:left="0" w:right="0" w:firstLine="697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mailto:21_upr@rosreestr.ru" TargetMode="External"/><Relationship Id="rId11" Type="http://schemas.openxmlformats.org/officeDocument/2006/relationships/hyperlink" Target="mailto:21_mto_luv@rosreestr.armgs.team" TargetMode="External"/><Relationship Id="rId12" Type="http://schemas.openxmlformats.org/officeDocument/2006/relationships/hyperlink" Target="kodeks://link/d?nd=9028718" TargetMode="External"/><Relationship Id="rId13" Type="http://schemas.openxmlformats.org/officeDocument/2006/relationships/hyperlink" Target="kodeks://link/d?nd=902111644" TargetMode="External"/><Relationship Id="rId14" Type="http://schemas.openxmlformats.org/officeDocument/2006/relationships/hyperlink" Target="kodeks://link/d?nd=565837297" TargetMode="External"/><Relationship Id="rId15" Type="http://schemas.openxmlformats.org/officeDocument/2006/relationships/hyperlink" Target="kodeks://link/d?nd=9051953" TargetMode="External"/><Relationship Id="rId16" Type="http://schemas.openxmlformats.org/officeDocument/2006/relationships/hyperlink" Target="kodeks://link/d?nd=901807664" TargetMode="External"/><Relationship Id="rId17" Type="http://schemas.openxmlformats.org/officeDocument/2006/relationships/hyperlink" Target="kodeks://link/d?nd=901823501" TargetMode="External"/><Relationship Id="rId18" Type="http://schemas.openxmlformats.org/officeDocument/2006/relationships/hyperlink" Target="kodeks://link/d?nd=901829328" TargetMode="External"/><Relationship Id="rId19" Type="http://schemas.openxmlformats.org/officeDocument/2006/relationships/hyperlink" Target="consultantplus://offline/ref=C418BD18C89FE1B5D6ACE04F3C799DBBCB51A5D840C203CECA4B7D4C2F2FECCFF9CAAD39CE84ECB4AFCEF69F618B1C95F46A26C2B6B6ABE1m404K" TargetMode="External"/><Relationship Id="rId20" Type="http://schemas.openxmlformats.org/officeDocument/2006/relationships/hyperlink" Target="consultantplus://offline/ref=C418BD18C89FE1B5D6ACE04F3C799DBBCB51A5D840C203CECA4B7D4C2F2FECCFF9CAAD39CE84E8B9ABCEF69F618B1C95F46A26C2B6B6ABE1m404K" TargetMode="External"/><Relationship Id="rId21" Type="http://schemas.openxmlformats.org/officeDocument/2006/relationships/hyperlink" Target="consultantplus://offline/ref=C418BD18C89FE1B5D6ACE04F3C799DBBCB51A5D840C203CECA4B7D4C2F2FECCFF9CAAD39CE84E8BDA2CEF69F618B1C95F46A26C2B6B6ABE1m404K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77C274-D5A6-4E53-A2AC-19F4111D9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Урядников</dc:creator>
  <cp:lastModifiedBy>Лысова</cp:lastModifiedBy>
  <cp:revision>244</cp:revision>
  <dcterms:created xsi:type="dcterms:W3CDTF">2024-08-20T07:23:00Z</dcterms:created>
  <dcterms:modified xsi:type="dcterms:W3CDTF">2026-07-15T11:56:01Z</dcterms:modified>
</cp:coreProperties>
</file>