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54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2650"/>
        <w:gridCol w:w="566"/>
        <w:gridCol w:w="518"/>
        <w:gridCol w:w="1582"/>
        <w:gridCol w:w="1418"/>
        <w:gridCol w:w="1582"/>
        <w:gridCol w:w="1484"/>
        <w:gridCol w:w="1538"/>
        <w:gridCol w:w="1413"/>
        <w:gridCol w:w="2224"/>
      </w:tblGrid>
      <w:tr>
        <w:trPr>
          <w:trHeight w:val="537" w:hRule="atLeast"/>
        </w:trPr>
        <w:tc>
          <w:tcPr>
            <w:tcW w:w="15542" w:type="dxa"/>
            <w:gridSpan w:val="11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10149840</wp:posOffset>
                  </wp:positionH>
                  <wp:positionV relativeFrom="paragraph">
                    <wp:posOffset>198120</wp:posOffset>
                  </wp:positionV>
                  <wp:extent cx="1798320" cy="635"/>
                  <wp:effectExtent l="0" t="0" r="0" b="0"/>
                  <wp:wrapNone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198120</wp:posOffset>
                  </wp:positionV>
                  <wp:extent cx="144780" cy="22860"/>
                  <wp:effectExtent l="0" t="0" r="0" b="0"/>
                  <wp:wrapNone/>
                  <wp:docPr id="2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5593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15593"/>
            </w:tblGrid>
            <w:tr>
              <w:trPr>
                <w:trHeight w:val="317" w:hRule="atLeast"/>
              </w:trPr>
              <w:tc>
                <w:tcPr>
                  <w:tcW w:w="15593" w:type="dxa"/>
                  <w:vMerge w:val="restart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НМЦК на услуги по ремонту служебных автомобилей</w:t>
                  </w:r>
                </w:p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УФССП России по Курской области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15593" w:type="dxa"/>
                  <w:vMerge w:val="continue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15542" w:type="dxa"/>
            <w:gridSpan w:val="11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9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 товаров (Работ, услуг) поставщиков (подрядчиков, исполнителей), руб.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Средняя арифметическая цена за единицу, руб.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Коэффициент вариации, %               (не должен превышать 33%)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Цена, определенная методом сопоставимых рыночных цен (анализа рынка)</w:t>
            </w:r>
          </w:p>
        </w:tc>
      </w:tr>
      <w:tr>
        <w:trPr>
          <w:trHeight w:val="1341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Коммерческое предложение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5795645</wp:posOffset>
                  </wp:positionH>
                  <wp:positionV relativeFrom="paragraph">
                    <wp:posOffset>-487045</wp:posOffset>
                  </wp:positionV>
                  <wp:extent cx="1154430" cy="464820"/>
                  <wp:effectExtent l="0" t="0" r="0" b="0"/>
                  <wp:wrapNone/>
                  <wp:docPr id="3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вх. 25925/26/46000 от 23.06.2026г.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Коммерческое предложение №2 вх. 25924/26/46000 от 23.06.2026г.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Коммерческое предложение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вх. 25926/26/46000 от 23.06.2026г.</w:t>
            </w:r>
          </w:p>
        </w:tc>
        <w:tc>
          <w:tcPr>
            <w:tcW w:w="14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327660</wp:posOffset>
                  </wp:positionV>
                  <wp:extent cx="1630680" cy="7620"/>
                  <wp:effectExtent l="0" t="0" r="0" b="0"/>
                  <wp:wrapNone/>
                  <wp:docPr id="4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9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bookmarkStart w:id="0" w:name="_GoBack"/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Услуги  по ремонту служебного автомобиля марки Ford Focus гос. номер  H 875 AO 46, </w:t>
            </w: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 xml:space="preserve">VIN: </w:t>
            </w: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ru-RU" w:eastAsia="en-US" w:bidi="ar-SA"/>
              </w:rPr>
              <w:t>Х9FMXXEEBMDP09788</w:t>
            </w:r>
            <w:bookmarkEnd w:id="0"/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усл. ед.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259 900,00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261 350,00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263 475,00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16"/>
              <w:spacing w:before="0" w:after="200"/>
              <w:ind w:hanging="0" w:left="0" w:right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261 575,00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ind w:firstLine="22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1 798,0893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ind w:firstLine="22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0,69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6"/>
              <w:spacing w:before="0" w:after="200"/>
              <w:ind w:hanging="0" w:left="0" w:right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261 575,00</w:t>
            </w:r>
          </w:p>
        </w:tc>
      </w:tr>
      <w:tr>
        <w:trPr>
          <w:trHeight w:val="729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 w:eastAsia="Calibri" w:cs="Times New Roman" w:eastAsiaTheme="minorHAnsi"/>
                <w:bCs/>
                <w:color w:val="auto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eastAsia="en-US" w:bidi="ar-SA"/>
              </w:rPr>
              <w:t xml:space="preserve">Услуги  по ремонту служебного автомобиля марки Лада Гранта гос. номер К 006 ВО 46, </w:t>
            </w: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 xml:space="preserve">VIN: </w:t>
            </w: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eastAsia="en-US" w:bidi="ar-SA"/>
              </w:rPr>
              <w:t>ХТА</w:t>
            </w: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219040R0962471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усл. ед.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49 500,00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49 750,00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50 450,00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ind w:firstLine="22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49 900,00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ind w:firstLine="220"/>
              <w:jc w:val="center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492,4429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ind w:firstLine="22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0,99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49 900,00</w:t>
            </w:r>
          </w:p>
        </w:tc>
      </w:tr>
      <w:tr>
        <w:trPr>
          <w:trHeight w:val="379" w:hRule="atLeast"/>
        </w:trPr>
        <w:tc>
          <w:tcPr>
            <w:tcW w:w="133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311 475,00</w:t>
            </w:r>
          </w:p>
        </w:tc>
      </w:tr>
      <w:tr>
        <w:trPr>
          <w:trHeight w:val="960" w:hRule="atLeast"/>
        </w:trPr>
        <w:tc>
          <w:tcPr>
            <w:tcW w:w="15542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Метод сопоставимых рыночных цен (анализа рынка), применен в соответствии с ч. 6 ст. 22 Федерального закона от 5 апреля 2013 года № 44-ФЗ  «О контрактной системе в сфере закупок товаров, работ, услуг для обеспечения государственных и муниципальных нужд» путем изучения и использования  ценовой информации.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Источник информации: коммерческие предложения Исполнителей, осуществляющих оказание соответствующих услуг.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С учетом полученных коммерческих предложений начальная (максимальная) цена контракта составляет 311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475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 (Триста одиннадцать тысяч четыреста семьдесят пять) рублей 00  копеек.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Цена контракта  включает в себя все расходы Исполнителя в связи с исполнением контракта, уплате налогов и других обязательных платежей.</w:t>
            </w:r>
          </w:p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Дата подготовки расчета: 23.06.2026 г.</w:t>
            </w:r>
          </w:p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Расчет произвел: старший специалист 1 разряда отдела МТО  Субботина А.В.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Тел. 8(4712)36-07-</w:t>
            </w:r>
            <w:bookmarkStart w:id="1" w:name="_GoBack_Копия_1"/>
            <w:bookmarkEnd w:id="1"/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orient="landscape" w:w="16838" w:h="11906"/>
      <w:pgMar w:left="1134" w:right="1134" w:gutter="0" w:header="0" w:top="142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9a5bce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LibreOffice/7.6.7.2$Linux_X86_64 LibreOffice_project/60$Build-2</Application>
  <AppVersion>15.0000</AppVersion>
  <Pages>1</Pages>
  <Words>281</Words>
  <Characters>1818</Characters>
  <CharactersWithSpaces>2075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2023-02-28T09:35:00Z</dcterms:created>
  <dc:creator>of9</dc:creator>
  <dc:description/>
  <dc:language>ru-RU</dc:language>
  <cp:lastModifiedBy/>
  <cp:lastPrinted>2026-06-24T15:49:55Z</cp:lastPrinted>
  <dcterms:modified xsi:type="dcterms:W3CDTF">2026-06-24T15:49:51Z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