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15"/>
        <w:jc w:val="center"/>
        <w:spacing w:before="0" w:after="0" w:line="240" w:lineRule="auto"/>
        <w:shd w:val="clear" w:color="ffffff" w:fill="ffffff"/>
        <w:rPr>
          <w:rFonts w:ascii="Times New Roman" w:hAnsi="Times New Roman" w:cs="Times New Roman"/>
          <w:b/>
          <w:bCs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на поставку фреона </w:t>
      </w:r>
      <w:r>
        <w:rPr>
          <w:rFonts w:ascii="Times New Roman" w:hAnsi="Times New Roman" w:eastAsia="Times New Roman" w:cs="Times New Roman" w:eastAsiaTheme="minorHAnsi"/>
          <w:b/>
          <w:bCs/>
          <w:color w:val="000000" w:themeColor="text1"/>
          <w:sz w:val="24"/>
          <w:szCs w:val="24"/>
          <w:highlight w:val="white"/>
          <w:shd w:val="clear" w:color="auto" w:fill="ffffff"/>
          <w:lang w:val="en-US"/>
        </w:rPr>
        <w:t xml:space="preserve">R410A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eastAsia="ru-RU" w:bidi="fa-IR"/>
        </w:rPr>
        <w:t xml:space="preserve">1. Заказчик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Федеральное государственное унитарное предприятие «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ЗащитаИнфоТранс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Министерства транспорта Российской Федерации» (ФГУП «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ЗащитаИнфоТранс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»).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afterAutospacing="0" w:line="240" w:lineRule="auto"/>
        <w:widowControl w:val="off"/>
        <w:tabs>
          <w:tab w:val="left" w:pos="2268" w:leader="none"/>
        </w:tabs>
        <w:rPr>
          <w:rFonts w:ascii="Times New Roman" w:hAnsi="Times New Roman" w:cs="Times New Roman"/>
          <w:b/>
          <w:bCs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eastAsia="ru-RU" w:bidi="fa-IR"/>
        </w:rPr>
        <w:t xml:space="preserve">2. Объект закупки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715"/>
        <w:ind w:firstLine="709"/>
        <w:jc w:val="both"/>
        <w:spacing w:before="0" w:after="0" w:afterAutospacing="0" w:line="240" w:lineRule="auto"/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 w:eastAsia="ru-RU"/>
        </w:rPr>
        <w:t xml:space="preserve">Поставка фреона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 w:eastAsiaTheme="minorHAnsi"/>
          <w:color w:val="000000" w:themeColor="text1"/>
          <w:sz w:val="24"/>
          <w:szCs w:val="24"/>
          <w:highlight w:val="white"/>
          <w:shd w:val="clear" w:color="auto" w:fill="ffffff"/>
          <w:lang w:val="en-US"/>
        </w:rPr>
        <w:t xml:space="preserve">R410A</w:t>
      </w:r>
      <w:r>
        <w:rPr>
          <w:rFonts w:ascii="Times New Roman" w:hAnsi="Times New Roman" w:eastAsia="Times New Roman" w:cs="Times New Roman" w:eastAsiaTheme="minorHAnsi"/>
          <w:color w:val="000000" w:themeColor="text1"/>
          <w:sz w:val="28"/>
          <w:szCs w:val="28"/>
          <w:highlight w:val="white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 w:eastAsia="ru-RU"/>
        </w:rPr>
        <w:t xml:space="preserve">(далее –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 w:eastAsia="ru-RU"/>
        </w:rPr>
        <w:t xml:space="preserve"> товар).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3. Описание объекта закупки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b/>
          <w:sz w:val="20"/>
          <w:szCs w:val="20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sz w:val="20"/>
          <w:szCs w:val="20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sz w:val="20"/>
          <w:szCs w:val="20"/>
          <w:shd w:val="clear" w:color="auto" w:fill="ffffff"/>
        </w:rPr>
      </w:r>
    </w:p>
    <w:tbl>
      <w:tblPr>
        <w:tblStyle w:val="918"/>
        <w:tblW w:w="9869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1843"/>
        <w:gridCol w:w="1843"/>
        <w:gridCol w:w="2268"/>
        <w:gridCol w:w="1701"/>
        <w:gridCol w:w="709"/>
        <w:gridCol w:w="824"/>
      </w:tblGrid>
      <w:tr>
        <w:tblPrEx/>
        <w:trPr>
          <w:jc w:val="center"/>
          <w:trHeight w:val="293"/>
        </w:trPr>
        <w:tc>
          <w:tcPr>
            <w:tcW w:w="68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Коды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ОКПД2,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КТРУ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Характеристики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Ед. изм.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8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  <w:trHeight w:val="557"/>
        </w:trPr>
        <w:tc>
          <w:tcPr>
            <w:tcW w:w="68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Значение,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82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  <w:trHeight w:val="276"/>
        </w:trPr>
        <w:tc>
          <w:tcPr>
            <w:tcW w:w="68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  <w:t xml:space="preserve">Фреон </w:t>
            </w: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  <w:lang w:val="en-US"/>
              </w:rPr>
              <w:t xml:space="preserve">R410A</w:t>
            </w: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  <w:lang w:val="en-US"/>
              </w:rPr>
              <w:t xml:space="preserve">баллон</w:t>
            </w: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11,3 кг.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20.14.19.190 *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shd w:val="clear" w:color="auto" w:fill="ffffff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  <w:lang w:val="en-US"/>
              </w:rPr>
              <w:t xml:space="preserve">R410A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шт.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8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  <w:trHeight w:val="276"/>
        </w:trPr>
        <w:tc>
          <w:tcPr>
            <w:tcW w:w="68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r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Емкость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Баллон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82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276"/>
        </w:trPr>
        <w:tc>
          <w:tcPr>
            <w:tcW w:w="68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r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Вес газа в баллоне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11,3 кг.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82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554"/>
        </w:trPr>
        <w:tc>
          <w:tcPr>
            <w:tcW w:w="68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eastAsiaTheme="minorHAnsi"/>
                <w:color w:val="000000"/>
                <w:sz w:val="24"/>
                <w:szCs w:val="24"/>
                <w:highlight w:val="white"/>
                <w:shd w:val="clear" w:color="auto" w:fill="ffffff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Присоединение баллона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Вентиль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82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  <w:t xml:space="preserve">* «</w:t>
      </w:r>
      <w:r>
        <w:rPr>
          <w:rFonts w:ascii="Times New Roman" w:hAnsi="Times New Roman" w:eastAsia="Times New Roman"/>
          <w:sz w:val="20"/>
          <w:szCs w:val="20"/>
          <w:highlight w:val="white"/>
        </w:rPr>
        <w:t xml:space="preserve">Производные углеводородов прочие, не включенные в другие группировки».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yellow"/>
        </w:rPr>
      </w:r>
      <w:r>
        <w:rPr>
          <w:rFonts w:ascii="Times New Roman" w:hAnsi="Times New Roman" w:cs="Times New Roman"/>
          <w:sz w:val="20"/>
          <w:szCs w:val="20"/>
          <w:highlight w:val="yellow"/>
        </w:rPr>
      </w:r>
      <w:r>
        <w:rPr>
          <w:rFonts w:ascii="Times New Roman" w:hAnsi="Times New Roman" w:cs="Times New Roman"/>
          <w:sz w:val="20"/>
          <w:szCs w:val="20"/>
          <w:highlight w:val="yellow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4. 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есто и порядок поставки товара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/>
        </w:rPr>
      </w:r>
    </w:p>
    <w:p>
      <w:pPr>
        <w:ind w:firstLine="709"/>
        <w:jc w:val="both"/>
        <w:spacing w:after="0" w:line="240" w:lineRule="auto"/>
        <w:tabs>
          <w:tab w:val="left" w:pos="540" w:leader="none"/>
        </w:tabs>
        <w:rPr>
          <w:rFonts w:ascii="Times New Roman" w:hAnsi="Times New Roman" w:eastAsia="Calibri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4.1. Товар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оставляется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путем доставки в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Главный центр обработки данных,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адрес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141150, Московская область, Богородский г.о., Горбуша, Радиоцентр. Координаты GPS: 55.857826, 38.229011</w:t>
      </w:r>
      <w:r>
        <w:rPr>
          <w:rFonts w:ascii="Times New Roman" w:hAnsi="Times New Roman" w:eastAsia="Calibri" w:cs="Times New Roman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54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.2. Доставка товара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осуществляется в рабочие дни с 10.00 до 16.00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40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4.3. О дате и времени доставки товара Поставщик уведомляет Заказчика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не менее чем за 1 (один) рабочий день до даты доставки.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right="-2"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5. График и срок поставки товара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r>
    </w:p>
    <w:p>
      <w:pPr>
        <w:ind w:right="-2"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color w:val="000000" w:themeColor="text1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Единой партией 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течение 15 (пятнадцати) рабочих дней с даты заключения контракта.</w:t>
      </w:r>
      <w:r>
        <w:rPr>
          <w:rFonts w:ascii="Times New Roman" w:hAnsi="Times New Roman" w:cs="Times New Roman"/>
          <w:color w:val="000000" w:themeColor="text1"/>
          <w:highlight w:val="none"/>
        </w:rPr>
      </w:r>
      <w:r>
        <w:rPr>
          <w:rFonts w:ascii="Times New Roman" w:hAnsi="Times New Roman" w:cs="Times New Roman"/>
          <w:color w:val="000000" w:themeColor="text1"/>
          <w:highlight w:val="none"/>
        </w:rPr>
      </w:r>
    </w:p>
    <w:p>
      <w:pPr>
        <w:ind w:right="-2"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6. Требования к товару</w:t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6.1.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Товар должен быть изготовлен не 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нее 2026 года.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6.2. Товар должен быть новым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/>
        </w:rPr>
        <w:t xml:space="preserve">(не бывшим в использовании, в ремонте, нигде ранее не установленным, не восстановленным), промышленного производства, без дефектов и повреждений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, без загрязнений, иметь товарный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вид.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6.3.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6.4. Товар должен быть свободным от любых прав третьих лиц.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 w:bidi="fa-IR"/>
        </w:rPr>
        <w:t xml:space="preserve">6.5. Товар должен имет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 w:bidi="fa-IR"/>
        </w:rPr>
        <w:t xml:space="preserve">ь оригинальную заводскую упаковку (тару), соответствующую стандартам производителя. Упаковка (тара) должна быть целой, без дефектов, следов вскрытия и повреждений, без загрязнений и обеспечивать целостность товара при погрузке, разгрузке и транспортировке.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 w:bidi="fa-IR"/>
        </w:rPr>
        <w:t xml:space="preserve">Маркировка упаковки (тары) должна соответствовать маркировке товара (при наличии), содержать информацию о товаре (наименование, номенклатурный номер, номер партии/серии и т.п.), предусмотренную производителем, и обеспечивать возможность идентификации това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 w:bidi="fa-IR"/>
        </w:rPr>
        <w:t xml:space="preserve">ра.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/>
        </w:rPr>
        <w:t xml:space="preserve">6.6. Товар должен иметь все необходимые документы, предусмотренные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производителем (о качестве, паспорта, гарантийные талоны и т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/>
        </w:rPr>
        <w:t xml:space="preserve">.п.), на русском языке.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  <w:lang w:val="ru-RU" w:eastAsia="ru-RU"/>
        </w:rPr>
        <w:t xml:space="preserve">7. Порядок приемки товара</w:t>
      </w:r>
      <w:r>
        <w:rPr>
          <w:rFonts w:ascii="Times New Roman" w:hAnsi="Times New Roman" w:eastAsia="Times New Roman" w:cs="Times New Roman"/>
          <w:b/>
          <w:bCs/>
          <w:color w:val="2f5496" w:themeColor="accent5" w:themeShade="BF"/>
          <w:sz w:val="24"/>
          <w:szCs w:val="24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7.1. В течение 2 (двух) рабочих дней с даты поставки товара и передачи Зак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азчику документов, перечисленных в подп. 6.6 п. 6 технического задания, Поставщик передает Заказчику оформленные в соответствии с требованиями законодательства Российской Федерации документ о приемке (универсальный передаточный документ), счет-фактуру (при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необходимости) и счет на оплату.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7.2. В течение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ru-RU"/>
        </w:rPr>
        <w:t xml:space="preserve"> (пятнадцати) рабочих дней с даты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поступления Заказчику документов, перечисленных в подп. 7.1 п. 7 технического задания, Заказчик осуществляет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  <w:lang w:val="ru-RU" w:eastAsia="ru-RU"/>
        </w:rPr>
        <w:t xml:space="preserve">проверку (экспертизу) поставленного товара на соответствие усл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  <w:lang w:val="ru-RU" w:eastAsia="ru-RU"/>
        </w:rPr>
        <w:t xml:space="preserve">овиям контракта и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  <w:lang w:val="ru-RU" w:eastAsia="ru-RU"/>
        </w:rPr>
        <w:t xml:space="preserve"> требованиям 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ru-RU"/>
        </w:rPr>
        <w:t xml:space="preserve">ехнического задания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ru-RU"/>
        </w:rPr>
        <w:t xml:space="preserve"> 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7.3. По результатам проверки (экспертизы) Заказчик подписывает документ о приемке или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составляет мотивированный отказ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от подписания документа о приемке (далее – Мотивированный отказ).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7.4. В случае получения Мотивированного отказа Поставщик обязан в установленный Заказчиком срок устранить причины отказа и повторно направить Заказчику документ о приемке в течение 2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(двух) рабочих дней с даты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 устранения причин отказа.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7.5. Датой приемки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товара</w:t>
      </w:r>
      <w:r>
        <w:rPr>
          <w:rFonts w:ascii="Times New Roman" w:hAnsi="Times New Roman" w:eastAsia="Times New Roman" w:cs="Times New Roman"/>
          <w:color w:val="2f5496" w:themeColor="accent5" w:themeShade="BF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  <w:t xml:space="preserve">считается дата подписания Заказчиком документа о приемке.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eastAsia="ru-RU"/>
        </w:rPr>
        <w:t xml:space="preserve">8. Условия оплаты това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ра</w:t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Безналичная оплата по счету в течение 7 (семи) рабочих дней с даты подписания Заказчиком документа о приемке.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Авансирование не предусмотрено.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ru-RU"/>
        </w:rPr>
        <w:t xml:space="preserve">9. Структура цены товара</w:t>
      </w: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 w:eastAsia="ru-RU"/>
        </w:rPr>
        <w:t xml:space="preserve">Включает общую стоимость товара, расходов на перевозку, погрузку-разгрузку, гарантийные обязательства, страхование, уплату налогов, сборов и иных обязательных платежей, иные расходы, связанные с поставкой товара.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eastAsia="ru-RU"/>
        </w:rPr>
        <w:t xml:space="preserve">10. Гарантийные обязательства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10.1.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Гарантийный срок на товар составляет не менее 12 (двенадцати) месяцев с даты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 подписания Заказчиком документа о приемке.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afterAutospacing="0" w:line="240" w:lineRule="auto"/>
        <w:tabs>
          <w:tab w:val="left" w:pos="10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10.2. Поставщик несет ответственность за недостатки товара, обнаруженные в пределах гарантийного срока,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а также за последствия использо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 xml:space="preserve">вания Заказчиком товара с недостатками.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10.3. Устранение недостатков товара</w:t>
      </w:r>
      <w:r>
        <w:rPr>
          <w:rFonts w:ascii="Times New Roman" w:hAnsi="Times New Roman" w:eastAsia="Times New Roman" w:cs="Times New Roman"/>
          <w:color w:val="2f5496" w:themeColor="accent5" w:themeShade="BF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/>
        </w:rPr>
        <w:t xml:space="preserve">осуществляется Поставщиком на основании претензии Заказчика в установленный в претензии срок. </w:t>
      </w: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/>
        </w:rPr>
        <w:t xml:space="preserve">10.4.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Устранение недостатков товара 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/>
        </w:rPr>
        <w:t xml:space="preserve">осуществляется силами и за счет средств Поставщи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/>
        </w:rPr>
        <w:t xml:space="preserve">ка,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включая расходы на транспортировку, погрузку-разгрузку и др.</w:t>
      </w:r>
      <w:r>
        <w:rPr>
          <w:rFonts w:ascii="Times New Roman" w:hAnsi="Times New Roman" w:eastAsia="Times New Roman" w:cs="Times New Roman"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val="ru-RU" w:eastAsia="ru-RU"/>
        </w:rPr>
        <w:t xml:space="preserve">10.5. Гарантийный срок на товар</w:t>
      </w:r>
      <w:r>
        <w:rPr>
          <w:rFonts w:ascii="Times New Roman" w:hAnsi="Times New Roman" w:eastAsia="Times New Roman" w:cs="Times New Roman"/>
          <w:color w:val="2f5496" w:themeColor="accent5" w:themeShade="BF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после устранения недостатков составляет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не менее 12 (двенадцати) месяцев с даты устранения недостатков.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10.6.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Претензии по скрытым дефектам могут быть заявлен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ы </w:t>
      </w:r>
      <w:r>
        <w:rPr>
          <w:rFonts w:ascii="Times New Roman" w:hAnsi="Times New Roman" w:eastAsia="Times New Roman" w:cs="Times New Roman"/>
          <w:bCs/>
          <w:sz w:val="24"/>
          <w:szCs w:val="24"/>
          <w:lang w:val="ru-RU" w:eastAsia="ar-SA"/>
        </w:rPr>
        <w:t xml:space="preserve">Заказчиком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в течение всего срока службы товара.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/>
        </w:rPr>
        <w:t xml:space="preserve">10.7. Гарантия качества товара распространяется и на все составляющие его части (комплектующие изделия)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417" w:header="284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SimSun">
    <w:panose1 w:val="02000506000000020000"/>
  </w:font>
  <w:font w:name="Calibri">
    <w:panose1 w:val="020F0502020204030204"/>
  </w:font>
  <w:font w:name="Tempora LGC Uni">
    <w:panose1 w:val="02020603050405020304"/>
  </w:font>
  <w:font w:name="Tahoma">
    <w:panose1 w:val="020B0604030504040204"/>
  </w:font>
  <w:font w:name="Courier New">
    <w:panose1 w:val="02070309020205020404"/>
  </w:font>
  <w:font w:name="F">
    <w:panose1 w:val="02000603000000000000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0456478"/>
      <w:docPartObj>
        <w:docPartGallery w:val="Page Numbers (Top of Page)"/>
        <w:docPartUnique w:val="true"/>
      </w:docPartObj>
      <w:rPr/>
    </w:sdtPr>
    <w:sdtContent>
      <w:p>
        <w:pPr>
          <w:pStyle w:val="9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1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  <w:sz w:val="24"/>
        <w:szCs w:val="24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7" w:firstLine="414"/>
      </w:pPr>
      <w:rPr>
        <w:rFonts w:hint="default" w:cs="Times New Roman"/>
        <w:sz w:val="24"/>
        <w:szCs w:val="24"/>
      </w:rPr>
    </w:lvl>
    <w:lvl w:ilvl="2">
      <w:start w:val="1"/>
      <w:numFmt w:val="decimal"/>
      <w:lvlRestart w:val="0"/>
      <w:isLgl w:val="false"/>
      <w:suff w:val="space"/>
      <w:lvlText w:val="%1.%2.%3."/>
      <w:lvlJc w:val="left"/>
      <w:pPr>
        <w:ind w:firstLine="414"/>
      </w:pPr>
      <w:rPr>
        <w:rFonts w:hint="default" w:cs="Times New Roman"/>
      </w:rPr>
    </w:lvl>
    <w:lvl w:ilvl="3">
      <w:start w:val="1"/>
      <w:numFmt w:val="decimal"/>
      <w:lvlRestart w:val="0"/>
      <w:isLgl w:val="false"/>
      <w:suff w:val="space"/>
      <w:lvlText w:val="%1.%2.%3.%4."/>
      <w:lvlJc w:val="left"/>
      <w:pPr>
        <w:ind w:firstLine="414"/>
      </w:pPr>
      <w:rPr>
        <w:rFonts w:hint="default" w:cs="Times New Roman"/>
      </w:rPr>
    </w:lvl>
    <w:lvl w:ilvl="4">
      <w:start w:val="1"/>
      <w:numFmt w:val="decimal"/>
      <w:lvlRestart w:val="0"/>
      <w:isLgl w:val="false"/>
      <w:suff w:val="space"/>
      <w:lvlText w:val="%1.%2.%3.%4.%5."/>
      <w:lvlJc w:val="left"/>
      <w:pPr>
        <w:ind w:firstLine="414"/>
      </w:pPr>
      <w:rPr>
        <w:rFonts w:hint="default" w:cs="Times New Roman"/>
      </w:rPr>
    </w:lvl>
    <w:lvl w:ilvl="5">
      <w:start w:val="1"/>
      <w:numFmt w:val="decimal"/>
      <w:lvlRestart w:val="0"/>
      <w:isLgl w:val="false"/>
      <w:suff w:val="space"/>
      <w:lvlText w:val="%1.%2.%3.%4.%5.%6."/>
      <w:lvlJc w:val="left"/>
      <w:pPr>
        <w:ind w:firstLine="414"/>
      </w:pPr>
      <w:rPr>
        <w:rFonts w:hint="default" w:cs="Times New Roman"/>
      </w:rPr>
    </w:lvl>
    <w:lvl w:ilvl="6">
      <w:start w:val="1"/>
      <w:numFmt w:val="decimal"/>
      <w:lvlRestart w:val="0"/>
      <w:isLgl w:val="false"/>
      <w:suff w:val="space"/>
      <w:lvlText w:val="%1.%2.%3.%4.%5.%6.%7."/>
      <w:lvlJc w:val="left"/>
      <w:pPr>
        <w:ind w:firstLine="414"/>
      </w:pPr>
      <w:rPr>
        <w:rFonts w:hint="default" w:cs="Times New Roman"/>
      </w:rPr>
    </w:lvl>
    <w:lvl w:ilvl="7">
      <w:start w:val="1"/>
      <w:numFmt w:val="decimal"/>
      <w:lvlRestart w:val="0"/>
      <w:isLgl w:val="false"/>
      <w:suff w:val="space"/>
      <w:lvlText w:val="%1.%2.%3.%4.%5.%6.%7.%8."/>
      <w:lvlJc w:val="left"/>
      <w:pPr>
        <w:ind w:firstLine="414"/>
      </w:pPr>
      <w:rPr>
        <w:rFonts w:hint="default" w:cs="Times New Roman"/>
      </w:rPr>
    </w:lvl>
    <w:lvl w:ilvl="8">
      <w:start w:val="1"/>
      <w:numFmt w:val="decimal"/>
      <w:lvlRestart w:val="0"/>
      <w:isLgl w:val="false"/>
      <w:suff w:val="space"/>
      <w:lvlText w:val="%1.%2.%3.%4.%5.%6.%7.%8.%9."/>
      <w:lvlJc w:val="left"/>
      <w:pPr>
        <w:ind w:firstLine="414"/>
      </w:pPr>
      <w:rPr>
        <w:rFonts w:hint="default" w:cs="Times New Roman"/>
      </w:r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4" w:hanging="360"/>
        <w:tabs>
          <w:tab w:val="num" w:pos="2204" w:leader="none"/>
        </w:tabs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924" w:hanging="360"/>
        <w:tabs>
          <w:tab w:val="num" w:pos="292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644" w:hanging="180"/>
        <w:tabs>
          <w:tab w:val="num" w:pos="364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364" w:hanging="360"/>
        <w:tabs>
          <w:tab w:val="num" w:pos="436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5084" w:hanging="360"/>
        <w:tabs>
          <w:tab w:val="num" w:pos="508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804" w:hanging="180"/>
        <w:tabs>
          <w:tab w:val="num" w:pos="580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524" w:hanging="360"/>
        <w:tabs>
          <w:tab w:val="num" w:pos="652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7244" w:hanging="360"/>
        <w:tabs>
          <w:tab w:val="num" w:pos="724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964" w:hanging="180"/>
        <w:tabs>
          <w:tab w:val="num" w:pos="7964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</w:pPr>
      <w:rPr>
        <w:rFonts w:ascii="Times New Roman" w:hAnsi="Times New Roman" w:cs="Times New Roman" w:eastAsiaTheme="minorEastAsia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605" w:hanging="1065"/>
      </w:pPr>
      <w:rPr>
        <w:rFonts w:hint="default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1785" w:hanging="1065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3">
      <w:start w:val="1"/>
      <w:numFmt w:val="decimal"/>
      <w:isLgl/>
      <w:suff w:val="tab"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9">
    <w:name w:val="Heading 1 Char"/>
    <w:basedOn w:val="724"/>
    <w:link w:val="715"/>
    <w:uiPriority w:val="9"/>
    <w:rPr>
      <w:rFonts w:ascii="Arial" w:hAnsi="Arial" w:eastAsia="Arial" w:cs="Arial"/>
      <w:sz w:val="40"/>
      <w:szCs w:val="40"/>
    </w:rPr>
  </w:style>
  <w:style w:type="character" w:styleId="700">
    <w:name w:val="Heading 2 Char"/>
    <w:basedOn w:val="724"/>
    <w:link w:val="716"/>
    <w:uiPriority w:val="9"/>
    <w:rPr>
      <w:rFonts w:ascii="Arial" w:hAnsi="Arial" w:eastAsia="Arial" w:cs="Arial"/>
      <w:sz w:val="34"/>
    </w:rPr>
  </w:style>
  <w:style w:type="character" w:styleId="701">
    <w:name w:val="Heading 3 Char"/>
    <w:basedOn w:val="724"/>
    <w:link w:val="717"/>
    <w:uiPriority w:val="9"/>
    <w:rPr>
      <w:rFonts w:ascii="Arial" w:hAnsi="Arial" w:eastAsia="Arial" w:cs="Arial"/>
      <w:sz w:val="30"/>
      <w:szCs w:val="30"/>
    </w:rPr>
  </w:style>
  <w:style w:type="character" w:styleId="702">
    <w:name w:val="Heading 4 Char"/>
    <w:basedOn w:val="724"/>
    <w:link w:val="718"/>
    <w:uiPriority w:val="9"/>
    <w:rPr>
      <w:rFonts w:ascii="Arial" w:hAnsi="Arial" w:eastAsia="Arial" w:cs="Arial"/>
      <w:b/>
      <w:bCs/>
      <w:sz w:val="26"/>
      <w:szCs w:val="26"/>
    </w:rPr>
  </w:style>
  <w:style w:type="character" w:styleId="703">
    <w:name w:val="Heading 5 Char"/>
    <w:basedOn w:val="724"/>
    <w:link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04">
    <w:name w:val="Heading 6 Char"/>
    <w:basedOn w:val="724"/>
    <w:link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05">
    <w:name w:val="Heading 7 Char"/>
    <w:basedOn w:val="724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>
    <w:name w:val="Heading 8 Char"/>
    <w:basedOn w:val="724"/>
    <w:link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07">
    <w:name w:val="Heading 9 Char"/>
    <w:basedOn w:val="724"/>
    <w:link w:val="723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724"/>
    <w:link w:val="737"/>
    <w:uiPriority w:val="10"/>
    <w:rPr>
      <w:sz w:val="48"/>
      <w:szCs w:val="48"/>
    </w:rPr>
  </w:style>
  <w:style w:type="character" w:styleId="709">
    <w:name w:val="Subtitle Char"/>
    <w:basedOn w:val="724"/>
    <w:link w:val="739"/>
    <w:uiPriority w:val="11"/>
    <w:rPr>
      <w:sz w:val="24"/>
      <w:szCs w:val="24"/>
    </w:rPr>
  </w:style>
  <w:style w:type="character" w:styleId="710">
    <w:name w:val="Quote Char"/>
    <w:link w:val="741"/>
    <w:uiPriority w:val="29"/>
    <w:rPr>
      <w:i/>
    </w:rPr>
  </w:style>
  <w:style w:type="character" w:styleId="711">
    <w:name w:val="Intense Quote Char"/>
    <w:link w:val="743"/>
    <w:uiPriority w:val="30"/>
    <w:rPr>
      <w:i/>
    </w:rPr>
  </w:style>
  <w:style w:type="character" w:styleId="712">
    <w:name w:val="Caption Char"/>
    <w:basedOn w:val="724"/>
    <w:link w:val="747"/>
    <w:uiPriority w:val="35"/>
    <w:rPr>
      <w:b/>
      <w:bCs/>
      <w:color w:val="4f81bd" w:themeColor="accent1"/>
      <w:sz w:val="18"/>
      <w:szCs w:val="18"/>
    </w:rPr>
  </w:style>
  <w:style w:type="character" w:styleId="713">
    <w:name w:val="Endnote Text Char"/>
    <w:link w:val="876"/>
    <w:uiPriority w:val="99"/>
    <w:rPr>
      <w:sz w:val="20"/>
    </w:rPr>
  </w:style>
  <w:style w:type="paragraph" w:styleId="714" w:default="1">
    <w:name w:val="Normal"/>
    <w:qFormat/>
    <w:rPr>
      <w:rFonts w:eastAsiaTheme="minorEastAsia"/>
      <w:lang w:eastAsia="ru-RU"/>
    </w:rPr>
  </w:style>
  <w:style w:type="paragraph" w:styleId="715">
    <w:name w:val="Heading 1"/>
    <w:basedOn w:val="714"/>
    <w:next w:val="714"/>
    <w:link w:val="72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16">
    <w:name w:val="Heading 2"/>
    <w:basedOn w:val="714"/>
    <w:next w:val="714"/>
    <w:link w:val="72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17">
    <w:name w:val="Heading 3"/>
    <w:basedOn w:val="714"/>
    <w:next w:val="714"/>
    <w:link w:val="72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8">
    <w:name w:val="Heading 4"/>
    <w:basedOn w:val="714"/>
    <w:next w:val="714"/>
    <w:link w:val="73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9">
    <w:name w:val="Heading 5"/>
    <w:basedOn w:val="714"/>
    <w:next w:val="714"/>
    <w:link w:val="73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0">
    <w:name w:val="Heading 6"/>
    <w:basedOn w:val="714"/>
    <w:next w:val="714"/>
    <w:link w:val="73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21">
    <w:name w:val="Heading 7"/>
    <w:basedOn w:val="714"/>
    <w:next w:val="714"/>
    <w:link w:val="73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22">
    <w:name w:val="Heading 8"/>
    <w:basedOn w:val="714"/>
    <w:next w:val="714"/>
    <w:link w:val="73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23">
    <w:name w:val="Heading 9"/>
    <w:basedOn w:val="714"/>
    <w:next w:val="714"/>
    <w:link w:val="73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 w:default="1">
    <w:name w:val="Default Paragraph Font"/>
    <w:uiPriority w:val="1"/>
    <w:semiHidden/>
    <w:unhideWhenUsed/>
  </w:style>
  <w:style w:type="table" w:styleId="7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6" w:default="1">
    <w:name w:val="No List"/>
    <w:uiPriority w:val="99"/>
    <w:semiHidden/>
    <w:unhideWhenUsed/>
  </w:style>
  <w:style w:type="character" w:styleId="727" w:customStyle="1">
    <w:name w:val="Заголовок 1 Знак"/>
    <w:basedOn w:val="724"/>
    <w:link w:val="715"/>
    <w:uiPriority w:val="9"/>
    <w:rPr>
      <w:rFonts w:ascii="Arial" w:hAnsi="Arial" w:eastAsia="Arial" w:cs="Arial"/>
      <w:sz w:val="40"/>
      <w:szCs w:val="40"/>
    </w:rPr>
  </w:style>
  <w:style w:type="character" w:styleId="728" w:customStyle="1">
    <w:name w:val="Заголовок 2 Знак"/>
    <w:basedOn w:val="724"/>
    <w:link w:val="716"/>
    <w:uiPriority w:val="9"/>
    <w:rPr>
      <w:rFonts w:ascii="Arial" w:hAnsi="Arial" w:eastAsia="Arial" w:cs="Arial"/>
      <w:sz w:val="34"/>
    </w:rPr>
  </w:style>
  <w:style w:type="character" w:styleId="729" w:customStyle="1">
    <w:name w:val="Заголовок 3 Знак"/>
    <w:basedOn w:val="724"/>
    <w:link w:val="717"/>
    <w:uiPriority w:val="9"/>
    <w:rPr>
      <w:rFonts w:ascii="Arial" w:hAnsi="Arial" w:eastAsia="Arial" w:cs="Arial"/>
      <w:sz w:val="30"/>
      <w:szCs w:val="30"/>
    </w:rPr>
  </w:style>
  <w:style w:type="character" w:styleId="730" w:customStyle="1">
    <w:name w:val="Заголовок 4 Знак"/>
    <w:basedOn w:val="724"/>
    <w:link w:val="718"/>
    <w:uiPriority w:val="9"/>
    <w:rPr>
      <w:rFonts w:ascii="Arial" w:hAnsi="Arial" w:eastAsia="Arial" w:cs="Arial"/>
      <w:b/>
      <w:bCs/>
      <w:sz w:val="26"/>
      <w:szCs w:val="26"/>
    </w:rPr>
  </w:style>
  <w:style w:type="character" w:styleId="731" w:customStyle="1">
    <w:name w:val="Заголовок 5 Знак"/>
    <w:basedOn w:val="724"/>
    <w:link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32" w:customStyle="1">
    <w:name w:val="Заголовок 6 Знак"/>
    <w:basedOn w:val="724"/>
    <w:link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33" w:customStyle="1">
    <w:name w:val="Заголовок 7 Знак"/>
    <w:basedOn w:val="724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4" w:customStyle="1">
    <w:name w:val="Заголовок 8 Знак"/>
    <w:basedOn w:val="724"/>
    <w:link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35" w:customStyle="1">
    <w:name w:val="Заголовок 9 Знак"/>
    <w:basedOn w:val="724"/>
    <w:link w:val="723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No Spacing"/>
    <w:uiPriority w:val="1"/>
    <w:qFormat/>
    <w:pPr>
      <w:spacing w:after="0" w:line="240" w:lineRule="auto"/>
    </w:pPr>
  </w:style>
  <w:style w:type="paragraph" w:styleId="737">
    <w:name w:val="Title"/>
    <w:basedOn w:val="714"/>
    <w:next w:val="714"/>
    <w:link w:val="738"/>
    <w:uiPriority w:val="10"/>
    <w:qFormat/>
    <w:pPr>
      <w:contextualSpacing/>
      <w:spacing w:before="300"/>
    </w:pPr>
    <w:rPr>
      <w:sz w:val="48"/>
      <w:szCs w:val="48"/>
    </w:rPr>
  </w:style>
  <w:style w:type="character" w:styleId="738" w:customStyle="1">
    <w:name w:val="Название Знак"/>
    <w:basedOn w:val="724"/>
    <w:link w:val="737"/>
    <w:uiPriority w:val="10"/>
    <w:rPr>
      <w:sz w:val="48"/>
      <w:szCs w:val="48"/>
    </w:rPr>
  </w:style>
  <w:style w:type="paragraph" w:styleId="739">
    <w:name w:val="Subtitle"/>
    <w:basedOn w:val="714"/>
    <w:next w:val="714"/>
    <w:link w:val="740"/>
    <w:uiPriority w:val="11"/>
    <w:qFormat/>
    <w:pPr>
      <w:spacing w:before="200"/>
    </w:pPr>
    <w:rPr>
      <w:sz w:val="24"/>
      <w:szCs w:val="24"/>
    </w:rPr>
  </w:style>
  <w:style w:type="character" w:styleId="740" w:customStyle="1">
    <w:name w:val="Подзаголовок Знак"/>
    <w:basedOn w:val="724"/>
    <w:link w:val="739"/>
    <w:uiPriority w:val="11"/>
    <w:rPr>
      <w:sz w:val="24"/>
      <w:szCs w:val="24"/>
    </w:rPr>
  </w:style>
  <w:style w:type="paragraph" w:styleId="741">
    <w:name w:val="Quote"/>
    <w:basedOn w:val="714"/>
    <w:next w:val="714"/>
    <w:link w:val="742"/>
    <w:uiPriority w:val="29"/>
    <w:qFormat/>
    <w:pPr>
      <w:ind w:left="720" w:right="720"/>
    </w:pPr>
    <w:rPr>
      <w:i/>
    </w:rPr>
  </w:style>
  <w:style w:type="character" w:styleId="742" w:customStyle="1">
    <w:name w:val="Цитата 2 Знак"/>
    <w:link w:val="741"/>
    <w:uiPriority w:val="29"/>
    <w:rPr>
      <w:i/>
    </w:rPr>
  </w:style>
  <w:style w:type="paragraph" w:styleId="743">
    <w:name w:val="Intense Quote"/>
    <w:basedOn w:val="714"/>
    <w:next w:val="714"/>
    <w:link w:val="74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4" w:customStyle="1">
    <w:name w:val="Выделенная цитата Знак"/>
    <w:link w:val="743"/>
    <w:uiPriority w:val="30"/>
    <w:rPr>
      <w:i/>
    </w:rPr>
  </w:style>
  <w:style w:type="character" w:styleId="745" w:customStyle="1">
    <w:name w:val="Header Char"/>
    <w:basedOn w:val="724"/>
    <w:uiPriority w:val="99"/>
  </w:style>
  <w:style w:type="character" w:styleId="746" w:customStyle="1">
    <w:name w:val="Footer Char"/>
    <w:basedOn w:val="724"/>
    <w:uiPriority w:val="99"/>
  </w:style>
  <w:style w:type="paragraph" w:styleId="747">
    <w:name w:val="Caption"/>
    <w:basedOn w:val="714"/>
    <w:next w:val="714"/>
    <w:link w:val="748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8" w:customStyle="1">
    <w:name w:val="Название объекта Знак"/>
    <w:basedOn w:val="724"/>
    <w:link w:val="747"/>
    <w:uiPriority w:val="35"/>
    <w:rPr>
      <w:b/>
      <w:bCs/>
      <w:color w:val="4f81bd" w:themeColor="accent1"/>
      <w:sz w:val="18"/>
      <w:szCs w:val="18"/>
    </w:rPr>
  </w:style>
  <w:style w:type="table" w:styleId="749" w:customStyle="1">
    <w:name w:val="Table Grid Light"/>
    <w:basedOn w:val="72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0">
    <w:name w:val="Plain Table 1"/>
    <w:basedOn w:val="72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2"/>
    <w:basedOn w:val="72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3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 w:customStyle="1">
    <w:name w:val="Grid Table 4 - Accent 1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8" w:customStyle="1">
    <w:name w:val="Grid Table 4 - Accent 2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9" w:customStyle="1">
    <w:name w:val="Grid Table 4 - Accent 3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0" w:customStyle="1">
    <w:name w:val="Grid Table 4 - Accent 4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1" w:customStyle="1">
    <w:name w:val="Grid Table 4 - Accent 5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2" w:customStyle="1">
    <w:name w:val="Grid Table 4 - Accent 6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3">
    <w:name w:val="Grid Table 5 Dark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0">
    <w:name w:val="Grid Table 6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1" w:customStyle="1">
    <w:name w:val="Grid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2" w:customStyle="1">
    <w:name w:val="Grid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3" w:customStyle="1">
    <w:name w:val="Grid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4" w:customStyle="1">
    <w:name w:val="Grid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5" w:customStyle="1">
    <w:name w:val="Grid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6" w:customStyle="1">
    <w:name w:val="Grid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7">
    <w:name w:val="Grid Table 7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1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2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3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4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5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6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>
    <w:name w:val="List Table 6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0" w:customStyle="1">
    <w:name w:val="List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1" w:customStyle="1">
    <w:name w:val="List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2" w:customStyle="1">
    <w:name w:val="List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3" w:customStyle="1">
    <w:name w:val="List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4" w:customStyle="1">
    <w:name w:val="List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5" w:customStyle="1">
    <w:name w:val="List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6">
    <w:name w:val="List Table 7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ned - Accent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4" w:customStyle="1">
    <w:name w:val="Lined - Accent 1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5" w:customStyle="1">
    <w:name w:val="Lined - Accent 2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6" w:customStyle="1">
    <w:name w:val="Lined - Accent 3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7" w:customStyle="1">
    <w:name w:val="Lined - Accent 4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8" w:customStyle="1">
    <w:name w:val="Lined - Accent 5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9" w:customStyle="1">
    <w:name w:val="Lined - Accent 6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0" w:customStyle="1">
    <w:name w:val="Bordered &amp; Lined - Accent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1" w:customStyle="1">
    <w:name w:val="Bordered &amp; Lined - Accent 1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2" w:customStyle="1">
    <w:name w:val="Bordered &amp; Lined - Accent 2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3" w:customStyle="1">
    <w:name w:val="Bordered &amp; Lined - Accent 3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4" w:customStyle="1">
    <w:name w:val="Bordered &amp; Lined - Accent 4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5" w:customStyle="1">
    <w:name w:val="Bordered &amp; Lined - Accent 5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6" w:customStyle="1">
    <w:name w:val="Bordered &amp; Lined - Accent 6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7" w:customStyle="1">
    <w:name w:val="Bordered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8" w:customStyle="1">
    <w:name w:val="Bordered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9" w:customStyle="1">
    <w:name w:val="Bordered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0" w:customStyle="1">
    <w:name w:val="Bordered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1" w:customStyle="1">
    <w:name w:val="Bordered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2" w:customStyle="1">
    <w:name w:val="Bordered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3" w:customStyle="1">
    <w:name w:val="Bordered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character" w:styleId="875" w:customStyle="1">
    <w:name w:val="Footnote Text Char"/>
    <w:uiPriority w:val="99"/>
    <w:rPr>
      <w:sz w:val="18"/>
    </w:rPr>
  </w:style>
  <w:style w:type="paragraph" w:styleId="876">
    <w:name w:val="endnote text"/>
    <w:basedOn w:val="714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 w:customStyle="1">
    <w:name w:val="Текст концевой сноски Знак"/>
    <w:link w:val="876"/>
    <w:uiPriority w:val="99"/>
    <w:rPr>
      <w:sz w:val="20"/>
    </w:rPr>
  </w:style>
  <w:style w:type="character" w:styleId="878">
    <w:name w:val="endnote reference"/>
    <w:basedOn w:val="724"/>
    <w:uiPriority w:val="99"/>
    <w:semiHidden/>
    <w:unhideWhenUsed/>
    <w:rPr>
      <w:vertAlign w:val="superscript"/>
    </w:rPr>
  </w:style>
  <w:style w:type="paragraph" w:styleId="879">
    <w:name w:val="toc 1"/>
    <w:basedOn w:val="714"/>
    <w:next w:val="714"/>
    <w:uiPriority w:val="39"/>
    <w:unhideWhenUsed/>
    <w:pPr>
      <w:spacing w:after="57"/>
    </w:pPr>
  </w:style>
  <w:style w:type="paragraph" w:styleId="880">
    <w:name w:val="toc 2"/>
    <w:basedOn w:val="714"/>
    <w:next w:val="714"/>
    <w:uiPriority w:val="39"/>
    <w:unhideWhenUsed/>
    <w:pPr>
      <w:ind w:left="283"/>
      <w:spacing w:after="57"/>
    </w:pPr>
  </w:style>
  <w:style w:type="paragraph" w:styleId="881">
    <w:name w:val="toc 3"/>
    <w:basedOn w:val="714"/>
    <w:next w:val="714"/>
    <w:uiPriority w:val="39"/>
    <w:unhideWhenUsed/>
    <w:pPr>
      <w:ind w:left="567"/>
      <w:spacing w:after="57"/>
    </w:pPr>
  </w:style>
  <w:style w:type="paragraph" w:styleId="882">
    <w:name w:val="toc 4"/>
    <w:basedOn w:val="714"/>
    <w:next w:val="714"/>
    <w:uiPriority w:val="39"/>
    <w:unhideWhenUsed/>
    <w:pPr>
      <w:ind w:left="850"/>
      <w:spacing w:after="57"/>
    </w:pPr>
  </w:style>
  <w:style w:type="paragraph" w:styleId="883">
    <w:name w:val="toc 5"/>
    <w:basedOn w:val="714"/>
    <w:next w:val="714"/>
    <w:uiPriority w:val="39"/>
    <w:unhideWhenUsed/>
    <w:pPr>
      <w:ind w:left="1134"/>
      <w:spacing w:after="57"/>
    </w:pPr>
  </w:style>
  <w:style w:type="paragraph" w:styleId="884">
    <w:name w:val="toc 6"/>
    <w:basedOn w:val="714"/>
    <w:next w:val="714"/>
    <w:uiPriority w:val="39"/>
    <w:unhideWhenUsed/>
    <w:pPr>
      <w:ind w:left="1417"/>
      <w:spacing w:after="57"/>
    </w:pPr>
  </w:style>
  <w:style w:type="paragraph" w:styleId="885">
    <w:name w:val="toc 7"/>
    <w:basedOn w:val="714"/>
    <w:next w:val="714"/>
    <w:uiPriority w:val="39"/>
    <w:unhideWhenUsed/>
    <w:pPr>
      <w:ind w:left="1701"/>
      <w:spacing w:after="57"/>
    </w:pPr>
  </w:style>
  <w:style w:type="paragraph" w:styleId="886">
    <w:name w:val="toc 8"/>
    <w:basedOn w:val="714"/>
    <w:next w:val="714"/>
    <w:uiPriority w:val="39"/>
    <w:unhideWhenUsed/>
    <w:pPr>
      <w:ind w:left="1984"/>
      <w:spacing w:after="57"/>
    </w:pPr>
  </w:style>
  <w:style w:type="paragraph" w:styleId="887">
    <w:name w:val="toc 9"/>
    <w:basedOn w:val="714"/>
    <w:next w:val="714"/>
    <w:uiPriority w:val="39"/>
    <w:unhideWhenUsed/>
    <w:pPr>
      <w:ind w:left="2268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714"/>
    <w:next w:val="714"/>
    <w:uiPriority w:val="99"/>
    <w:unhideWhenUsed/>
    <w:pPr>
      <w:spacing w:after="0"/>
    </w:pPr>
  </w:style>
  <w:style w:type="paragraph" w:styleId="890" w:customStyle="1">
    <w:name w:val="ConsPlusNormal"/>
    <w:link w:val="897"/>
    <w:qFormat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891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szCs w:val="20"/>
      <w:lang w:eastAsia="ru-RU"/>
    </w:rPr>
  </w:style>
  <w:style w:type="paragraph" w:styleId="892">
    <w:name w:val="footnote text"/>
    <w:basedOn w:val="714"/>
    <w:link w:val="893"/>
    <w:uiPriority w:val="99"/>
    <w:unhideWhenUsed/>
    <w:rPr>
      <w:sz w:val="20"/>
      <w:szCs w:val="20"/>
    </w:rPr>
  </w:style>
  <w:style w:type="character" w:styleId="893" w:customStyle="1">
    <w:name w:val="Текст сноски Знак"/>
    <w:basedOn w:val="724"/>
    <w:link w:val="892"/>
    <w:uiPriority w:val="99"/>
    <w:rPr>
      <w:rFonts w:eastAsiaTheme="minorEastAsia"/>
      <w:sz w:val="20"/>
      <w:szCs w:val="20"/>
      <w:lang w:eastAsia="ru-RU"/>
    </w:rPr>
  </w:style>
  <w:style w:type="character" w:styleId="894">
    <w:name w:val="footnote reference"/>
    <w:basedOn w:val="724"/>
    <w:unhideWhenUsed/>
    <w:rPr>
      <w:rFonts w:cs="Times New Roman"/>
      <w:vertAlign w:val="superscript"/>
    </w:rPr>
  </w:style>
  <w:style w:type="paragraph" w:styleId="895">
    <w:name w:val="List Paragraph"/>
    <w:basedOn w:val="714"/>
    <w:link w:val="896"/>
    <w:uiPriority w:val="34"/>
    <w:qFormat/>
    <w:pPr>
      <w:contextualSpacing/>
      <w:ind w:left="720"/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896" w:customStyle="1">
    <w:name w:val="Абзац списка Знак"/>
    <w:link w:val="895"/>
    <w:uiPriority w:val="34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97" w:customStyle="1">
    <w:name w:val="ConsPlusNormal Знак"/>
    <w:link w:val="890"/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styleId="898">
    <w:name w:val="annotation reference"/>
    <w:basedOn w:val="724"/>
    <w:unhideWhenUsed/>
    <w:rPr>
      <w:rFonts w:cs="Times New Roman"/>
      <w:sz w:val="16"/>
      <w:szCs w:val="16"/>
    </w:rPr>
  </w:style>
  <w:style w:type="paragraph" w:styleId="899">
    <w:name w:val="annotation text"/>
    <w:basedOn w:val="714"/>
    <w:link w:val="900"/>
    <w:uiPriority w:val="99"/>
    <w:unhideWhenUsed/>
    <w:qFormat/>
    <w:rPr>
      <w:sz w:val="20"/>
      <w:szCs w:val="20"/>
    </w:rPr>
  </w:style>
  <w:style w:type="character" w:styleId="900" w:customStyle="1">
    <w:name w:val="Текст примечания Знак"/>
    <w:basedOn w:val="724"/>
    <w:link w:val="899"/>
    <w:uiPriority w:val="99"/>
    <w:rPr>
      <w:rFonts w:eastAsiaTheme="minorEastAsia"/>
      <w:sz w:val="20"/>
      <w:szCs w:val="20"/>
      <w:lang w:eastAsia="ru-RU"/>
    </w:rPr>
  </w:style>
  <w:style w:type="paragraph" w:styleId="901">
    <w:name w:val="Balloon Text"/>
    <w:basedOn w:val="714"/>
    <w:link w:val="90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02" w:customStyle="1">
    <w:name w:val="Текст выноски Знак"/>
    <w:basedOn w:val="724"/>
    <w:link w:val="901"/>
    <w:uiPriority w:val="99"/>
    <w:semiHidden/>
    <w:rPr>
      <w:rFonts w:ascii="Tahoma" w:hAnsi="Tahoma" w:cs="Tahoma" w:eastAsiaTheme="minorEastAsia"/>
      <w:sz w:val="16"/>
      <w:szCs w:val="16"/>
      <w:lang w:eastAsia="ru-RU"/>
    </w:rPr>
  </w:style>
  <w:style w:type="paragraph" w:styleId="903" w:customStyle="1">
    <w:name w:val="head21"/>
    <w:basedOn w:val="714"/>
    <w:pPr>
      <w:jc w:val="center"/>
      <w:spacing w:after="0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paragraph" w:styleId="904" w:customStyle="1">
    <w:name w:val="Абзац списка1"/>
    <w:basedOn w:val="714"/>
    <w:link w:val="905"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905" w:customStyle="1">
    <w:name w:val="List Paragraph Char"/>
    <w:link w:val="904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906">
    <w:name w:val="annotation subject"/>
    <w:basedOn w:val="899"/>
    <w:next w:val="899"/>
    <w:link w:val="907"/>
    <w:uiPriority w:val="99"/>
    <w:pPr>
      <w:ind w:left="1440" w:hanging="360"/>
      <w:spacing w:after="0" w:line="240" w:lineRule="auto"/>
      <w:tabs>
        <w:tab w:val="num" w:pos="1440" w:leader="none"/>
      </w:tabs>
    </w:pPr>
    <w:rPr>
      <w:rFonts w:ascii="Times New Roman" w:hAnsi="Times New Roman" w:eastAsia="Times New Roman" w:cs="Times New Roman"/>
      <w:b/>
      <w:bCs/>
    </w:rPr>
  </w:style>
  <w:style w:type="character" w:styleId="907" w:customStyle="1">
    <w:name w:val="Тема примечания Знак"/>
    <w:basedOn w:val="900"/>
    <w:link w:val="906"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908" w:customStyle="1">
    <w:name w:val="consplustitle"/>
    <w:basedOn w:val="714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909" w:customStyle="1">
    <w:name w:val="ГОСТ Заг1"/>
    <w:basedOn w:val="714"/>
    <w:next w:val="714"/>
    <w:uiPriority w:val="99"/>
    <w:pPr>
      <w:ind w:left="1260" w:hanging="360"/>
      <w:jc w:val="center"/>
      <w:spacing w:after="0" w:line="240" w:lineRule="auto"/>
      <w:tabs>
        <w:tab w:val="num" w:pos="360" w:leader="none"/>
        <w:tab w:val="num" w:pos="1260" w:leader="none"/>
      </w:tabs>
      <w:outlineLvl w:val="0"/>
    </w:pPr>
    <w:rPr>
      <w:rFonts w:ascii="Times New Roman" w:hAnsi="Times New Roman" w:eastAsia="Times New Roman" w:cs="Times New Roman"/>
      <w:b/>
      <w:bCs/>
      <w:caps/>
      <w:sz w:val="28"/>
      <w:szCs w:val="28"/>
    </w:rPr>
  </w:style>
  <w:style w:type="paragraph" w:styleId="910" w:customStyle="1">
    <w:name w:val="ГОСТ Заг2 Знак Знак Знак"/>
    <w:basedOn w:val="714"/>
    <w:uiPriority w:val="99"/>
    <w:pPr>
      <w:ind w:left="437" w:firstLine="414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8"/>
      <w:szCs w:val="28"/>
    </w:rPr>
  </w:style>
  <w:style w:type="paragraph" w:styleId="911" w:customStyle="1">
    <w:name w:val="ГОСТ Заг3"/>
    <w:basedOn w:val="910"/>
    <w:uiPriority w:val="99"/>
    <w:pPr>
      <w:ind w:left="2160" w:hanging="180"/>
      <w:tabs>
        <w:tab w:val="num" w:pos="2160" w:leader="none"/>
        <w:tab w:val="num" w:pos="6480" w:leader="none"/>
      </w:tabs>
      <w:outlineLvl w:val="2"/>
    </w:pPr>
  </w:style>
  <w:style w:type="character" w:styleId="912" w:customStyle="1">
    <w:name w:val="Основной текст_"/>
    <w:link w:val="913"/>
    <w:rPr>
      <w:sz w:val="21"/>
      <w:szCs w:val="21"/>
    </w:rPr>
  </w:style>
  <w:style w:type="paragraph" w:styleId="913" w:customStyle="1">
    <w:name w:val="Основной текст3"/>
    <w:basedOn w:val="714"/>
    <w:link w:val="912"/>
    <w:pPr>
      <w:ind w:hanging="1540"/>
      <w:spacing w:after="0" w:line="259" w:lineRule="exact"/>
    </w:pPr>
    <w:rPr>
      <w:rFonts w:eastAsiaTheme="minorHAnsi"/>
      <w:sz w:val="21"/>
      <w:szCs w:val="21"/>
      <w:lang w:eastAsia="en-US"/>
    </w:rPr>
  </w:style>
  <w:style w:type="paragraph" w:styleId="914">
    <w:name w:val="Header"/>
    <w:basedOn w:val="714"/>
    <w:link w:val="91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5" w:customStyle="1">
    <w:name w:val="Верхний колонтитул Знак"/>
    <w:basedOn w:val="724"/>
    <w:link w:val="914"/>
    <w:uiPriority w:val="99"/>
    <w:rPr>
      <w:rFonts w:eastAsiaTheme="minorEastAsia"/>
      <w:lang w:eastAsia="ru-RU"/>
    </w:rPr>
  </w:style>
  <w:style w:type="paragraph" w:styleId="916">
    <w:name w:val="Footer"/>
    <w:basedOn w:val="714"/>
    <w:link w:val="91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7" w:customStyle="1">
    <w:name w:val="Нижний колонтитул Знак"/>
    <w:basedOn w:val="724"/>
    <w:link w:val="916"/>
    <w:uiPriority w:val="99"/>
    <w:rPr>
      <w:rFonts w:eastAsiaTheme="minorEastAsia"/>
      <w:lang w:eastAsia="ru-RU"/>
    </w:rPr>
  </w:style>
  <w:style w:type="table" w:styleId="918">
    <w:name w:val="Table Grid"/>
    <w:basedOn w:val="72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19" w:customStyle="1">
    <w:name w:val="Основной шрифт абзаца1"/>
    <w:qFormat/>
    <w:rPr>
      <w:rFonts w:ascii="Calibri" w:hAnsi="Calibri" w:eastAsia="SimSun" w:cs="F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2"/>
      <w:szCs w:val="22"/>
      <w:u w:val="none"/>
      <w:shd w:val="clear" w:color="auto" w:fill="auto"/>
      <w:lang w:val="ru-RU" w:eastAsia="en-US" w:bidi="ar-SA"/>
    </w:rPr>
  </w:style>
  <w:style w:type="paragraph" w:styleId="920" w:customStyle="1">
    <w:name w:val="ЗИТ Основной текст"/>
    <w:qFormat/>
    <w:pPr>
      <w:ind w:firstLine="709"/>
      <w:jc w:val="both"/>
      <w:spacing w:after="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Calibri" w:cs="Times New Roman"/>
      <w:sz w:val="28"/>
      <w:szCs w:val="28"/>
      <w:lang w:eastAsia="ru-RU"/>
    </w:rPr>
  </w:style>
  <w:style w:type="character" w:styleId="921" w:customStyle="1">
    <w:name w:val="Internet link"/>
    <w:qFormat/>
    <w:rPr>
      <w:color w:val="0000ff"/>
      <w:sz w:val="20"/>
      <w:u w:val="single"/>
    </w:rPr>
  </w:style>
  <w:style w:type="paragraph" w:styleId="922" w:customStyle="1">
    <w:name w:val="Standard"/>
    <w:basedOn w:val="723"/>
    <w:qFormat/>
    <w:pPr>
      <w:keepLines w:val="0"/>
      <w:keepNext w:val="0"/>
      <w:spacing w:before="0"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empora LGC Uni" w:hAnsi="Tempora LGC Uni" w:eastAsia="Times New Roman" w:cs="Tempora LGC Uni"/>
      <w:i w:val="0"/>
      <w:iCs w:val="0"/>
      <w:color w:val="000000"/>
      <w:sz w:val="24"/>
      <w:szCs w:val="20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Евгеньевна Лукьянова</dc:creator>
  <cp:lastModifiedBy>l.grekhova</cp:lastModifiedBy>
  <cp:revision>49</cp:revision>
  <dcterms:created xsi:type="dcterms:W3CDTF">2025-02-27T12:39:00Z</dcterms:created>
  <dcterms:modified xsi:type="dcterms:W3CDTF">2026-07-29T09:02:24Z</dcterms:modified>
</cp:coreProperties>
</file>