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8"/>
        <w:ind w:firstLine="709"/>
        <w:jc w:val="center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контракт № </w:t>
      </w:r>
      <w:r>
        <w:rPr>
          <w:rFonts w:ascii="Times New Roman" w:hAnsi="Times New Roman" w:cs="Times New Roman"/>
          <w:i/>
          <w:sz w:val="28"/>
          <w:szCs w:val="28"/>
        </w:rPr>
        <w:t xml:space="preserve">номер присваивается в Электронной версии контракта по </w:t>
      </w:r>
      <w:r>
        <w:rPr>
          <w:rFonts w:ascii="Times New Roman" w:hAnsi="Times New Roman" w:cs="Times New Roman"/>
          <w:i/>
          <w:sz w:val="28"/>
          <w:szCs w:val="28"/>
        </w:rPr>
        <w:t xml:space="preserve">закупке в автоматическом режиме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8"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выполнение работ по демонтажу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монтажу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систем кондиционирования для нужд УФК по Астраханской области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8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8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Ростов-на-Дону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«___» </w:t>
      </w:r>
      <w:r>
        <w:rPr>
          <w:rFonts w:ascii="Times New Roman" w:hAnsi="Times New Roman" w:cs="Times New Roman"/>
          <w:sz w:val="28"/>
          <w:szCs w:val="28"/>
        </w:rPr>
        <w:t xml:space="preserve">___________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заказчике и подрядчике, именуемых в дальнейшем стороны, указывается в Электронной версии контракта по закупке в автоматическом режиме.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4 части 1 статьи 93 Федерального закона от 05.04.2013 № 44-ФЗ «О контрактной системе в сфере закупок товаров, работ, </w:t>
      </w:r>
      <w:r>
        <w:rPr>
          <w:rFonts w:ascii="Times New Roman" w:hAnsi="Times New Roman" w:cs="Times New Roman"/>
          <w:sz w:val="28"/>
          <w:szCs w:val="28"/>
        </w:rPr>
        <w:t xml:space="preserve">услуг для обеспечения государственных и муниципальных нужд» (далее – Закон № 44-ФЗ) </w:t>
      </w:r>
      <w:r>
        <w:rPr>
          <w:rFonts w:ascii="Times New Roman" w:hAnsi="Times New Roman" w:cs="Times New Roman"/>
          <w:sz w:val="28"/>
          <w:szCs w:val="28"/>
        </w:rPr>
        <w:t xml:space="preserve">стороны заключили настоящий Государственный контракт (далее – контракт) о нижеследующем: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0"/>
        <w:numPr>
          <w:ilvl w:val="0"/>
          <w:numId w:val="1"/>
        </w:numPr>
        <w:jc w:val="center"/>
        <w:spacing w:after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Предмет контракта</w:t>
      </w:r>
      <w:r>
        <w:rPr>
          <w:b/>
          <w:bCs/>
          <w:sz w:val="28"/>
          <w:szCs w:val="28"/>
          <w:lang w:eastAsia="ru-RU"/>
        </w:rPr>
      </w:r>
    </w:p>
    <w:p>
      <w:pPr>
        <w:pStyle w:val="740"/>
        <w:ind w:left="1069"/>
        <w:spacing w:after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pStyle w:val="738"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ыполнение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sz w:val="28"/>
          <w:szCs w:val="28"/>
        </w:rPr>
        <w:t xml:space="preserve">по демонтажу, монтажу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 кондиционирования для нужд УФК по Астраханской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8"/>
        <w:ind w:firstLine="709"/>
        <w:jc w:val="both"/>
        <w:widowControl w:val="of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выполняются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Приложение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 к настоящему контракту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Style w:val="738"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</w:t>
      </w:r>
      <w:r>
        <w:rPr>
          <w:rFonts w:ascii="Times New Roman" w:hAnsi="Times New Roman" w:cs="Times New Roman"/>
          <w:sz w:val="28"/>
          <w:szCs w:val="28"/>
        </w:rPr>
        <w:t xml:space="preserve">. Идентификационный код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26 1 7709895509 616743001 0006 000 0000 000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740"/>
        <w:numPr>
          <w:ilvl w:val="0"/>
          <w:numId w:val="1"/>
        </w:numPr>
        <w:jc w:val="center"/>
        <w:spacing w:after="0"/>
        <w:widowControl w:val="off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Цена контракта и порядок расчетов</w:t>
      </w:r>
      <w:r>
        <w:rPr>
          <w:b/>
          <w:sz w:val="28"/>
          <w:szCs w:val="28"/>
          <w:lang w:eastAsia="ru-RU"/>
        </w:rPr>
      </w:r>
    </w:p>
    <w:p>
      <w:pPr>
        <w:pStyle w:val="740"/>
        <w:ind w:left="1069"/>
        <w:spacing w:after="0"/>
        <w:widowControl w:val="off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Цена контракта указывается 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в Электронной версии контракта по закупке в автоматическом режиме.</w:t>
      </w:r>
      <w:r>
        <w:rPr>
          <w:rFonts w:ascii="Times New Roman" w:hAnsi="Times New Roman" w:cs="Times New Roman"/>
          <w:i/>
          <w:sz w:val="28"/>
          <w:szCs w:val="28"/>
          <w:lang w:eastAsia="ar-SA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Сумма, подлежащая уплате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Подрядчику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Цена контракта включает в себя общую стоимость работ, 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оимость расходных материалов, затраты на страхование, командировочные и транспортные расходы, налоги, сборы и другие обязательные платежи, которые Подрядчик должен оплачивать в соответствии с требованиями действующего законодательства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2.3. Платежи по настоящему контракту производятся безналичным расчетом за счет средств федерального бюджета в российских рублях.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2.4. Оплата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выполненных работ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производится Заказчиком в пределах доведенных лимитов бюджетных обязательств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 20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год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2.5.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Цена контракта является твердой и определяется на весь срок исполнения контракта. При заключении и исполнении контракта изменение его условий не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допускается, за исключением случаев, предусмотренных статьями 34, 95 Закона №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44-ФЗ и Разделом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настоящего контракта.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 xml:space="preserve">Оплата производится Заказчиком по факту выполнения работ </w:t>
      </w: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sz w:val="28"/>
          <w:szCs w:val="28"/>
        </w:rPr>
        <w:t xml:space="preserve">расчетном месяце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подписанного сторонами </w:t>
      </w:r>
      <w:r>
        <w:rPr>
          <w:rFonts w:ascii="Times New Roman" w:hAnsi="Times New Roman" w:cs="Times New Roman"/>
          <w:sz w:val="28"/>
          <w:szCs w:val="28"/>
        </w:rPr>
        <w:t xml:space="preserve">Акта приемки товаров, работ, услуг по форме 0510452, утвержденной приказом Минфина России от 15.04.2021№ 61н «Об ут</w:t>
      </w:r>
      <w:r>
        <w:rPr>
          <w:rFonts w:ascii="Times New Roman" w:hAnsi="Times New Roman" w:cs="Times New Roman"/>
          <w:sz w:val="28"/>
          <w:szCs w:val="28"/>
        </w:rPr>
        <w:t xml:space="preserve">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(ф.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0510452))</w:t>
      </w:r>
      <w:r>
        <w:rPr>
          <w:rFonts w:ascii="Times New Roman" w:hAnsi="Times New Roman" w:cs="Times New Roman"/>
          <w:sz w:val="28"/>
          <w:szCs w:val="28"/>
        </w:rPr>
        <w:t xml:space="preserve"> и выставленного Исполнителем счета, счета-фактуры (при наличии) </w:t>
      </w:r>
      <w:r>
        <w:rPr>
          <w:rFonts w:ascii="Times New Roman" w:hAnsi="Times New Roman" w:cs="Times New Roman"/>
          <w:sz w:val="28"/>
          <w:szCs w:val="28"/>
        </w:rPr>
        <w:t xml:space="preserve">в срок, указанный в Приложении № 1 к настоящему контракту.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Датой оплаты считается дата списания денежных средств с лицевого счета Заказчика.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40"/>
        <w:numPr>
          <w:ilvl w:val="0"/>
          <w:numId w:val="1"/>
        </w:numPr>
        <w:jc w:val="center"/>
        <w:spacing w:after="0"/>
        <w:rPr>
          <w:b/>
          <w:color w:val="000000"/>
          <w:sz w:val="28"/>
          <w:szCs w:val="28"/>
          <w:lang w:eastAsia="ru-RU"/>
        </w:rPr>
        <w:outlineLvl w:val="0"/>
      </w:pPr>
      <w:r>
        <w:rPr>
          <w:b/>
          <w:color w:val="000000"/>
          <w:sz w:val="28"/>
          <w:szCs w:val="28"/>
          <w:lang w:eastAsia="ru-RU"/>
        </w:rPr>
        <w:t xml:space="preserve">Порядок сдачи-приемки </w:t>
      </w:r>
      <w:r>
        <w:rPr>
          <w:b/>
          <w:color w:val="000000"/>
          <w:sz w:val="28"/>
          <w:szCs w:val="28"/>
          <w:lang w:eastAsia="ru-RU"/>
        </w:rPr>
        <w:t xml:space="preserve">выполненных работ</w:t>
      </w:r>
      <w:r>
        <w:rPr>
          <w:b/>
          <w:color w:val="000000"/>
          <w:sz w:val="28"/>
          <w:szCs w:val="28"/>
          <w:lang w:eastAsia="ru-RU"/>
        </w:rPr>
      </w:r>
    </w:p>
    <w:p>
      <w:pPr>
        <w:pStyle w:val="740"/>
        <w:ind w:left="1069"/>
        <w:spacing w:after="0"/>
        <w:rPr>
          <w:b/>
          <w:bCs/>
          <w:sz w:val="28"/>
          <w:szCs w:val="28"/>
          <w:lang w:eastAsia="ru-RU"/>
        </w:rPr>
        <w:outlineLvl w:val="0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3.1. Сдача и приемка выполненных работ производится по факту выполнения работ в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расчетном месяце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 в течение трех рабочих дней с даты завершения выполнения работ в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расчетном месяце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оформляет и предоставляет Заказчику подписанный Подрядчиком Акт приема-передачи выполненных работ (Приложение № 2 к настоящему контракту) – в 2 (двух) экземплярах; счет, счет-фактуру (при наличии).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3.2. Заказчик в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срок, установленный Приложением № 1 к настоящему контракту, проверяет правильность заполнения представленных документов и осуществляет приемку работ по количеству, качеству и в случае отсутствия замечаний оформляет и направляет Подрядчику Акт (ф. 0510452).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Подрядчик, в день получения от Заказчика Акта (ф. 0510452) обязан подписать его и вернуть в тот же день Заказчику.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 ден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ь получения от Подрядчика подписанного Акта (ф. 0510452) Заказчик подписывает Акт (ф. 0510452), а также подписывает Акт приема-передачи выполненных работ и возвращает 1 (один) экземпляр Акта приема-передачи выполненных работ и Акта (ф. 0510452) Подрядчику.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 случае наличия замечаний к выполненным работам, Заказчик в рамках установленного Приложением № 1 к настоящему контракту срока, направляет Подрядчику мотивированный отказ от приемки работ с указанием причин такого отказа.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3.3. В случае получения мотивированного отказа, пред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усмотренного пунктом 3.2. настоящего контракта, Подрядчик обязан в течение 5 (пяти) рабочих дней с момента его получения устранить указанные Заказчиком недостатки без дополнительной оплаты со стороны Заказчика и сдать результат выполненных работ Заказчику.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При повторной приемке обязанности по выполнению работ считаются исполненными с момента подписания Заказчиком Акта (ф. 0510452) с учетом положений раздела 3 настоящего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3.4. Для проверки выполненных Подрядчиком работ, предусмотренных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настоящим контрактом, в части их соответствия условиям контракта Заказчик проводит экспертизу.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на основании Государственных контрактов, заключенных в соответствии с Законом № 44-ФЗ.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740"/>
        <w:numPr>
          <w:ilvl w:val="0"/>
          <w:numId w:val="1"/>
        </w:numPr>
        <w:jc w:val="center"/>
        <w:spacing w:after="0"/>
        <w:widowControl w:val="off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Права и обязанности Сторон</w:t>
      </w:r>
      <w:r>
        <w:rPr>
          <w:b/>
          <w:color w:val="000000"/>
          <w:sz w:val="28"/>
          <w:szCs w:val="28"/>
          <w:lang w:eastAsia="ru-RU"/>
        </w:rPr>
      </w:r>
    </w:p>
    <w:p>
      <w:pPr>
        <w:pStyle w:val="740"/>
        <w:ind w:left="1069"/>
        <w:spacing w:after="0"/>
        <w:widowControl w:val="off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Подрядчик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обязуется: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4.1.1.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Выполня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ть работы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в соответствии с п. 1.2. настоящего контракта в объеме и сроки, предусмотренные настоящим контрактом, с надлежащим качеством.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4.1.2. Выполнить работы по адрес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у(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ам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, указанн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ому(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ым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в Приложении № 1 к настоящему контракту.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беспечить выполнение работ гражданами Российской Федерации и/или иностранными гражданами, имеющими право на трудовую деятельность на территории Российской Федера</w:t>
      </w:r>
      <w:r>
        <w:rPr>
          <w:rFonts w:ascii="Times New Roman" w:hAnsi="Times New Roman" w:cs="Times New Roman"/>
          <w:sz w:val="28"/>
          <w:szCs w:val="28"/>
        </w:rPr>
        <w:t xml:space="preserve">ции и получившими специальное разрешение для въезда на объекты, на которых размещаются органы государственной власти и иные органы и организации, осуществляющие работы, связанные с использованием сведений, составляющих государственную тайну, предусмотренно</w:t>
      </w:r>
      <w:r>
        <w:rPr>
          <w:rFonts w:ascii="Times New Roman" w:hAnsi="Times New Roman" w:cs="Times New Roman"/>
          <w:sz w:val="28"/>
          <w:szCs w:val="28"/>
        </w:rPr>
        <w:t xml:space="preserve">е п.1 ст.11 Федерального закона от 25.07.2002 №115-ФЗ «О правовом положении иностранных граждан в Российской Федерации» и Постановлением Правительства Российской Федерации от 11.10.2002 № 754 «Об утверждении перечня территорий, организаций и объектов, для </w:t>
      </w:r>
      <w:r>
        <w:rPr>
          <w:rFonts w:ascii="Times New Roman" w:hAnsi="Times New Roman" w:cs="Times New Roman"/>
          <w:sz w:val="28"/>
          <w:szCs w:val="28"/>
        </w:rPr>
        <w:t xml:space="preserve">въ</w:t>
      </w:r>
      <w:r>
        <w:rPr>
          <w:rFonts w:ascii="Times New Roman" w:hAnsi="Times New Roman" w:cs="Times New Roman"/>
          <w:sz w:val="28"/>
          <w:szCs w:val="28"/>
        </w:rPr>
        <w:t xml:space="preserve">езда на которые иностранным гражданам требуется специальное разрешение»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течение </w:t>
      </w:r>
      <w:r>
        <w:rPr>
          <w:rFonts w:ascii="Times New Roman" w:hAnsi="Times New Roman" w:cs="Times New Roman"/>
          <w:sz w:val="28"/>
          <w:szCs w:val="28"/>
        </w:rPr>
        <w:t xml:space="preserve">5 (пяти)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момента заключения контракта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редоставить Заказчику список лиц с указанием ФИО и гражданства каждого работника для допуска на территорию Заказчика в цел</w:t>
      </w:r>
      <w:r>
        <w:rPr>
          <w:rFonts w:ascii="Times New Roman" w:hAnsi="Times New Roman" w:cs="Times New Roman"/>
          <w:sz w:val="28"/>
          <w:szCs w:val="28"/>
        </w:rPr>
        <w:t xml:space="preserve">ях выполнения работ. В случае наличия в указанных списках лиц иностранных граждан - документы, подтверждающие право иностранных граждан на трудовую деятельность на территории Российской Федерации и специальное разрешение для въезда на объекты, на которых р</w:t>
      </w:r>
      <w:r>
        <w:rPr>
          <w:rFonts w:ascii="Times New Roman" w:hAnsi="Times New Roman" w:cs="Times New Roman"/>
          <w:sz w:val="28"/>
          <w:szCs w:val="28"/>
        </w:rPr>
        <w:t xml:space="preserve">азмещаются органы государственной власти и иные органы и организации, осуществляющие работы, связанные с использованием сведений, составляющих государственную тайну, предусмотренное п.1 ст.11 Федерального закона от 25.07.2002г. № 115-ФЗ «О правовом положен</w:t>
      </w:r>
      <w:r>
        <w:rPr>
          <w:rFonts w:ascii="Times New Roman" w:hAnsi="Times New Roman" w:cs="Times New Roman"/>
          <w:sz w:val="28"/>
          <w:szCs w:val="28"/>
        </w:rPr>
        <w:t xml:space="preserve">ии иностранных граждан в Российской Федерации» и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5.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Осуществлять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выполнение работ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в рабочие дни (понедельник, вторник, среда, четверг) с 9-30 до 17-30, пятница с 9-30 до 16-15 (время местное), в другие дни и время по предварительному согласованию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с Заказчиком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Выполнять работы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требованиями к работам повышенной опасности, сотрудники Подрядчика, выполняющие работы должны иметь все необходимые допуски к выполнению данного вида работ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 Обеспечить </w:t>
      </w:r>
      <w:r>
        <w:rPr>
          <w:rFonts w:ascii="Times New Roman" w:hAnsi="Times New Roman" w:cs="Times New Roman"/>
          <w:sz w:val="28"/>
          <w:szCs w:val="28"/>
        </w:rPr>
        <w:t xml:space="preserve">безопасность выполняемых работ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сертификации, государственных стандартов, санитарных правил, СНиПов, лицензирования, установленным действующим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tabs>
          <w:tab w:val="left" w:pos="7920" w:leader="none"/>
          <w:tab w:val="left" w:pos="8280" w:leader="none"/>
          <w:tab w:val="left" w:pos="864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Сохранять в тайне информацию служебного и частного характера, ставшую известной в ходе исполнения обязательств по настоящему контракту, касающуюся предмета контракта, не разглашать третьим лицам конфиденциальную информацию (любую инф</w:t>
      </w:r>
      <w:r>
        <w:rPr>
          <w:rFonts w:ascii="Times New Roman" w:hAnsi="Times New Roman" w:cs="Times New Roman"/>
          <w:sz w:val="28"/>
          <w:szCs w:val="28"/>
        </w:rPr>
        <w:t xml:space="preserve">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</w:t>
      </w:r>
      <w:r>
        <w:rPr>
          <w:rFonts w:ascii="Times New Roman" w:hAnsi="Times New Roman" w:cs="Times New Roman"/>
          <w:sz w:val="28"/>
          <w:szCs w:val="28"/>
        </w:rPr>
        <w:t xml:space="preserve">м не переданную для свободного доступа и ставшую известной Подрядчику в ходе исполнения настоящего контракта) и не использовать ее любым другим способом, а также предпринимать все необходимые меры для предотвращения разглашения конфиденциальной информации.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tabs>
          <w:tab w:val="left" w:pos="7920" w:leader="none"/>
          <w:tab w:val="left" w:pos="8280" w:leader="none"/>
          <w:tab w:val="left" w:pos="864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 Обеспечить безопасность персональных данных и иной конфиденциальной информ</w:t>
      </w:r>
      <w:r>
        <w:rPr>
          <w:rFonts w:ascii="Times New Roman" w:hAnsi="Times New Roman" w:cs="Times New Roman"/>
          <w:sz w:val="28"/>
          <w:szCs w:val="28"/>
        </w:rPr>
        <w:t xml:space="preserve">ации полученной в ходе исполнения контракта, при их обработке в соответствии с Федеральным законом № 152-ФЗ от 27.07.2006 «О персональных данных», Федеральным законом № 149-ФЗ от 27.07.2006 «Об информации, информационных технологиях и о защите информации».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Выполнять во время выполнения работ необходимые мероприятия по обеспечению охраны труда и противопожарной безопасности.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производстве работ на территории, находящейся под контролем Заказчика, перед началом производства работ согласовать с Заказчиком мероприятия по предотвращению случаев повреждения здоровья работников Подрядчика, производящих работы на территории Заказчика.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Установленные системой управления охраной труда положения по безопаснос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ти, относящиеся к нахождению и перемещению по объектам Заказчика, распространяются на всех лиц, находящихся на территории, в зданиях и сооружениях Заказчика, в том числе на работников Подрядчика, допущенных к выполнению работ и осуществлению иной деятельно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 на территории и объектах Заказчика в соответствии с требованиями применяемых Заказчиком нормативных правовых актов. Указанные положения по безопасности системы управления охраной труда доводятся до перечисленных лиц при проведении вводных инструктажей.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нахождению и перемещению по объектам Заказчика применяется «Положение о допуске подрядных организаций к производству работ на территории Межрегионального филиала ФКУ «ЦОКР» в г. Ростове-на-Дону», устанавливающее требования по безопасности.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4.1.1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процессе выполнения работ обеспечивать сохранность имущества Заказчика, не допускать порчи и ухудшения имущества Заказчика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right="-19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случае если при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выполнении работ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персоналом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Подрядчика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нанесены повреждения объекту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устранить нанесенный ущерб.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Участвовать в приемке-передаче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выполненных работ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соответствии с Разделом 3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исполнении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При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выполнении работ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соблюдать чистоту в помещениях (на объектах)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Заказчика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выполнение работ </w:t>
      </w:r>
      <w:r>
        <w:rPr>
          <w:rFonts w:ascii="Times New Roman" w:hAnsi="Times New Roman" w:cs="Times New Roman"/>
          <w:sz w:val="28"/>
          <w:szCs w:val="28"/>
        </w:rPr>
        <w:t xml:space="preserve">в полном объеме и с должным уровнем качества в соответствии с действующим законодательством и нормативными документами, регулирующими данную сферу </w:t>
      </w:r>
      <w:r>
        <w:rPr>
          <w:rFonts w:ascii="Times New Roman" w:hAnsi="Times New Roman" w:cs="Times New Roman"/>
          <w:sz w:val="28"/>
          <w:szCs w:val="28"/>
        </w:rPr>
        <w:t xml:space="preserve">работ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</w:t>
      </w:r>
      <w:r>
        <w:rPr>
          <w:rFonts w:ascii="Times New Roman" w:hAnsi="Times New Roman" w:cs="Times New Roman"/>
          <w:sz w:val="28"/>
          <w:szCs w:val="28"/>
        </w:rPr>
        <w:t xml:space="preserve">19</w:t>
      </w:r>
      <w:r>
        <w:rPr>
          <w:rFonts w:ascii="Times New Roman" w:hAnsi="Times New Roman" w:cs="Times New Roman"/>
          <w:sz w:val="28"/>
          <w:szCs w:val="28"/>
        </w:rPr>
        <w:t xml:space="preserve">. Подрядчик во время выполнения работ обязан обеспечить соблюдение требований Федерального закона от 30.03.1999 № 52-ФЗ «О санитарно-эпидемиологическом благополучии населения.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. В случае самостоятельного обнаружения дефекта оборудования, влияющего на его безопасность при эксплуатации, в течение 1 (одного) календарн</w:t>
      </w:r>
      <w:r>
        <w:rPr>
          <w:rFonts w:ascii="Times New Roman" w:hAnsi="Times New Roman" w:cs="Times New Roman"/>
          <w:sz w:val="28"/>
          <w:szCs w:val="28"/>
        </w:rPr>
        <w:t xml:space="preserve">ого дня со дня его обнаружения уведомить об этом Заказчика в письменной форме, любым доступным способом, позволяющими подтвердить получение такого уведомления адресатом (почтовое отправление, телеграмма, информационно-телекоммуникационная сеть «Интернет»).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Подрядчик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имеет право: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4.2.1. Получить оплату 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выполненные работы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согласно п. 2.6. настоящего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4.2.2. 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4.2.3. Предъявлять письменные претензии в случае ненадлежащего исполнения Заказчиком своих обязательств.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4.3. Заказчик обязуется: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4.3.1. </w:t>
      </w:r>
      <w:r>
        <w:rPr>
          <w:rFonts w:ascii="Times New Roman" w:hAnsi="Times New Roman" w:eastAsia="MS Mincho" w:cs="Times New Roman"/>
          <w:sz w:val="28"/>
          <w:szCs w:val="28"/>
          <w:lang w:eastAsia="ar-SA"/>
        </w:rPr>
        <w:t xml:space="preserve">Принять надлежащим образом </w:t>
      </w:r>
      <w:r>
        <w:rPr>
          <w:rFonts w:ascii="Times New Roman" w:hAnsi="Times New Roman" w:eastAsia="MS Mincho" w:cs="Times New Roman"/>
          <w:sz w:val="28"/>
          <w:szCs w:val="28"/>
          <w:lang w:eastAsia="ar-SA"/>
        </w:rPr>
        <w:t xml:space="preserve">выполненные работы</w:t>
      </w:r>
      <w:r>
        <w:rPr>
          <w:rFonts w:ascii="Times New Roman" w:hAnsi="Times New Roman" w:eastAsia="MS Mincho" w:cs="Times New Roman"/>
          <w:sz w:val="28"/>
          <w:szCs w:val="28"/>
          <w:lang w:eastAsia="ar-SA"/>
        </w:rPr>
        <w:t xml:space="preserve"> в соответствии с условиями настоящего контракта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4.3.2. Своевременно и в полн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ом объеме производить оплату 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выполненные Подрядчиком работы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в рамках настоящего контракта, в соответствии с порядком и формой расчетов по настоящему контракту.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 Заказчик имеет право: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4.4.1. Требовать 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Подрядчика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надлежащего исполнения обязательств по контракту.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4.4.2.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Проверять ход и качество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выполнения работ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, не вмешиваясь в деятельность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 случае выявления дефектов и недоработок при приемке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выполненных работ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, направлять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Подрядчику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претензии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в письменном виде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с требованием об устранении выявленных дефектов и недоработок.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4.4.3. Не оплачивать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выполненные Подрядчиком работы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не предусмотренные настоящим контрактом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4.4.4.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Не подписывать 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кт приема-передачи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выполненных работ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и не оплачивать стоимость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работ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по настоящему контракту в случае обнаружения несоответствий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выполненных работ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условиям настоящего контракта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4.4.5. Уменьшать на размер неустойки (штрафа, пени), начисленной в соответствии 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настоящего контракта, сумму, подлежащую оплате за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выполненные работы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в случае неисполнения или ненадлежащего исполнения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Подрядчиком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своих обязательств по настоящему контракту, при условии перечисления Заказчиком в установленном порядке суммы неустойки (штрафа, пени) в доход федерального бюджета.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4.4.6. 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740"/>
        <w:numPr>
          <w:ilvl w:val="0"/>
          <w:numId w:val="1"/>
        </w:numPr>
        <w:jc w:val="center"/>
        <w:spacing w:after="0"/>
        <w:widowControl w:val="off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Ответственность сторон</w:t>
      </w:r>
      <w:r>
        <w:rPr>
          <w:b/>
          <w:bCs/>
          <w:sz w:val="28"/>
          <w:szCs w:val="28"/>
          <w:lang w:eastAsia="ru-RU"/>
        </w:rPr>
      </w:r>
    </w:p>
    <w:p>
      <w:pPr>
        <w:pStyle w:val="740"/>
        <w:ind w:left="1069"/>
        <w:spacing w:after="0"/>
        <w:widowControl w:val="off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</w:r>
      <w:r>
        <w:rPr>
          <w:b/>
          <w:bCs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 нарушение условий настоящего контракта, неисполнение или ненадлежа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щее исполнение принятых на себя обязательств по настоящему контракту, стороны несут ответственность в порядке, предусмотренном действующим законодательством Российской Федерации (Постановление Правительства РФ от 30.08.2017 № 1042 «Об утверждении Правил оп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5.2. В случае просрочки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Подрядчиком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исполнения обязательств, предусмотренных контрактом, а также в иных случаях неисполнения или ненадлежащего исполнения обязательств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Подрядчиком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предусмотренных контрактом, Заказчик направляет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Подрядчику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требование об уплате неустоек (штрафов, пеней).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5.2.1. </w:t>
      </w:r>
      <w:r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  <w:sz w:val="28"/>
          <w:szCs w:val="28"/>
        </w:rPr>
        <w:t xml:space="preserve">Подрядчиком</w:t>
      </w:r>
      <w:r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 (в том числ</w:t>
      </w:r>
      <w:r>
        <w:rPr>
          <w:rFonts w:ascii="Times New Roman" w:hAnsi="Times New Roman" w:cs="Times New Roman"/>
          <w:sz w:val="28"/>
          <w:szCs w:val="28"/>
        </w:rPr>
        <w:t xml:space="preserve">е гарантийного обязательства),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настоящим контрактом,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штраф в размере 10 процентов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цены контракта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5.2.2.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Подрядчиком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обязательства, предусмотренного контрактом, которое не имеет стоимостного выражения, размер штрафа (при наличии в контракте таких обязательств) </w:t>
      </w:r>
      <w:r>
        <w:rPr>
          <w:rFonts w:ascii="Times New Roman" w:hAnsi="Times New Roman" w:cs="Times New Roman"/>
          <w:sz w:val="28"/>
          <w:szCs w:val="28"/>
        </w:rPr>
        <w:t xml:space="preserve">составляет 1 000 (Одна тысяча) руб. 00 коп.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740"/>
        <w:ind w:left="0" w:firstLine="709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r>
        <w:rPr>
          <w:sz w:val="28"/>
          <w:szCs w:val="28"/>
        </w:rPr>
        <w:t xml:space="preserve">В случае просрочки исполнения </w:t>
      </w:r>
      <w:r>
        <w:rPr>
          <w:sz w:val="28"/>
          <w:szCs w:val="28"/>
        </w:rPr>
        <w:t xml:space="preserve">Подрядчиком</w:t>
      </w:r>
      <w:r>
        <w:rPr>
          <w:sz w:val="28"/>
          <w:szCs w:val="28"/>
        </w:rPr>
        <w:t xml:space="preserve"> обязательств, пеня начисляется за каждый день просрочки исполнения </w:t>
      </w:r>
      <w:r>
        <w:rPr>
          <w:sz w:val="28"/>
          <w:szCs w:val="28"/>
        </w:rPr>
        <w:t xml:space="preserve">Подрядчиком</w:t>
      </w:r>
      <w:r>
        <w:rPr>
          <w:sz w:val="28"/>
          <w:szCs w:val="28"/>
        </w:rPr>
        <w:t xml:space="preserve"> обязательства, предусмотренного контрактом, </w:t>
      </w:r>
      <w:r>
        <w:rPr>
          <w:sz w:val="28"/>
          <w:szCs w:val="28"/>
        </w:rPr>
        <w:t xml:space="preserve">начиная со дня, следующего после дня истечения, установленного настоящим контрактом срока исполнения обязательства, и устанавливается </w:t>
      </w:r>
      <w:r>
        <w:rPr>
          <w:sz w:val="28"/>
          <w:szCs w:val="28"/>
        </w:rPr>
        <w:t xml:space="preserve">в размере одной трехсотой действующей на дату уплаты пени ключевой ставки Центрального банка Российской </w:t>
      </w:r>
      <w:r>
        <w:rPr>
          <w:sz w:val="28"/>
          <w:szCs w:val="28"/>
        </w:rPr>
        <w:t xml:space="preserve">Федерации от </w:t>
      </w:r>
      <w:r>
        <w:rPr>
          <w:rFonts w:eastAsia="Calibri"/>
          <w:sz w:val="28"/>
          <w:szCs w:val="28"/>
        </w:rPr>
        <w:t xml:space="preserve">цены контракта</w:t>
      </w:r>
      <w:r>
        <w:rPr>
          <w:sz w:val="28"/>
          <w:szCs w:val="28"/>
        </w:rPr>
        <w:t xml:space="preserve">, уменьшенной на сумму, пропорциональную объему обязательств, предусмотренных </w:t>
      </w:r>
      <w:r>
        <w:rPr>
          <w:sz w:val="28"/>
          <w:szCs w:val="28"/>
        </w:rPr>
        <w:t xml:space="preserve">контрактом </w:t>
      </w:r>
      <w:r>
        <w:rPr>
          <w:sz w:val="28"/>
          <w:szCs w:val="28"/>
        </w:rPr>
        <w:t xml:space="preserve">и фактически исполненных </w:t>
      </w:r>
      <w:r>
        <w:rPr>
          <w:sz w:val="28"/>
          <w:szCs w:val="28"/>
        </w:rPr>
        <w:t xml:space="preserve">Подрядчиком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40"/>
        <w:ind w:left="0" w:firstLine="709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5.3. Общая сумма начи</w:t>
      </w:r>
      <w:r>
        <w:rPr>
          <w:sz w:val="28"/>
          <w:szCs w:val="28"/>
        </w:rPr>
        <w:t xml:space="preserve">сленных </w:t>
      </w:r>
      <w:r>
        <w:rPr>
          <w:sz w:val="28"/>
          <w:szCs w:val="28"/>
        </w:rPr>
        <w:t xml:space="preserve">штрафов за неисполнение или ненадлежащее исполнение </w:t>
      </w:r>
      <w:r>
        <w:rPr>
          <w:sz w:val="28"/>
          <w:szCs w:val="28"/>
        </w:rPr>
        <w:t xml:space="preserve">Подрядчиком </w:t>
      </w:r>
      <w:r>
        <w:rPr>
          <w:sz w:val="28"/>
          <w:szCs w:val="28"/>
        </w:rPr>
        <w:t xml:space="preserve">обязательств, предусмотренных контрактом, не может превышать цену контракта.</w:t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5.4.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Подрядчик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вправе потребовать уплаты неустоек (штрафов, пеней). 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5.4.1. </w:t>
      </w:r>
      <w:r>
        <w:rPr>
          <w:rFonts w:ascii="Times New Roman" w:hAnsi="Times New Roman" w:cs="Times New Roman"/>
          <w:sz w:val="28"/>
          <w:szCs w:val="28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1 000 (Одна тысяча) руб. 00 коп.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5.4.2. В случае просрочки исполнения Заказчиком обязательств, пеня начисляется за каждый день просрочки исполнения обязательства, предусмотренного контрактом, начиная со дня, следующего после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5.5. Общая сумма начисленн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ых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ш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трафов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5.7.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обязательства по настоящему контракту в полном объеме.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8"/>
          <w:lang w:eastAsia="ar-SA"/>
        </w:rPr>
      </w:r>
    </w:p>
    <w:p>
      <w:pPr>
        <w:pStyle w:val="740"/>
        <w:numPr>
          <w:ilvl w:val="0"/>
          <w:numId w:val="1"/>
        </w:numPr>
        <w:jc w:val="center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Обстоятельства непреодолимой силы</w:t>
      </w:r>
      <w:r>
        <w:rPr>
          <w:b/>
          <w:sz w:val="28"/>
          <w:szCs w:val="28"/>
          <w:lang w:eastAsia="ru-RU"/>
        </w:rPr>
      </w:r>
    </w:p>
    <w:p>
      <w:pPr>
        <w:pStyle w:val="740"/>
        <w:ind w:left="1069"/>
        <w:spacing w:after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.1. Ни одна из сторон по настоящему контракту не несет ответственности за полное или частичное невыполнение обязательств, если это явилось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воздействие которых не имеют возможности (далее - форс-мажорные обстоятельства).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наступлении форс-мажорных обстоятельств стороны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ведомляют друг друга в 5 (пятидневный) срок с момента их возникновения. Факт наступления форс-мажорных обстоятельств должен быть документально удостоверен полномочными на это органами власти. Удостоверяющие документы прилагаются к письменному уведомлению.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не предоставления уведомления и удостоверяющего форс-мажорные обстоятельства документа в установленные сроки, сторона контракта, подвергшаяся форс-мажорным обстоятельствам, не вправе будет ссылаться на них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возникновении спора о ненадлежащем исполнении такой стороной обязательств по настоящему контракту.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Если обстоятельства непреодолимой силы действуют непрерывно на протяжении 2 (двух) месяцев и не обнаруживают признаков прекращения, настоящий контракт может быть расторгнут сторонами в соответствии с действующим законодательством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pStyle w:val="740"/>
        <w:numPr>
          <w:ilvl w:val="0"/>
          <w:numId w:val="1"/>
        </w:numPr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Гарантия</w:t>
      </w:r>
      <w:r>
        <w:rPr>
          <w:b/>
          <w:sz w:val="28"/>
          <w:szCs w:val="28"/>
        </w:rPr>
      </w:r>
    </w:p>
    <w:p>
      <w:pPr>
        <w:pStyle w:val="740"/>
        <w:ind w:left="1069"/>
        <w:spacing w:after="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Гарантия должна быть безусловной, т.е. без требований заключения договора на гарантийное (и (или) сервисное) обслуживание.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Гарантийный срок качества выполненных работ и использованных материалов должен составлять не менее </w:t>
      </w:r>
      <w:r>
        <w:rPr>
          <w:rFonts w:ascii="Times New Roman" w:hAnsi="Times New Roman" w:cs="Times New Roman"/>
          <w:sz w:val="28"/>
          <w:szCs w:val="28"/>
        </w:rPr>
        <w:t xml:space="preserve">36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тридцати шести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месяцев. Гарантийный срок качества используемых материалов не может быть меньше гарантийного срока, установленного производителем указанных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Гарантийный срок начинает течь с </w:t>
      </w:r>
      <w:r>
        <w:rPr>
          <w:rFonts w:ascii="Times New Roman" w:hAnsi="Times New Roman" w:cs="Times New Roman"/>
          <w:sz w:val="28"/>
          <w:szCs w:val="28"/>
        </w:rPr>
        <w:t xml:space="preserve">даты</w:t>
      </w:r>
      <w:r>
        <w:rPr>
          <w:rFonts w:ascii="Times New Roman" w:hAnsi="Times New Roman" w:cs="Times New Roman"/>
          <w:sz w:val="28"/>
          <w:szCs w:val="28"/>
        </w:rPr>
        <w:t xml:space="preserve"> подписания Заказчиком Акта приема-передачи выполненных работ.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Подрядчик несет ответственность за недостатки (дефекты), обнаруженные в течение гарантийного срока.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Если в течение гарантийного срока выявится, что качество </w:t>
      </w:r>
      <w:r>
        <w:rPr>
          <w:rFonts w:ascii="Times New Roman" w:hAnsi="Times New Roman" w:cs="Times New Roman"/>
          <w:sz w:val="28"/>
          <w:szCs w:val="28"/>
        </w:rPr>
        <w:t xml:space="preserve">выполненных работ и материалов не соответствует требованиям СНиП, технической и нормативно-технической документации, работы выполнены с отступлениями, ухудшившими результат работы, с иными недостатками, Заказчик должен письменно уведомить о них Подрядчика.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Подрядчик обязан обеспечить устранение недостатков в течение 10 (десяти) рабочих дней со дня получения письменного уведомления Заказчика.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pStyle w:val="740"/>
        <w:numPr>
          <w:ilvl w:val="0"/>
          <w:numId w:val="1"/>
        </w:numPr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разрешения споров</w:t>
      </w:r>
      <w:r>
        <w:rPr>
          <w:b/>
          <w:sz w:val="28"/>
          <w:szCs w:val="28"/>
        </w:rPr>
      </w:r>
    </w:p>
    <w:p>
      <w:pPr>
        <w:pStyle w:val="740"/>
        <w:ind w:left="1069"/>
        <w:spacing w:after="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.1. Все возникающие между сторонами споры решаются в претензионном порядке. Претензии, направленные в письменном виде, рассматриваются в течение 10 (десяти) рабочих дней с момента их получения.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.2. Споры, которые стороны не могут решить в претензионном порядке, подлежат рассмотрению в Арбитражном суде Ростовской области, в порядке, установленном действующим законодательством.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.3. В случаях, не предусмотренных настоящим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pStyle w:val="740"/>
        <w:numPr>
          <w:ilvl w:val="0"/>
          <w:numId w:val="1"/>
        </w:numPr>
        <w:jc w:val="center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Срок </w:t>
      </w:r>
      <w:r>
        <w:rPr>
          <w:b/>
          <w:sz w:val="28"/>
          <w:szCs w:val="28"/>
          <w:lang w:eastAsia="ru-RU"/>
        </w:rPr>
        <w:t xml:space="preserve">выполнения работ</w:t>
      </w:r>
      <w:r>
        <w:rPr>
          <w:b/>
          <w:sz w:val="28"/>
          <w:szCs w:val="28"/>
          <w:lang w:eastAsia="ru-RU"/>
        </w:rPr>
      </w:r>
    </w:p>
    <w:p>
      <w:pPr>
        <w:pStyle w:val="740"/>
        <w:ind w:left="1069"/>
        <w:spacing w:after="0"/>
        <w:rPr>
          <w:caps/>
          <w:szCs w:val="28"/>
          <w:lang w:eastAsia="ru-RU"/>
        </w:rPr>
      </w:pPr>
      <w:r>
        <w:rPr>
          <w:caps/>
          <w:szCs w:val="28"/>
          <w:lang w:eastAsia="ru-RU"/>
        </w:rPr>
      </w:r>
      <w:r>
        <w:rPr>
          <w:caps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.1.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Работы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должны быть выполнены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срок, установленный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Приложением 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1 к настоящему контракту.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i/>
          <w:sz w:val="28"/>
          <w:szCs w:val="28"/>
          <w:lang w:eastAsia="ar-SA"/>
        </w:rPr>
      </w:r>
    </w:p>
    <w:p>
      <w:pPr>
        <w:pStyle w:val="740"/>
        <w:numPr>
          <w:ilvl w:val="0"/>
          <w:numId w:val="1"/>
        </w:numPr>
        <w:jc w:val="center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Срок действия контракта</w:t>
      </w:r>
      <w:r>
        <w:rPr>
          <w:b/>
          <w:sz w:val="28"/>
          <w:szCs w:val="28"/>
          <w:lang w:eastAsia="ru-RU"/>
        </w:rPr>
      </w:r>
    </w:p>
    <w:p>
      <w:pPr>
        <w:pStyle w:val="740"/>
        <w:ind w:left="1069"/>
        <w:spacing w:after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.1. Настоящий контракт вступает в силу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его заключения и действует 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30.12.2026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включительно, а по расчетам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полного исполнения сторонами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своих обязательств.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.2. Истечение срока действия контракта не освобождает стороны от ответственности за невыполнение обязательств, возникших в период его действия.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ascii="Times New Roman" w:hAnsi="Times New Roman" w:eastAsia="Times New Roman" w:cs="Times New Roman"/>
          <w:sz w:val="24"/>
          <w:szCs w:val="28"/>
        </w:rPr>
      </w:r>
      <w:r>
        <w:rPr>
          <w:rFonts w:ascii="Times New Roman" w:hAnsi="Times New Roman" w:eastAsia="Times New Roman" w:cs="Times New Roman"/>
          <w:sz w:val="24"/>
          <w:szCs w:val="28"/>
        </w:rPr>
      </w:r>
    </w:p>
    <w:p>
      <w:pPr>
        <w:pStyle w:val="740"/>
        <w:numPr>
          <w:ilvl w:val="0"/>
          <w:numId w:val="1"/>
        </w:numPr>
        <w:jc w:val="center"/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Порядок изменения и расторжения контракта</w:t>
      </w:r>
      <w:r>
        <w:rPr>
          <w:b/>
          <w:sz w:val="28"/>
          <w:szCs w:val="28"/>
          <w:lang w:eastAsia="ru-RU"/>
        </w:rPr>
      </w:r>
    </w:p>
    <w:p>
      <w:pPr>
        <w:pStyle w:val="740"/>
        <w:ind w:left="1069"/>
        <w:spacing w:after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.1. Изменение существенных условий настоящего контракта возможно в случаях, предусмотренных действующим законодательством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в том числе: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1) при снижении цены контракта без изменения предусмотренных контрактом объема работ, качества выполняемых работ и иных условий контракта;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2) если по предложению Заказчика увеличивается предусмотренный контрактом объем работ не более чем на десять процентов или уменьшается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предусмотренный контрактом объем выполняемых работ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ему работ исходя из установленной в контракте цены единицы работы, но не более чем на десять процентов цены контракта. При уменьшении предусмотренного контрактом объема работ стороны контракта обязаны уменьшить цену контракта исходя из цены единицы работы.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.2. Изменения и дополнения, вносимые в соответствии с действующим законодательством в настоящий контракт, оформляются в виде дополнительного соглашения, подписываются сторонами и являются неотъемлемой частью настоящего контракта.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.3. В случае изменения платежных (банковских) реквизитов, 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омеров телефонов, КПП, юридических адресов стороны обязаны письменно уведомить друг друга об этом в течение 3 (трех) рабочих дней, путем направления уведомления подписанного уполномоченным представителем стороны (без оформления дополнительного соглашения).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.4. При исполнении контракта не допускается перемена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Подрядчика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за исключением случая, если новый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является правопреемником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.5. В случае перемены Заказчика права и обязанности Заказчика, предусмотренные контрактом, переходят к новому Заказчику.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.6. Расторжение настоящего контракта допускается по соглашению сторон, по решению суда,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.7. Стороны вправе принять решение об одностороннем отказе от исполнения контракта, в случае существенного нарушения одной из сторон условий контракта,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.7.1. ненадлежащего исполнения стороной контракта обязательств, предусмотренных контрактом;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.7.2. неоднократного нарушения стороной сроков исполнения обязательств, предусмотренных контрактом.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.8. Односторонний отказ от исполнения контракта осуществляется сторонами в порядке, предусмотренном частями 8-25 ст. 95 Закона № 44-ФЗ.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4"/>
          <w:szCs w:val="28"/>
        </w:rPr>
      </w:pPr>
      <w:r>
        <w:rPr>
          <w:rFonts w:ascii="Times New Roman" w:hAnsi="Times New Roman" w:eastAsia="Times New Roman" w:cs="Times New Roman"/>
          <w:bCs/>
          <w:sz w:val="24"/>
          <w:szCs w:val="28"/>
        </w:rPr>
      </w:r>
      <w:r>
        <w:rPr>
          <w:rFonts w:ascii="Times New Roman" w:hAnsi="Times New Roman" w:eastAsia="Times New Roman" w:cs="Times New Roman"/>
          <w:bCs/>
          <w:sz w:val="24"/>
          <w:szCs w:val="28"/>
        </w:rPr>
      </w:r>
    </w:p>
    <w:p>
      <w:pPr>
        <w:pStyle w:val="740"/>
        <w:numPr>
          <w:ilvl w:val="0"/>
          <w:numId w:val="1"/>
        </w:numPr>
        <w:jc w:val="center"/>
        <w:spacing w:after="0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Заключительные положения</w:t>
      </w:r>
      <w:r>
        <w:rPr>
          <w:b/>
          <w:bCs/>
          <w:sz w:val="28"/>
          <w:szCs w:val="28"/>
        </w:rPr>
      </w:r>
    </w:p>
    <w:p>
      <w:pPr>
        <w:pStyle w:val="740"/>
        <w:ind w:left="1069"/>
        <w:spacing w:after="0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.1. Все уведомления сторон, связанные с исполнением настоящего кон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электронной почты с последующим предоставлением оригинала или в электронно-ци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авления уведомлений посредством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электронной почты уведомления считаются полученными стороной в день их отправки.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Представители сторон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.1. Представителями сторон в ходе исполнения настоящего контракта являются: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4678"/>
        <w:gridCol w:w="709"/>
        <w:gridCol w:w="2410"/>
      </w:tblGrid>
      <w:tr>
        <w:tblPrEx/>
        <w:trPr>
          <w:trHeight w:val="542"/>
        </w:trPr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Заказчика: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Зубков Александр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34-08-38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"/>
        </w:trPr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Подрядчика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 АДРЕСА И БАНКОВСКИЕ РЕКВИЗИТЫ СТОРОН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5353"/>
        <w:gridCol w:w="284"/>
        <w:gridCol w:w="4677"/>
      </w:tblGrid>
      <w:tr>
        <w:tblPrEx/>
        <w:trPr>
          <w:trHeight w:val="371"/>
        </w:trPr>
        <w:tc>
          <w:tcPr>
            <w:tcW w:w="535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28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ar-SA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Реквизиты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Подрядчика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указываются  в Электронной версии контракта по закупке в автоматическом режиме</w:t>
            </w: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ar-SA"/>
              </w:rPr>
            </w:r>
          </w:p>
        </w:tc>
      </w:tr>
      <w:tr>
        <w:tblPrEx/>
        <w:trPr>
          <w:trHeight w:val="426"/>
        </w:trPr>
        <w:tc>
          <w:tcPr>
            <w:tcW w:w="53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Федеральное казенное учреждение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«Центр по обеспечению деятельности Казначейства России»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(ФКУ «ЦОКР»)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28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shd w:val="clear" w:color="auto" w:fill="auto"/>
            <w:tcW w:w="46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</w:tr>
      <w:tr>
        <w:tblPrEx/>
        <w:trPr>
          <w:trHeight w:val="676"/>
        </w:trPr>
        <w:tc>
          <w:tcPr>
            <w:tcW w:w="535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Юридический адрес: 109012, Российская Федерация, г. Москва, площадь Славянская, д. 4, стр. 1., 4 эт.; ком. 2-8; 10;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12-19; 23-28; 109-117; 119-122; 122А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Межрегиональный филиал Федерального казенного учреждения «Центр по обеспечению деятельности Казначейства России» в г. Ростове-на-Дону (Межрегиональный филиал ФКУ «ЦОКР» в г. Ростове-на-Дону)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Юридический и почтовый адрес:344006, Российская Федерация, Ростовская область, г. Ростов-на-Дону, проспект Соколова, 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ИНН 7709895509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КПП 616743001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Банковские реквизиты Заказчика указываются в Электронной версии контракта.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тел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  <w:t xml:space="preserve">: 8 (863) 288-96-36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  <w:t xml:space="preserve">E-mail: 9900-rnd@roskazna.ru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</w:p>
        </w:tc>
        <w:tc>
          <w:tcPr>
            <w:shd w:val="clear" w:color="auto" w:fill="auto"/>
            <w:tcW w:w="467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 ПРИЛОЖЕНИЯ К КОНТРАКТУ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2160" w:leader="none"/>
        </w:tabs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1</w:t>
      </w:r>
      <w:r>
        <w:rPr>
          <w:rFonts w:ascii="Times New Roman" w:hAnsi="Times New Roman" w:eastAsia="MS Mincho" w:cs="Times New Roman"/>
          <w:sz w:val="28"/>
          <w:szCs w:val="28"/>
        </w:rPr>
        <w:t xml:space="preserve">5</w:t>
      </w:r>
      <w:r>
        <w:rPr>
          <w:rFonts w:ascii="Times New Roman" w:hAnsi="Times New Roman" w:eastAsia="MS Mincho" w:cs="Times New Roman"/>
          <w:sz w:val="28"/>
          <w:szCs w:val="28"/>
        </w:rPr>
        <w:t xml:space="preserve">.1. К настоящему контракту 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прилагаются: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738"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1</w:t>
      </w:r>
      <w:r>
        <w:rPr>
          <w:rFonts w:ascii="Times New Roman" w:hAnsi="Times New Roman" w:eastAsia="MS Mincho" w:cs="Times New Roman"/>
          <w:sz w:val="28"/>
          <w:szCs w:val="28"/>
        </w:rPr>
        <w:t xml:space="preserve">5</w:t>
      </w:r>
      <w:r>
        <w:rPr>
          <w:rFonts w:ascii="Times New Roman" w:hAnsi="Times New Roman" w:eastAsia="MS Mincho" w:cs="Times New Roman"/>
          <w:sz w:val="28"/>
          <w:szCs w:val="28"/>
        </w:rPr>
        <w:t xml:space="preserve">.1.1.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1 – </w:t>
      </w:r>
      <w:r>
        <w:rPr>
          <w:rFonts w:ascii="Times New Roman" w:hAnsi="Times New Roman" w:cs="Times New Roman"/>
          <w:sz w:val="28"/>
          <w:szCs w:val="28"/>
        </w:rPr>
        <w:t xml:space="preserve">Описание объекта закупки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.1.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Приложение №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Форма Акта приема - передачи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выполненных работ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.2. Приложения к настоящему контракту составляет его неотъемлемую часть.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Государственному контракту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№ указан в Электронной версии контракта</w:t>
      </w:r>
      <w:r>
        <w:rPr>
          <w:rFonts w:ascii="Times New Roman" w:hAnsi="Times New Roman" w:cs="Times New Roman"/>
          <w:i/>
          <w:sz w:val="28"/>
          <w:szCs w:val="28"/>
          <w:u w:val="single"/>
        </w:rPr>
      </w:r>
    </w:p>
    <w:p>
      <w:pPr>
        <w:pStyle w:val="852"/>
        <w:jc w:val="both"/>
        <w:spacing w:after="0"/>
      </w:pPr>
      <w:r/>
      <w:r/>
    </w:p>
    <w:p>
      <w:pPr>
        <w:pStyle w:val="852"/>
        <w:jc w:val="both"/>
        <w:spacing w:after="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852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ОБЪЕКТА ЗАКУПКИ</w:t>
      </w:r>
      <w:r>
        <w:rPr>
          <w:b/>
          <w:sz w:val="28"/>
          <w:szCs w:val="28"/>
        </w:rPr>
      </w:r>
    </w:p>
    <w:p>
      <w:pPr>
        <w:pStyle w:val="852"/>
        <w:jc w:val="both"/>
        <w:spacing w:after="0"/>
      </w:pPr>
      <w:r/>
      <w:r/>
    </w:p>
    <w:p>
      <w:pPr>
        <w:pStyle w:val="852"/>
        <w:ind w:left="0" w:firstLine="709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СПЕЦИФИКАЦИЯ</w:t>
      </w:r>
      <w:r>
        <w:rPr>
          <w:b/>
          <w:sz w:val="28"/>
          <w:szCs w:val="28"/>
        </w:rPr>
      </w:r>
    </w:p>
    <w:p>
      <w:pPr>
        <w:pStyle w:val="852"/>
        <w:ind w:left="0" w:firstLine="709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выполнение работ по демонтажу, монтажу систем кондиционирования для нужд УФК по Астраханской области</w:t>
      </w:r>
      <w:r>
        <w:rPr>
          <w:sz w:val="28"/>
          <w:szCs w:val="28"/>
        </w:rPr>
      </w:r>
    </w:p>
    <w:p>
      <w:pPr>
        <w:pStyle w:val="852"/>
        <w:ind w:left="0" w:firstLine="709"/>
        <w:jc w:val="both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2977"/>
        <w:gridCol w:w="1844"/>
        <w:gridCol w:w="1277"/>
        <w:gridCol w:w="851"/>
        <w:gridCol w:w="1027"/>
      </w:tblGrid>
      <w:tr>
        <w:tblPrEx/>
        <w:trPr>
          <w:trHeight w:val="1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ind w:right="-108"/>
              <w:jc w:val="both"/>
              <w:spacing w:after="0" w:line="240" w:lineRule="auto"/>
              <w:tabs>
                <w:tab w:val="left" w:pos="0" w:leader="none"/>
                <w:tab w:val="num" w:pos="66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Характеристик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работ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Код ОКПД2 (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00.00.00.000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КТРУ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tabs>
                <w:tab w:val="left" w:pos="0" w:leader="none"/>
                <w:tab w:val="num" w:pos="66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4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ыполнение работ по демонтажу систем кондиционирования для нужд УФК по Астраханской области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Демонтаж сплит-систем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24-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 – 1 шт.,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18-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 – 2 шт.,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мульти сплит-система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9-ка+9-ка -1 шт.,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12-ка – 1 шт.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43.22.12.1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усл. 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ыполнение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работ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монтажу систем кондиционирования для нужд УФК по Астраханской области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онтаж сплит-систем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18-ая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шт.,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 –ка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шт.,</w:t>
            </w:r>
            <w:bookmarkStart w:id="0" w:name="_GoBack"/>
            <w:r/>
            <w:bookmarkEnd w:id="0"/>
            <w:r/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12-ка – 2 шт.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43.22.12.150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усл. 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vanish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</w:r>
      <w:r>
        <w:rPr>
          <w:rFonts w:ascii="Times New Roman" w:hAnsi="Times New Roman" w:cs="Times New Roman"/>
          <w:b/>
          <w:vanish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Место выполнения работ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: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- 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414056, г. Астрахань, ул. Латышева 6г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,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- 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414057, г. Астрахань, ул. Н. Островского 130 а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.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560" w:leader="none"/>
        </w:tabs>
        <w:rPr>
          <w:rFonts w:ascii="Times New Roman" w:hAnsi="Times New Roman" w:eastAsia="Arial Unicode MS" w:cs="Times New Roman"/>
          <w:sz w:val="28"/>
          <w:szCs w:val="28"/>
          <w:highlight w:val="yellow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При выполнении работ может потребоваться использование спец техники.</w:t>
      </w:r>
      <w:r>
        <w:rPr>
          <w:rFonts w:ascii="Times New Roman" w:hAnsi="Times New Roman" w:eastAsia="Arial Unicode MS" w:cs="Times New Roman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Срок выполнения работ: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Начало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выполнения работ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– с даты заключения контракта.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Окончание выполнения работ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 –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30.09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  <w:t xml:space="preserve">.2026 г.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Работы выполняются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ежемесячно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заявкам Заказчика. Срок исполнения заявки – не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двух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рабочих дней с даты направления заявки (либо более длительного срока, по согласованию с Заказчиком) на электронный адрес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Подрядчика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Дата подачи заявки подтверждается скриншотом экрана.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Заявки направляются Заказчиком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Подрядчику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мере необходимости с даты заключения контракта 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25.09.2026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(включительно).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Срок осуществления приемки выполненных работ: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течение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10 </w:t>
      </w:r>
      <w:r>
        <w:rPr>
          <w:rFonts w:ascii="Times New Roman" w:hAnsi="Times New Roman" w:eastAsia="Calibri" w:cs="Times New Roman"/>
          <w:sz w:val="28"/>
          <w:szCs w:val="28"/>
        </w:rPr>
        <w:t xml:space="preserve">(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десяти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) рабоч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даты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получения Заказчиком документов, указанных в п.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3.1. настоящего контракта. </w:t>
      </w:r>
      <w:r>
        <w:rPr>
          <w:rFonts w:ascii="Times New Roman" w:hAnsi="Times New Roman" w:cs="Times New Roman"/>
          <w:sz w:val="28"/>
          <w:szCs w:val="28"/>
        </w:rPr>
        <w:t xml:space="preserve">Датой приемки </w:t>
      </w:r>
      <w:r>
        <w:rPr>
          <w:rFonts w:ascii="Times New Roman" w:hAnsi="Times New Roman" w:cs="Times New Roman"/>
          <w:sz w:val="28"/>
          <w:szCs w:val="28"/>
        </w:rPr>
        <w:t xml:space="preserve">выполненных </w:t>
      </w:r>
      <w:r>
        <w:rPr>
          <w:rFonts w:ascii="Times New Roman" w:hAnsi="Times New Roman" w:cs="Times New Roman"/>
          <w:sz w:val="28"/>
          <w:szCs w:val="28"/>
        </w:rPr>
        <w:t xml:space="preserve">работ</w:t>
      </w:r>
      <w:r>
        <w:rPr>
          <w:rFonts w:ascii="Times New Roman" w:hAnsi="Times New Roman" w:cs="Times New Roman"/>
          <w:sz w:val="28"/>
          <w:szCs w:val="28"/>
        </w:rPr>
        <w:t xml:space="preserve"> считается дата </w:t>
      </w:r>
      <w:r>
        <w:rPr>
          <w:rFonts w:ascii="Times New Roman" w:hAnsi="Times New Roman" w:cs="Times New Roman"/>
          <w:sz w:val="28"/>
          <w:szCs w:val="28"/>
        </w:rPr>
        <w:t xml:space="preserve">подписания</w:t>
      </w:r>
      <w:r>
        <w:rPr>
          <w:rFonts w:ascii="Times New Roman" w:hAnsi="Times New Roman" w:cs="Times New Roman"/>
          <w:sz w:val="28"/>
          <w:szCs w:val="28"/>
        </w:rPr>
        <w:t xml:space="preserve"> Заказчиком Акта (ф. 0510452).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Срок оплаты выполненных работ: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течение 7 (семи) рабочих </w:t>
      </w:r>
      <w:r>
        <w:rPr>
          <w:rFonts w:ascii="Times New Roman" w:hAnsi="Times New Roman" w:cs="Times New Roman"/>
          <w:sz w:val="28"/>
          <w:szCs w:val="28"/>
        </w:rPr>
        <w:t xml:space="preserve">с даты подписания Заказчиком </w:t>
      </w:r>
      <w:r>
        <w:rPr>
          <w:rFonts w:ascii="Times New Roman" w:hAnsi="Times New Roman" w:cs="Times New Roman"/>
          <w:sz w:val="28"/>
          <w:szCs w:val="28"/>
        </w:rPr>
        <w:t xml:space="preserve">Акта (ф. 0510452).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64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качеству работ: </w:t>
      </w:r>
      <w:r>
        <w:rPr>
          <w:rFonts w:ascii="Times New Roman" w:hAnsi="Times New Roman" w:cs="Times New Roman"/>
          <w:sz w:val="28"/>
          <w:szCs w:val="28"/>
        </w:rPr>
        <w:t xml:space="preserve">Подрядчик должен осуществи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де</w:t>
      </w:r>
      <w:r>
        <w:rPr>
          <w:rFonts w:ascii="Times New Roman" w:hAnsi="Times New Roman" w:cs="Times New Roman"/>
          <w:sz w:val="28"/>
          <w:szCs w:val="28"/>
        </w:rPr>
        <w:t xml:space="preserve">монтаж, монтаж </w:t>
      </w:r>
      <w:r>
        <w:rPr>
          <w:rFonts w:ascii="Times New Roman" w:hAnsi="Times New Roman" w:cs="Times New Roman"/>
          <w:sz w:val="28"/>
          <w:szCs w:val="28"/>
        </w:rPr>
        <w:t xml:space="preserve">сплит-систем в соответствии с требованиями, установленными предприятием-изготовителем и нормативными требованиями, предусмотренными для данного вида работ.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4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Демонтаж</w:t>
      </w:r>
      <w:r>
        <w:rPr>
          <w:rFonts w:ascii="Times New Roman" w:hAnsi="Times New Roman" w:cs="Times New Roman"/>
          <w:sz w:val="28"/>
          <w:szCs w:val="28"/>
        </w:rPr>
        <w:t xml:space="preserve">, монтаж</w:t>
      </w:r>
      <w:r>
        <w:rPr>
          <w:rFonts w:ascii="Times New Roman" w:hAnsi="Times New Roman" w:cs="Times New Roman"/>
          <w:sz w:val="28"/>
          <w:szCs w:val="28"/>
        </w:rPr>
        <w:t xml:space="preserve"> сплит-систем должен</w:t>
      </w:r>
      <w:r>
        <w:rPr>
          <w:rFonts w:ascii="Times New Roman" w:hAnsi="Times New Roman" w:cs="Times New Roman"/>
          <w:sz w:val="28"/>
          <w:szCs w:val="28"/>
        </w:rPr>
        <w:t xml:space="preserve"> производиться в соответствии с требованиями: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4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</w:t>
      </w:r>
      <w:r>
        <w:rPr>
          <w:rFonts w:ascii="Times New Roman" w:hAnsi="Times New Roman" w:cs="Times New Roman"/>
          <w:sz w:val="28"/>
          <w:szCs w:val="28"/>
        </w:rPr>
        <w:t xml:space="preserve">СП 60.13330.2020. Свод правил. Отопление, вентиляция и кондиционирование воздуха. СНиП 41-01-2003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(утв</w:t>
      </w:r>
      <w:r>
        <w:rPr>
          <w:rFonts w:ascii="Times New Roman" w:hAnsi="Times New Roman" w:cs="Times New Roman"/>
          <w:sz w:val="28"/>
          <w:szCs w:val="28"/>
        </w:rPr>
        <w:t xml:space="preserve">ержден</w:t>
      </w:r>
      <w:r>
        <w:rPr>
          <w:rFonts w:ascii="Times New Roman" w:hAnsi="Times New Roman" w:cs="Times New Roman"/>
          <w:sz w:val="28"/>
          <w:szCs w:val="28"/>
        </w:rPr>
        <w:t xml:space="preserve"> и введен в действие Приказом Минстроя России от 30.12.2020 N 921/пр)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4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 устройства электроустановок (ПУЭ);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4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ГОСТ 12.1.030-81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стандарт Союза ССР.</w:t>
      </w:r>
      <w:r>
        <w:rPr>
          <w:rFonts w:ascii="Times New Roman" w:hAnsi="Times New Roman" w:cs="Times New Roman"/>
          <w:sz w:val="28"/>
          <w:szCs w:val="28"/>
        </w:rPr>
        <w:t xml:space="preserve">  Система стандартов безопасности труда. Электробезопасность. </w:t>
      </w:r>
      <w:r>
        <w:rPr>
          <w:rFonts w:ascii="Times New Roman" w:hAnsi="Times New Roman" w:cs="Times New Roman"/>
          <w:sz w:val="28"/>
          <w:szCs w:val="28"/>
        </w:rPr>
        <w:t xml:space="preserve">Защитное заземление. Зануление»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(утв. Постановлением Госстандарта СССР от 15.05.1981 N 2404)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Демонтаж</w:t>
      </w:r>
      <w:r>
        <w:rPr>
          <w:rFonts w:ascii="Times New Roman" w:hAnsi="Times New Roman" w:cs="Times New Roman"/>
          <w:sz w:val="28"/>
          <w:szCs w:val="28"/>
        </w:rPr>
        <w:t xml:space="preserve">, монтаж</w:t>
      </w:r>
      <w:r>
        <w:rPr>
          <w:rFonts w:ascii="Times New Roman" w:hAnsi="Times New Roman" w:cs="Times New Roman"/>
          <w:sz w:val="28"/>
          <w:szCs w:val="28"/>
        </w:rPr>
        <w:t xml:space="preserve"> сплит-систем не должен</w:t>
      </w:r>
      <w:r>
        <w:rPr>
          <w:rFonts w:ascii="Times New Roman" w:hAnsi="Times New Roman" w:cs="Times New Roman"/>
          <w:sz w:val="28"/>
          <w:szCs w:val="28"/>
        </w:rPr>
        <w:t xml:space="preserve"> ухудш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ть состояние помещений Заказчика и повлечь за собой строительные и отделочные работы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eastAsia="Arial Unicode MS"/>
          <w:color w:val="000000"/>
          <w:szCs w:val="28"/>
          <w:lang w:eastAsia="ru-RU"/>
        </w:rPr>
      </w:pPr>
      <w:r>
        <w:rPr>
          <w:rFonts w:eastAsia="Arial Unicode MS"/>
          <w:color w:val="000000"/>
          <w:szCs w:val="28"/>
          <w:lang w:eastAsia="ru-RU"/>
        </w:rPr>
      </w:r>
      <w:r>
        <w:rPr>
          <w:rFonts w:eastAsia="Arial Unicode MS"/>
          <w:color w:val="000000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/>
        </w:rPr>
        <w:t xml:space="preserve">7.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Требования к Подрядчику: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Участник закупки должен соответствовать единым требованиям, установленным в соответствии с ч. 1 ст. 31 Закона № 44-ФЗ и требованиям к участникам закупок в соответствии с ч. 1.1 ст. 31 Закона № 44-ФЗ.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Требование к участникам закупок в соответствии с п. 1 ч. 1 ст. 31 Закона</w:t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№ 44-ФЗ: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не установлены.</w:t>
      </w:r>
      <w:r>
        <w:rPr>
          <w:rFonts w:ascii="Times New Roman" w:hAnsi="Times New Roman" w:eastAsia="Calibri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8. Документы, подтверждающие соответствие участника закупки требованиям, установленным в соответствии с пунктом 1 части 1 статьи 31 Закона № 44-ФЗ: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 требуются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7" w:h="16840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left="6096"/>
        <w:jc w:val="both"/>
        <w:spacing w:after="0" w:line="240" w:lineRule="auto"/>
        <w:tabs>
          <w:tab w:val="left" w:pos="7230" w:leader="none"/>
          <w:tab w:val="left" w:pos="7513" w:leader="none"/>
          <w:tab w:val="left" w:pos="7797" w:leader="none"/>
        </w:tabs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риложение №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left="6096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к Государственному контракту</w:t>
      </w:r>
      <w:r>
        <w:rPr>
          <w:rFonts w:ascii="Times New Roman" w:hAnsi="Times New Roman" w:eastAsia="Times New Roman" w:cs="Times New Roman"/>
          <w:bCs/>
          <w:spacing w:val="-2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left="6096"/>
        <w:jc w:val="both"/>
        <w:spacing w:after="0" w:line="240" w:lineRule="auto"/>
        <w:rPr>
          <w:rFonts w:ascii="Times New Roman" w:hAnsi="Times New Roman" w:eastAsia="Times New Roman" w:cs="Times New Roman"/>
          <w:bCs/>
          <w:i/>
          <w:spacing w:val="-2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Cs/>
          <w:i/>
          <w:spacing w:val="-2"/>
          <w:sz w:val="28"/>
          <w:szCs w:val="28"/>
          <w:lang w:eastAsia="ar-SA"/>
        </w:rPr>
        <w:t xml:space="preserve">№ указан в Электронной версии контракта</w:t>
      </w:r>
      <w:r>
        <w:rPr>
          <w:rFonts w:ascii="Times New Roman" w:hAnsi="Times New Roman" w:eastAsia="Times New Roman" w:cs="Times New Roman"/>
          <w:bCs/>
          <w:i/>
          <w:spacing w:val="-2"/>
          <w:sz w:val="28"/>
          <w:szCs w:val="28"/>
          <w:lang w:eastAsia="ar-SA"/>
        </w:rPr>
      </w:r>
    </w:p>
    <w:p>
      <w:pPr>
        <w:ind w:left="5387"/>
        <w:jc w:val="both"/>
        <w:spacing w:after="0" w:line="240" w:lineRule="auto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Подрядчик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10"/>
        <w:gridCol w:w="2835"/>
        <w:gridCol w:w="992"/>
        <w:gridCol w:w="3969"/>
      </w:tblGrid>
      <w:tr>
        <w:tblPrEx/>
        <w:trPr/>
        <w:tc>
          <w:tcPr>
            <w:gridSpan w:val="2"/>
            <w:shd w:val="clear" w:color="auto" w:fill="auto"/>
            <w:tcW w:w="52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Банк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Подрядчика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ar-SA"/>
              </w:rPr>
              <w:t xml:space="preserve">11111111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11111111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111111111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р/сч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ar-SA"/>
              </w:rPr>
              <w:t xml:space="preserve">11111111111111111111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49"/>
        </w:trPr>
        <w:tc>
          <w:tcPr>
            <w:gridSpan w:val="2"/>
            <w:shd w:val="clear" w:color="auto" w:fill="auto"/>
            <w:tcW w:w="5245" w:type="dxa"/>
            <w:textDirection w:val="lrTb"/>
            <w:noWrap w:val="false"/>
          </w:tcPr>
          <w:p>
            <w:pPr>
              <w:ind w:left="-51" w:firstLine="5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Подрядчика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кор/сч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ar-SA"/>
              </w:rPr>
              <w:t xml:space="preserve">11111111111111111111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W w:w="10206" w:type="dxa"/>
            <w:textDirection w:val="lrTb"/>
            <w:noWrap w:val="false"/>
          </w:tcPr>
          <w:p>
            <w:pPr>
              <w:ind w:left="705" w:right="-3" w:hanging="705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Адрес: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Заказчика: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10"/>
        <w:gridCol w:w="2835"/>
        <w:gridCol w:w="992"/>
        <w:gridCol w:w="3969"/>
      </w:tblGrid>
      <w:tr>
        <w:tblPrEx/>
        <w:trPr/>
        <w:tc>
          <w:tcPr>
            <w:gridSpan w:val="2"/>
            <w:shd w:val="clear" w:color="auto" w:fill="auto"/>
            <w:tcW w:w="52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ОКЦ №1 ВВГУ Банка России//УФК по Нижегородской области, г Нижний Новгород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012202102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7"/>
        </w:trPr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7709895509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616743001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р/сч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03211643000000013230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524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886" w:leader="none"/>
                <w:tab w:val="left" w:pos="10205" w:leader="none"/>
              </w:tabs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Межрегиональный филиал 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Федерального казенного учреждения «Центр по обеспечению деятельности Казначейства России» в г. Ростове-на-Дону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40102810745370000024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16"/>
        </w:trPr>
        <w:tc>
          <w:tcPr>
            <w:gridSpan w:val="2"/>
            <w:shd w:val="clear" w:color="auto" w:fill="auto"/>
            <w:tcW w:w="5245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л/сч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03581D10140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</w:tr>
      <w:tr>
        <w:tblPrEx/>
        <w:trPr>
          <w:trHeight w:val="70"/>
        </w:trPr>
        <w:tc>
          <w:tcPr>
            <w:gridSpan w:val="4"/>
            <w:shd w:val="clear" w:color="auto" w:fill="auto"/>
            <w:tcW w:w="1020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Адрес: 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344006, г. Ростов-на-Дону, пр. Соколова, 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АКТ ПРИЕМА-ПЕРЕДАЧИ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ВЫПОЛНЕННЫХ РАБОТ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№______от «_____»________20__г.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 Государственному контракту от «_________» №_____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____________________________________________________ в лице ___________________________________________ (должность, Ф.И.О.), действующего на основании 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_______________, с одной стороны, Заказчик ____________________________________________ в лице_____________________________________ (должность, Ф.И.О.), действующего на основании ______________________, с другой стороны, составили настоящий Акт о том, что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сдал, а Заказчик принял следующие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выполненные работы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56"/>
        <w:gridCol w:w="4002"/>
        <w:gridCol w:w="924"/>
        <w:gridCol w:w="1044"/>
        <w:gridCol w:w="1289"/>
        <w:gridCol w:w="2173"/>
      </w:tblGrid>
      <w:tr>
        <w:tblPrEx/>
        <w:trPr>
          <w:trHeight w:val="783"/>
        </w:trPr>
        <w:tc>
          <w:tcPr>
            <w:tcW w:w="65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406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выполненных работ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93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1052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130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Цена (руб.)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220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Сумма (руб.)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</w:tr>
      <w:tr>
        <w:tblPrEx/>
        <w:trPr/>
        <w:tc>
          <w:tcPr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40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10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13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2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/>
        <w:tc>
          <w:tcPr>
            <w:tcW w:w="65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40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9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10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1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220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</w:tr>
      <w:tr>
        <w:tblPrEx/>
        <w:trPr>
          <w:trHeight w:val="341"/>
        </w:trPr>
        <w:tc>
          <w:tcPr>
            <w:gridSpan w:val="2"/>
            <w:tcW w:w="47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9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10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1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220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</w:tr>
      <w:tr>
        <w:tblPrEx/>
        <w:trPr>
          <w:trHeight w:val="341"/>
        </w:trPr>
        <w:tc>
          <w:tcPr>
            <w:gridSpan w:val="2"/>
            <w:tcW w:w="47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 xml:space="preserve">В том числе НДС (%):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9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10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1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tcW w:w="220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</w:tr>
    </w:tbl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Все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работы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, указанные в настоящем акте выполнены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___.___.202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(полностью/не полностью), претензий по объему, качеству и срокам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выполнения работ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_____________ (не имеется/имеется)</w:t>
      </w:r>
      <w:r>
        <w:rPr>
          <w:rFonts w:ascii="Times New Roman" w:hAnsi="Times New Roman" w:eastAsia="Calibri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Настоящий акт составлен в ______ экземплярах имеющих равную юридическую силу, по одному для каждой из сторон.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Приложение: на ____ л.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right="-427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Подрядчик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lang w:eastAsia="ar-SA"/>
        </w:rPr>
        <w:t xml:space="preserve">_____________________         _____________                  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ar-SA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ar-SA"/>
        </w:rPr>
        <w:t xml:space="preserve">                   М.П.                         (должность)                                          (подпись)                                             (расшифровка подписи)</w:t>
      </w:r>
      <w:r>
        <w:rPr>
          <w:rFonts w:ascii="Times New Roman" w:hAnsi="Times New Roman" w:eastAsia="Times New Roman" w:cs="Times New Roman"/>
          <w:sz w:val="16"/>
          <w:szCs w:val="16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  <w:t xml:space="preserve">«__» __________ 20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__ г.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Заказчик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lang w:eastAsia="ar-SA"/>
        </w:rPr>
        <w:t xml:space="preserve">_____________________          _____________              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ar-SA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ar-SA"/>
        </w:rPr>
        <w:t xml:space="preserve">                 М.П.                           (должность)                                            (подпись)                                            (расшифровка подписи)</w:t>
      </w:r>
      <w:r>
        <w:rPr>
          <w:rFonts w:ascii="Times New Roman" w:hAnsi="Times New Roman" w:eastAsia="Times New Roman" w:cs="Times New Roman"/>
          <w:sz w:val="16"/>
          <w:szCs w:val="16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  <w:t xml:space="preserve">«__» __________ 20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__ г.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sectPr>
      <w:footnotePr/>
      <w:endnotePr/>
      <w:type w:val="nextPage"/>
      <w:pgSz w:w="11907" w:h="16840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Gelvetsky 12pt">
    <w:panose1 w:val="020B0603020203020204"/>
  </w:font>
  <w:font w:name="Calibri">
    <w:panose1 w:val="020F0502020204030204"/>
  </w:font>
  <w:font w:name="Courier New">
    <w:panose1 w:val="02070309020205020404"/>
  </w:font>
  <w:font w:name="MS Mincho">
    <w:panose1 w:val="020206030504050903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730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Информация заполняется Заказчиком. При наличии претензий по объему, качеству и (или) срокам </w:t>
      </w:r>
      <w:r>
        <w:rPr>
          <w:rFonts w:ascii="Times New Roman" w:hAnsi="Times New Roman" w:cs="Times New Roman"/>
          <w:sz w:val="20"/>
          <w:szCs w:val="20"/>
        </w:rPr>
        <w:t xml:space="preserve">выполненных работ</w:t>
      </w:r>
      <w:r>
        <w:rPr>
          <w:rFonts w:ascii="Times New Roman" w:hAnsi="Times New Roman" w:cs="Times New Roman"/>
          <w:sz w:val="20"/>
          <w:szCs w:val="20"/>
        </w:rPr>
        <w:t xml:space="preserve"> оформляется приложение к Акту приема-передачи </w:t>
      </w:r>
      <w:r>
        <w:rPr>
          <w:rFonts w:ascii="Times New Roman" w:hAnsi="Times New Roman" w:cs="Times New Roman"/>
          <w:sz w:val="20"/>
          <w:szCs w:val="20"/>
        </w:rPr>
        <w:t xml:space="preserve">выполненных работ</w:t>
      </w:r>
      <w:r>
        <w:rPr>
          <w:rFonts w:ascii="Times New Roman" w:hAnsi="Times New Roman" w:cs="Times New Roman"/>
          <w:sz w:val="20"/>
          <w:szCs w:val="20"/>
        </w:rPr>
        <w:t xml:space="preserve"> с указанием всех претензий</w:t>
      </w:r>
      <w:r>
        <w:rPr>
          <w:rFonts w:ascii="Times New Roman" w:hAnsi="Times New Roman" w:cs="Times New Roman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6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PAGE  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 xml:space="preserve">13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6"/>
      <w:rPr>
        <w:rStyle w:val="728"/>
      </w:rPr>
      <w:framePr w:wrap="around" w:vAnchor="text" w:hAnchor="margin" w:xAlign="center" w:y="1"/>
    </w:pPr>
    <w:r>
      <w:rPr>
        <w:rStyle w:val="728"/>
      </w:rPr>
      <w:fldChar w:fldCharType="begin"/>
    </w:r>
    <w:r>
      <w:rPr>
        <w:rStyle w:val="728"/>
      </w:rPr>
      <w:instrText xml:space="preserve">PAGE  </w:instrText>
    </w:r>
    <w:r>
      <w:rPr>
        <w:rStyle w:val="728"/>
      </w:rPr>
      <w:fldChar w:fldCharType="end"/>
    </w:r>
    <w:r>
      <w:rPr>
        <w:rStyle w:val="728"/>
      </w:rPr>
    </w:r>
  </w:p>
  <w:p>
    <w:pPr>
      <w:pStyle w:val="72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6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0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64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suff w:val="tab"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  <w:b w:val="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22"/>
    <w:next w:val="72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2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22"/>
    <w:next w:val="72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22"/>
    <w:next w:val="72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2"/>
    <w:next w:val="72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2"/>
    <w:next w:val="72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2"/>
    <w:next w:val="72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2"/>
    <w:next w:val="72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2"/>
    <w:next w:val="72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2"/>
    <w:next w:val="72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22"/>
    <w:next w:val="72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23"/>
    <w:link w:val="34"/>
    <w:uiPriority w:val="10"/>
    <w:rPr>
      <w:sz w:val="48"/>
      <w:szCs w:val="48"/>
    </w:rPr>
  </w:style>
  <w:style w:type="paragraph" w:styleId="36">
    <w:name w:val="Subtitle"/>
    <w:basedOn w:val="722"/>
    <w:next w:val="72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3"/>
    <w:link w:val="36"/>
    <w:uiPriority w:val="11"/>
    <w:rPr>
      <w:sz w:val="24"/>
      <w:szCs w:val="24"/>
    </w:rPr>
  </w:style>
  <w:style w:type="paragraph" w:styleId="38">
    <w:name w:val="Quote"/>
    <w:basedOn w:val="722"/>
    <w:next w:val="72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2"/>
    <w:next w:val="72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3"/>
    <w:link w:val="726"/>
    <w:uiPriority w:val="99"/>
  </w:style>
  <w:style w:type="character" w:styleId="45">
    <w:name w:val="Footer Char"/>
    <w:basedOn w:val="723"/>
    <w:link w:val="733"/>
    <w:uiPriority w:val="99"/>
  </w:style>
  <w:style w:type="paragraph" w:styleId="46">
    <w:name w:val="Caption"/>
    <w:basedOn w:val="722"/>
    <w:next w:val="72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23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43"/>
    <w:uiPriority w:val="99"/>
    <w:rPr>
      <w:sz w:val="18"/>
    </w:rPr>
  </w:style>
  <w:style w:type="character" w:styleId="179">
    <w:name w:val="Endnote Text Char"/>
    <w:link w:val="748"/>
    <w:uiPriority w:val="99"/>
    <w:rPr>
      <w:sz w:val="20"/>
    </w:rPr>
  </w:style>
  <w:style w:type="paragraph" w:styleId="181">
    <w:name w:val="toc 1"/>
    <w:basedOn w:val="722"/>
    <w:next w:val="72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2"/>
    <w:next w:val="72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2"/>
    <w:next w:val="72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2"/>
    <w:next w:val="72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2"/>
    <w:next w:val="72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2"/>
    <w:next w:val="72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2"/>
    <w:next w:val="72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2"/>
    <w:next w:val="72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2"/>
    <w:next w:val="72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2"/>
    <w:next w:val="722"/>
    <w:uiPriority w:val="99"/>
    <w:unhideWhenUsed/>
    <w:pPr>
      <w:spacing w:after="0" w:afterAutospacing="0"/>
    </w:pPr>
  </w:style>
  <w:style w:type="paragraph" w:styleId="722" w:default="1">
    <w:name w:val="Normal"/>
    <w:qFormat/>
  </w:style>
  <w:style w:type="character" w:styleId="723" w:default="1">
    <w:name w:val="Default Paragraph Font"/>
    <w:uiPriority w:val="1"/>
    <w:semiHidden/>
    <w:unhideWhenUsed/>
  </w:style>
  <w:style w:type="table" w:styleId="7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paragraph" w:styleId="726">
    <w:name w:val="Header"/>
    <w:basedOn w:val="722"/>
    <w:link w:val="72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7" w:customStyle="1">
    <w:name w:val="Верхний колонтитул Знак"/>
    <w:basedOn w:val="723"/>
    <w:link w:val="726"/>
    <w:uiPriority w:val="99"/>
  </w:style>
  <w:style w:type="character" w:styleId="728">
    <w:name w:val="page number"/>
    <w:basedOn w:val="723"/>
  </w:style>
  <w:style w:type="table" w:styleId="729">
    <w:name w:val="Table Grid"/>
    <w:basedOn w:val="724"/>
    <w:uiPriority w:val="59"/>
    <w:pPr>
      <w:jc w:val="both"/>
      <w:spacing w:after="6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30">
    <w:name w:val="footnote reference"/>
    <w:uiPriority w:val="99"/>
    <w:rPr>
      <w:vertAlign w:val="superscript"/>
    </w:rPr>
  </w:style>
  <w:style w:type="table" w:styleId="731" w:customStyle="1">
    <w:name w:val="Сетка таблицы6"/>
    <w:basedOn w:val="724"/>
    <w:next w:val="729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2" w:customStyle="1">
    <w:name w:val="Сетка таблицы52"/>
    <w:basedOn w:val="724"/>
    <w:next w:val="729"/>
    <w:uiPriority w:val="59"/>
    <w:pPr>
      <w:jc w:val="both"/>
      <w:spacing w:after="6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33">
    <w:name w:val="Footer"/>
    <w:basedOn w:val="722"/>
    <w:link w:val="73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34" w:customStyle="1">
    <w:name w:val="Нижний колонтитул Знак"/>
    <w:basedOn w:val="723"/>
    <w:link w:val="733"/>
    <w:uiPriority w:val="99"/>
  </w:style>
  <w:style w:type="character" w:styleId="735">
    <w:name w:val="Hyperlink"/>
    <w:basedOn w:val="723"/>
    <w:uiPriority w:val="99"/>
    <w:unhideWhenUsed/>
    <w:rPr>
      <w:color w:val="0000ff" w:themeColor="hyperlink"/>
      <w:u w:val="single"/>
    </w:rPr>
  </w:style>
  <w:style w:type="paragraph" w:styleId="736">
    <w:name w:val="Balloon Text"/>
    <w:basedOn w:val="722"/>
    <w:link w:val="73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37" w:customStyle="1">
    <w:name w:val="Текст выноски Знак"/>
    <w:basedOn w:val="723"/>
    <w:link w:val="736"/>
    <w:uiPriority w:val="99"/>
    <w:semiHidden/>
    <w:rPr>
      <w:rFonts w:ascii="Tahoma" w:hAnsi="Tahoma" w:cs="Tahoma"/>
      <w:sz w:val="16"/>
      <w:szCs w:val="16"/>
    </w:rPr>
  </w:style>
  <w:style w:type="paragraph" w:styleId="738" w:customStyle="1">
    <w:name w:val="ConsNonformat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739" w:customStyle="1">
    <w:name w:val="Сетка таблицы3"/>
    <w:basedOn w:val="724"/>
    <w:next w:val="729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40">
    <w:name w:val="List Paragraph"/>
    <w:basedOn w:val="722"/>
    <w:link w:val="802"/>
    <w:uiPriority w:val="34"/>
    <w:qFormat/>
    <w:pPr>
      <w:contextualSpacing/>
      <w:ind w:left="720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741">
    <w:name w:val="annotation reference"/>
    <w:basedOn w:val="723"/>
    <w:uiPriority w:val="99"/>
    <w:rPr>
      <w:sz w:val="16"/>
      <w:szCs w:val="16"/>
    </w:rPr>
  </w:style>
  <w:style w:type="paragraph" w:styleId="742" w:customStyle="1">
    <w:name w:val="Standard"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743">
    <w:name w:val="footnote text"/>
    <w:basedOn w:val="722"/>
    <w:link w:val="744"/>
    <w:qFormat/>
    <w:pPr>
      <w:spacing w:after="0" w:line="240" w:lineRule="auto"/>
      <w:widowControl w:val="off"/>
    </w:pPr>
    <w:rPr>
      <w:rFonts w:ascii="Gelvetsky 12pt" w:hAnsi="Gelvetsky 12pt" w:eastAsia="Times New Roman" w:cs="Times New Roman"/>
      <w:sz w:val="24"/>
      <w:szCs w:val="20"/>
      <w:lang w:val="en-US" w:eastAsia="ar-SA"/>
    </w:rPr>
  </w:style>
  <w:style w:type="character" w:styleId="744" w:customStyle="1">
    <w:name w:val="Текст сноски Знак"/>
    <w:basedOn w:val="723"/>
    <w:link w:val="743"/>
    <w:rPr>
      <w:rFonts w:ascii="Gelvetsky 12pt" w:hAnsi="Gelvetsky 12pt" w:eastAsia="Times New Roman" w:cs="Times New Roman"/>
      <w:sz w:val="24"/>
      <w:szCs w:val="20"/>
      <w:lang w:val="en-US" w:eastAsia="ar-SA"/>
    </w:rPr>
  </w:style>
  <w:style w:type="paragraph" w:styleId="745">
    <w:name w:val="Body Text"/>
    <w:basedOn w:val="722"/>
    <w:link w:val="746"/>
    <w:pPr>
      <w:jc w:val="both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46" w:customStyle="1">
    <w:name w:val="Основной текст Знак1"/>
    <w:link w:val="745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47" w:customStyle="1">
    <w:name w:val="Основной текст Знак"/>
    <w:basedOn w:val="723"/>
    <w:uiPriority w:val="99"/>
    <w:semiHidden/>
  </w:style>
  <w:style w:type="paragraph" w:styleId="748">
    <w:name w:val="endnote text"/>
    <w:basedOn w:val="722"/>
    <w:link w:val="749"/>
    <w:uiPriority w:val="99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49" w:customStyle="1">
    <w:name w:val="Текст концевой сноски Знак"/>
    <w:basedOn w:val="723"/>
    <w:link w:val="748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50">
    <w:name w:val="endnote reference"/>
    <w:basedOn w:val="723"/>
    <w:uiPriority w:val="99"/>
    <w:semiHidden/>
    <w:unhideWhenUsed/>
    <w:rPr>
      <w:vertAlign w:val="superscript"/>
    </w:rPr>
  </w:style>
  <w:style w:type="character" w:styleId="751">
    <w:name w:val="FollowedHyperlink"/>
    <w:basedOn w:val="723"/>
    <w:uiPriority w:val="99"/>
    <w:semiHidden/>
    <w:unhideWhenUsed/>
    <w:rPr>
      <w:color w:val="800080"/>
      <w:u w:val="single"/>
    </w:rPr>
  </w:style>
  <w:style w:type="paragraph" w:styleId="752" w:customStyle="1">
    <w:name w:val="xl65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53" w:customStyle="1">
    <w:name w:val="xl66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54" w:customStyle="1">
    <w:name w:val="xl67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55" w:customStyle="1">
    <w:name w:val="xl68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56" w:customStyle="1">
    <w:name w:val="xl69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57" w:customStyle="1">
    <w:name w:val="xl70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58" w:customStyle="1">
    <w:name w:val="xl71"/>
    <w:basedOn w:val="722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59" w:customStyle="1">
    <w:name w:val="xl72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60" w:customStyle="1">
    <w:name w:val="xl73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61" w:customStyle="1">
    <w:name w:val="xl74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62" w:customStyle="1">
    <w:name w:val="xl75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63" w:customStyle="1">
    <w:name w:val="xl76"/>
    <w:basedOn w:val="722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64" w:customStyle="1">
    <w:name w:val="xl77"/>
    <w:basedOn w:val="722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65" w:customStyle="1">
    <w:name w:val="xl78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66" w:customStyle="1">
    <w:name w:val="xl79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67" w:customStyle="1">
    <w:name w:val="xl80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68" w:customStyle="1">
    <w:name w:val="xl81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69" w:customStyle="1">
    <w:name w:val="xl82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70" w:customStyle="1">
    <w:name w:val="xl83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71" w:customStyle="1">
    <w:name w:val="xl84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72" w:customStyle="1">
    <w:name w:val="xl85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73" w:customStyle="1">
    <w:name w:val="xl86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74" w:customStyle="1">
    <w:name w:val="xl87"/>
    <w:basedOn w:val="722"/>
    <w:pPr>
      <w:jc w:val="center"/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75" w:customStyle="1">
    <w:name w:val="xl88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76" w:customStyle="1">
    <w:name w:val="xl89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77" w:customStyle="1">
    <w:name w:val="xl90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78" w:customStyle="1">
    <w:name w:val="xl91"/>
    <w:basedOn w:val="722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79" w:customStyle="1">
    <w:name w:val="xl92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80" w:customStyle="1">
    <w:name w:val="xl93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81" w:customStyle="1">
    <w:name w:val="xl94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82" w:customStyle="1">
    <w:name w:val="xl95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83" w:customStyle="1">
    <w:name w:val="xl96"/>
    <w:basedOn w:val="722"/>
    <w:pPr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84" w:customStyle="1">
    <w:name w:val="xl97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85" w:customStyle="1">
    <w:name w:val="xl98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86" w:customStyle="1">
    <w:name w:val="xl99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87" w:customStyle="1">
    <w:name w:val="xl100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88" w:customStyle="1">
    <w:name w:val="xl101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89" w:customStyle="1">
    <w:name w:val="xl102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90" w:customStyle="1">
    <w:name w:val="xl103"/>
    <w:basedOn w:val="722"/>
    <w:pPr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91" w:customStyle="1">
    <w:name w:val="xl104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92" w:customStyle="1">
    <w:name w:val="xl105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93" w:customStyle="1">
    <w:name w:val="xl106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94" w:customStyle="1">
    <w:name w:val="xl107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795" w:customStyle="1">
    <w:name w:val="xl108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796" w:customStyle="1">
    <w:name w:val="xl109"/>
    <w:basedOn w:val="722"/>
    <w:pPr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97" w:customStyle="1">
    <w:name w:val="xl110"/>
    <w:basedOn w:val="722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798" w:customStyle="1">
    <w:name w:val="xl111"/>
    <w:basedOn w:val="722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799" w:customStyle="1">
    <w:name w:val="xl112"/>
    <w:basedOn w:val="722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800" w:customStyle="1">
    <w:name w:val="xl113"/>
    <w:basedOn w:val="722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801" w:customStyle="1">
    <w:name w:val="Содержимое таблицы"/>
    <w:basedOn w:val="722"/>
    <w:pPr>
      <w:spacing w:after="0" w:line="240" w:lineRule="auto"/>
      <w:widowControl w:val="off"/>
      <w:suppressLineNumbers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802" w:customStyle="1">
    <w:name w:val="Абзац списка Знак"/>
    <w:link w:val="740"/>
    <w:uiPriority w:val="34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03" w:customStyle="1">
    <w:name w:val="xl114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04" w:customStyle="1">
    <w:name w:val="xl115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05" w:customStyle="1">
    <w:name w:val="xl116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06" w:customStyle="1">
    <w:name w:val="xl117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07" w:customStyle="1">
    <w:name w:val="xl118"/>
    <w:basedOn w:val="722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08" w:customStyle="1">
    <w:name w:val="xl119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09" w:customStyle="1">
    <w:name w:val="xl120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10" w:customStyle="1">
    <w:name w:val="xl121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11" w:customStyle="1">
    <w:name w:val="xl122"/>
    <w:basedOn w:val="722"/>
    <w:pPr>
      <w:jc w:val="right"/>
      <w:spacing w:before="100" w:beforeAutospacing="1" w:after="100" w:afterAutospacing="1" w:line="240" w:lineRule="auto"/>
      <w:pBdr>
        <w:top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12" w:customStyle="1">
    <w:name w:val="xl123"/>
    <w:basedOn w:val="722"/>
    <w:pPr>
      <w:spacing w:before="100" w:beforeAutospacing="1" w:after="100" w:afterAutospacing="1" w:line="240" w:lineRule="auto"/>
      <w:pBdr>
        <w:lef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13" w:customStyle="1">
    <w:name w:val="xl124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14" w:customStyle="1">
    <w:name w:val="xl125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15" w:customStyle="1">
    <w:name w:val="xl126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16" w:customStyle="1">
    <w:name w:val="xl127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17" w:customStyle="1">
    <w:name w:val="xl128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18" w:customStyle="1">
    <w:name w:val="xl129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19" w:customStyle="1">
    <w:name w:val="xl130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20" w:customStyle="1">
    <w:name w:val="xl131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21" w:customStyle="1">
    <w:name w:val="xl132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22" w:customStyle="1">
    <w:name w:val="xl133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23" w:customStyle="1">
    <w:name w:val="xl134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24" w:customStyle="1">
    <w:name w:val="xl135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25" w:customStyle="1">
    <w:name w:val="xl136"/>
    <w:basedOn w:val="722"/>
    <w:pPr>
      <w:jc w:val="right"/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26" w:customStyle="1">
    <w:name w:val="xl137"/>
    <w:basedOn w:val="722"/>
    <w:pPr>
      <w:jc w:val="right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27" w:customStyle="1">
    <w:name w:val="xl138"/>
    <w:basedOn w:val="722"/>
    <w:pPr>
      <w:jc w:val="right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28" w:customStyle="1">
    <w:name w:val="xl139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29" w:customStyle="1">
    <w:name w:val="xl140"/>
    <w:basedOn w:val="722"/>
    <w:pPr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30" w:customStyle="1">
    <w:name w:val="xl141"/>
    <w:basedOn w:val="722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831" w:customStyle="1">
    <w:name w:val="xl142"/>
    <w:basedOn w:val="722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832" w:customStyle="1">
    <w:name w:val="xl143"/>
    <w:basedOn w:val="722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8"/>
      <w:szCs w:val="18"/>
      <w:lang w:eastAsia="ru-RU"/>
    </w:rPr>
  </w:style>
  <w:style w:type="paragraph" w:styleId="833" w:customStyle="1">
    <w:name w:val="xl144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834" w:customStyle="1">
    <w:name w:val="xl145"/>
    <w:basedOn w:val="722"/>
    <w:pPr>
      <w:spacing w:before="100" w:beforeAutospacing="1" w:after="100" w:afterAutospacing="1" w:line="240" w:lineRule="auto"/>
      <w:pBdr>
        <w:right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35" w:customStyle="1">
    <w:name w:val="xl146"/>
    <w:basedOn w:val="722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36" w:customStyle="1">
    <w:name w:val="xl147"/>
    <w:basedOn w:val="722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37" w:customStyle="1">
    <w:name w:val="xl148"/>
    <w:basedOn w:val="722"/>
    <w:pPr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38" w:customStyle="1">
    <w:name w:val="xl149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39" w:customStyle="1">
    <w:name w:val="xl150"/>
    <w:basedOn w:val="722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40" w:customStyle="1">
    <w:name w:val="xl151"/>
    <w:basedOn w:val="722"/>
    <w:pPr>
      <w:jc w:val="center"/>
      <w:spacing w:before="100" w:beforeAutospacing="1" w:after="100" w:afterAutospacing="1" w:line="240" w:lineRule="auto"/>
      <w:pBdr>
        <w:bottom w:val="single" w:color="000000" w:sz="4" w:space="0"/>
      </w:pBdr>
    </w:pPr>
    <w:rPr>
      <w:rFonts w:ascii="Arial" w:hAnsi="Arial" w:eastAsia="Times New Roman" w:cs="Arial"/>
      <w:sz w:val="16"/>
      <w:szCs w:val="16"/>
      <w:lang w:eastAsia="ru-RU"/>
    </w:rPr>
  </w:style>
  <w:style w:type="paragraph" w:styleId="841" w:customStyle="1">
    <w:name w:val="xl152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842" w:customStyle="1">
    <w:name w:val="xl153"/>
    <w:basedOn w:val="722"/>
    <w:pPr>
      <w:jc w:val="center"/>
      <w:spacing w:before="100" w:beforeAutospacing="1" w:after="100" w:afterAutospacing="1" w:line="240" w:lineRule="auto"/>
      <w:pBdr>
        <w:top w:val="single" w:color="000000" w:sz="4" w:space="0"/>
      </w:pBdr>
    </w:pPr>
    <w:rPr>
      <w:rFonts w:ascii="Arial" w:hAnsi="Arial" w:eastAsia="Times New Roman" w:cs="Arial"/>
      <w:i/>
      <w:iCs/>
      <w:sz w:val="16"/>
      <w:szCs w:val="16"/>
      <w:lang w:eastAsia="ru-RU"/>
    </w:rPr>
  </w:style>
  <w:style w:type="paragraph" w:styleId="843" w:customStyle="1">
    <w:name w:val="xl63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44" w:customStyle="1">
    <w:name w:val="xl64"/>
    <w:basedOn w:val="722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styleId="845">
    <w:name w:val="annotation text"/>
    <w:basedOn w:val="722"/>
    <w:link w:val="846"/>
    <w:uiPriority w:val="99"/>
    <w:unhideWhenUsed/>
    <w:pPr>
      <w:spacing w:line="240" w:lineRule="auto"/>
    </w:pPr>
    <w:rPr>
      <w:sz w:val="20"/>
      <w:szCs w:val="20"/>
    </w:rPr>
  </w:style>
  <w:style w:type="character" w:styleId="846" w:customStyle="1">
    <w:name w:val="Текст примечания Знак"/>
    <w:basedOn w:val="723"/>
    <w:link w:val="845"/>
    <w:uiPriority w:val="99"/>
    <w:rPr>
      <w:sz w:val="20"/>
      <w:szCs w:val="20"/>
    </w:rPr>
  </w:style>
  <w:style w:type="paragraph" w:styleId="847">
    <w:name w:val="annotation subject"/>
    <w:basedOn w:val="845"/>
    <w:next w:val="845"/>
    <w:link w:val="848"/>
    <w:uiPriority w:val="99"/>
    <w:semiHidden/>
    <w:unhideWhenUsed/>
    <w:rPr>
      <w:b/>
      <w:bCs/>
    </w:rPr>
  </w:style>
  <w:style w:type="character" w:styleId="848" w:customStyle="1">
    <w:name w:val="Тема примечания Знак"/>
    <w:basedOn w:val="846"/>
    <w:link w:val="847"/>
    <w:uiPriority w:val="99"/>
    <w:semiHidden/>
    <w:rPr>
      <w:b/>
      <w:bCs/>
      <w:sz w:val="20"/>
      <w:szCs w:val="20"/>
    </w:rPr>
  </w:style>
  <w:style w:type="paragraph" w:styleId="849" w:customStyle="1">
    <w:name w:val="Text body (user)"/>
    <w:basedOn w:val="722"/>
    <w:pPr>
      <w:ind w:right="-1050"/>
    </w:pPr>
    <w:rPr>
      <w:rFonts w:ascii="Calibri" w:hAnsi="Calibri" w:eastAsia="Calibri" w:cs="Calibri"/>
      <w:b/>
      <w:szCs w:val="20"/>
      <w:lang w:eastAsia="zh-CN"/>
    </w:rPr>
  </w:style>
  <w:style w:type="character" w:styleId="850">
    <w:name w:val="Strong"/>
    <w:qFormat/>
    <w:rPr>
      <w:b/>
      <w:bCs/>
    </w:rPr>
  </w:style>
  <w:style w:type="paragraph" w:styleId="851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852">
    <w:name w:val="Body Text Indent"/>
    <w:basedOn w:val="722"/>
    <w:link w:val="853"/>
    <w:pPr>
      <w:ind w:left="283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3" w:customStyle="1">
    <w:name w:val="Основной текст с отступом Знак"/>
    <w:basedOn w:val="723"/>
    <w:link w:val="852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62927-2FFF-4487-81D7-3AE70A86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>УФК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Дзюбий Юлия Алексеевна</dc:creator>
  <cp:lastModifiedBy>Сагалиев Рустам Мирсадыкович</cp:lastModifiedBy>
  <cp:revision>20</cp:revision>
  <dcterms:created xsi:type="dcterms:W3CDTF">2026-01-21T11:08:00Z</dcterms:created>
  <dcterms:modified xsi:type="dcterms:W3CDTF">2026-07-23T08:10:20Z</dcterms:modified>
</cp:coreProperties>
</file>