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1C6F29">
        <w:rPr>
          <w:noProof/>
          <w:sz w:val="22"/>
          <w:szCs w:val="22"/>
        </w:rPr>
        <w:t xml:space="preserve">в течение </w:t>
      </w:r>
      <w:r w:rsidR="00C83EA0">
        <w:rPr>
          <w:noProof/>
          <w:sz w:val="22"/>
          <w:szCs w:val="22"/>
        </w:rPr>
        <w:t>5</w:t>
      </w:r>
      <w:r w:rsidR="001C6F29">
        <w:rPr>
          <w:noProof/>
          <w:sz w:val="22"/>
          <w:szCs w:val="22"/>
        </w:rPr>
        <w:t xml:space="preserve"> (</w:t>
      </w:r>
      <w:r w:rsidR="00C83EA0">
        <w:rPr>
          <w:noProof/>
          <w:sz w:val="22"/>
          <w:szCs w:val="22"/>
        </w:rPr>
        <w:t>пяти</w:t>
      </w:r>
      <w:r w:rsidR="001C6F29">
        <w:rPr>
          <w:noProof/>
          <w:sz w:val="22"/>
          <w:szCs w:val="22"/>
        </w:rPr>
        <w:t>) календарных</w:t>
      </w:r>
      <w:r w:rsidR="001837A5">
        <w:rPr>
          <w:noProof/>
          <w:sz w:val="22"/>
          <w:szCs w:val="22"/>
        </w:rPr>
        <w:t xml:space="preserve"> 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1C6F29" w:rsidRPr="001C6F29" w:rsidRDefault="001C6F29" w:rsidP="000131E5">
      <w:pPr>
        <w:numPr>
          <w:ilvl w:val="1"/>
          <w:numId w:val="1"/>
        </w:numPr>
        <w:spacing w:line="240" w:lineRule="auto"/>
        <w:ind w:left="0" w:firstLine="709"/>
        <w:textAlignment w:val="auto"/>
        <w:rPr>
          <w:rFonts w:eastAsia="Times New Roman"/>
          <w:sz w:val="22"/>
          <w:szCs w:val="22"/>
        </w:rPr>
      </w:pPr>
      <w:r w:rsidRPr="001C6F29">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1C6F29">
        <w:rPr>
          <w:noProof/>
          <w:sz w:val="22"/>
          <w:szCs w:val="22"/>
        </w:rPr>
        <w:instrText xml:space="preserve"> FORMTEXT </w:instrText>
      </w:r>
      <w:r w:rsidRPr="001C6F29">
        <w:rPr>
          <w:noProof/>
          <w:sz w:val="22"/>
          <w:szCs w:val="22"/>
        </w:rPr>
      </w:r>
      <w:r w:rsidRPr="001C6F29">
        <w:rPr>
          <w:noProof/>
          <w:sz w:val="22"/>
          <w:szCs w:val="22"/>
        </w:rPr>
        <w:fldChar w:fldCharType="separate"/>
      </w:r>
      <w:r w:rsidRPr="001C6F29">
        <w:rPr>
          <w:noProof/>
          <w:sz w:val="22"/>
          <w:szCs w:val="22"/>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1C6F29">
        <w:rPr>
          <w:noProof/>
          <w:sz w:val="22"/>
          <w:szCs w:val="22"/>
        </w:rPr>
        <w:fldChar w:fldCharType="end"/>
      </w:r>
      <w:bookmarkEnd w:id="0"/>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8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552"/>
        <w:gridCol w:w="4538"/>
        <w:gridCol w:w="1202"/>
        <w:gridCol w:w="1417"/>
        <w:gridCol w:w="993"/>
        <w:gridCol w:w="992"/>
        <w:gridCol w:w="960"/>
        <w:gridCol w:w="1140"/>
        <w:gridCol w:w="1206"/>
      </w:tblGrid>
      <w:tr w:rsidR="001C6F29" w:rsidRPr="001C6F29" w:rsidTr="001A5A8F">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1C6F29" w:rsidRPr="001C6F29" w:rsidRDefault="001C6F29" w:rsidP="001C6F29">
            <w:pPr>
              <w:pStyle w:val="af4"/>
              <w:jc w:val="center"/>
              <w:rPr>
                <w:rFonts w:eastAsia="Times New Roman"/>
                <w:sz w:val="22"/>
                <w:szCs w:val="22"/>
              </w:rPr>
            </w:pPr>
            <w:proofErr w:type="gramStart"/>
            <w:r w:rsidRPr="001C6F29">
              <w:rPr>
                <w:sz w:val="22"/>
                <w:szCs w:val="22"/>
              </w:rPr>
              <w:t>п</w:t>
            </w:r>
            <w:proofErr w:type="gramEnd"/>
            <w:r w:rsidRPr="001C6F29">
              <w:rPr>
                <w:sz w:val="22"/>
                <w:szCs w:val="22"/>
              </w:rPr>
              <w:t>/н</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Наименование Товара</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center"/>
          </w:tcPr>
          <w:p w:rsidR="001C6F29" w:rsidRPr="001C6F29" w:rsidRDefault="001C6F29" w:rsidP="001C6F29">
            <w:pPr>
              <w:pStyle w:val="af4"/>
              <w:jc w:val="center"/>
              <w:rPr>
                <w:rFonts w:eastAsia="Times New Roman"/>
                <w:sz w:val="22"/>
                <w:szCs w:val="22"/>
              </w:rPr>
            </w:pPr>
            <w:r w:rsidRPr="001C6F29">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Код по ОКПД</w:t>
            </w:r>
            <w:proofErr w:type="gramStart"/>
            <w:r w:rsidRPr="001C6F29">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Кол-во</w:t>
            </w:r>
          </w:p>
        </w:tc>
        <w:tc>
          <w:tcPr>
            <w:tcW w:w="992" w:type="dxa"/>
            <w:tcBorders>
              <w:top w:val="single" w:sz="4" w:space="0" w:color="auto"/>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НДС %</w:t>
            </w:r>
          </w:p>
        </w:tc>
        <w:tc>
          <w:tcPr>
            <w:tcW w:w="960" w:type="dxa"/>
            <w:tcBorders>
              <w:top w:val="single" w:sz="4" w:space="0" w:color="auto"/>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1C6F29" w:rsidRPr="001C6F29" w:rsidRDefault="001C6F29" w:rsidP="001C6F29">
            <w:pPr>
              <w:pStyle w:val="af4"/>
              <w:rPr>
                <w:sz w:val="22"/>
                <w:szCs w:val="22"/>
              </w:rPr>
            </w:pPr>
            <w:r w:rsidRPr="001C6F29">
              <w:rPr>
                <w:sz w:val="22"/>
                <w:szCs w:val="22"/>
              </w:rPr>
              <w:t>Сумма (руб.)</w:t>
            </w:r>
          </w:p>
        </w:tc>
      </w:tr>
      <w:tr w:rsidR="001C6F29" w:rsidRPr="001C6F29" w:rsidTr="001A5A8F">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1</w:t>
            </w:r>
          </w:p>
        </w:tc>
        <w:tc>
          <w:tcPr>
            <w:tcW w:w="2552" w:type="dxa"/>
            <w:tcBorders>
              <w:top w:val="single" w:sz="4" w:space="0" w:color="auto"/>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 xml:space="preserve">Мешок хирургический для извлечения тканей </w:t>
            </w:r>
            <w:proofErr w:type="spellStart"/>
            <w:r w:rsidRPr="001C6F29">
              <w:rPr>
                <w:sz w:val="22"/>
                <w:szCs w:val="22"/>
              </w:rPr>
              <w:t>Endopouch</w:t>
            </w:r>
            <w:proofErr w:type="spellEnd"/>
            <w:r w:rsidRPr="001C6F29">
              <w:rPr>
                <w:sz w:val="22"/>
                <w:szCs w:val="22"/>
              </w:rPr>
              <w:t xml:space="preserve"> </w:t>
            </w:r>
            <w:proofErr w:type="spellStart"/>
            <w:r w:rsidRPr="001C6F29">
              <w:rPr>
                <w:sz w:val="22"/>
                <w:szCs w:val="22"/>
              </w:rPr>
              <w:t>Retriever</w:t>
            </w:r>
            <w:proofErr w:type="spellEnd"/>
          </w:p>
        </w:tc>
        <w:tc>
          <w:tcPr>
            <w:tcW w:w="4538" w:type="dxa"/>
            <w:tcBorders>
              <w:top w:val="nil"/>
              <w:left w:val="single" w:sz="4" w:space="0" w:color="auto"/>
              <w:bottom w:val="single" w:sz="4" w:space="0" w:color="auto"/>
              <w:right w:val="single" w:sz="4" w:space="0" w:color="auto"/>
            </w:tcBorders>
            <w:shd w:val="clear" w:color="auto" w:fill="auto"/>
            <w:vAlign w:val="center"/>
          </w:tcPr>
          <w:p w:rsidR="001C6F29" w:rsidRPr="001C6F29" w:rsidRDefault="001C6F29" w:rsidP="00D86849">
            <w:pPr>
              <w:pStyle w:val="af4"/>
              <w:jc w:val="left"/>
              <w:rPr>
                <w:sz w:val="22"/>
                <w:szCs w:val="22"/>
              </w:rPr>
            </w:pPr>
            <w:r>
              <w:rPr>
                <w:sz w:val="22"/>
                <w:szCs w:val="22"/>
              </w:rPr>
              <w:t>Объ</w:t>
            </w:r>
            <w:r w:rsidR="00D86849">
              <w:rPr>
                <w:sz w:val="22"/>
                <w:szCs w:val="22"/>
              </w:rPr>
              <w:t>ё</w:t>
            </w:r>
            <w:r>
              <w:rPr>
                <w:sz w:val="22"/>
                <w:szCs w:val="22"/>
              </w:rPr>
              <w:t xml:space="preserve">м &gt; </w:t>
            </w:r>
            <w:r w:rsidRPr="001C6F29">
              <w:rPr>
                <w:sz w:val="22"/>
                <w:szCs w:val="22"/>
              </w:rPr>
              <w:t>200 и ≤</w:t>
            </w:r>
            <w:r>
              <w:rPr>
                <w:sz w:val="22"/>
                <w:szCs w:val="22"/>
              </w:rPr>
              <w:t xml:space="preserve"> </w:t>
            </w:r>
            <w:r w:rsidRPr="001C6F29">
              <w:rPr>
                <w:sz w:val="22"/>
                <w:szCs w:val="22"/>
              </w:rPr>
              <w:t>300 Кубический сантиметр; ^ миллилитр</w:t>
            </w:r>
            <w:r>
              <w:rPr>
                <w:sz w:val="22"/>
                <w:szCs w:val="22"/>
              </w:rPr>
              <w:t>.</w:t>
            </w:r>
            <w:r w:rsidRPr="001C6F29">
              <w:rPr>
                <w:sz w:val="22"/>
                <w:szCs w:val="22"/>
              </w:rPr>
              <w:t xml:space="preserve">  </w:t>
            </w:r>
            <w:r w:rsidRPr="001C6F29">
              <w:rPr>
                <w:sz w:val="22"/>
                <w:szCs w:val="22"/>
              </w:rPr>
              <w:br/>
              <w:t>Длина ствола</w:t>
            </w:r>
            <w:r>
              <w:rPr>
                <w:sz w:val="22"/>
                <w:szCs w:val="22"/>
              </w:rPr>
              <w:t xml:space="preserve"> эндоскопического контейнера ≥ 25,5 </w:t>
            </w:r>
            <w:r w:rsidRPr="001C6F29">
              <w:rPr>
                <w:sz w:val="22"/>
                <w:szCs w:val="22"/>
              </w:rPr>
              <w:t>см</w:t>
            </w:r>
            <w:r>
              <w:rPr>
                <w:sz w:val="22"/>
                <w:szCs w:val="22"/>
              </w:rPr>
              <w:t>.</w:t>
            </w:r>
            <w:r w:rsidRPr="001C6F29">
              <w:rPr>
                <w:sz w:val="22"/>
                <w:szCs w:val="22"/>
              </w:rPr>
              <w:t xml:space="preserve"> </w:t>
            </w:r>
            <w:r w:rsidRPr="001C6F29">
              <w:rPr>
                <w:sz w:val="22"/>
                <w:szCs w:val="22"/>
              </w:rPr>
              <w:br/>
              <w:t>Размер сачка эндоскопического кон</w:t>
            </w:r>
            <w:r>
              <w:rPr>
                <w:sz w:val="22"/>
                <w:szCs w:val="22"/>
              </w:rPr>
              <w:t>тейнера, ширина ≥ 99 и ≤ 103 мм.</w:t>
            </w:r>
            <w:r w:rsidRPr="001C6F29">
              <w:rPr>
                <w:sz w:val="22"/>
                <w:szCs w:val="22"/>
              </w:rPr>
              <w:br/>
              <w:t>Размер сачка эндоскопического контейнера, длина ≥ 149 и ≤ 153 мм</w:t>
            </w:r>
            <w:r>
              <w:rPr>
                <w:sz w:val="22"/>
                <w:szCs w:val="22"/>
              </w:rPr>
              <w:t>.</w:t>
            </w:r>
            <w:r w:rsidRPr="001C6F29">
              <w:rPr>
                <w:sz w:val="22"/>
                <w:szCs w:val="22"/>
              </w:rPr>
              <w:t xml:space="preserve"> </w:t>
            </w:r>
            <w:r w:rsidRPr="001C6F29">
              <w:rPr>
                <w:sz w:val="22"/>
                <w:szCs w:val="22"/>
              </w:rPr>
              <w:br/>
              <w:t>Диаметр ствола контейнера ≥ 7 и ≤10,5 мм</w:t>
            </w:r>
            <w:r>
              <w:rPr>
                <w:sz w:val="22"/>
                <w:szCs w:val="22"/>
              </w:rPr>
              <w:t>.</w:t>
            </w:r>
            <w:r w:rsidRPr="001C6F29">
              <w:rPr>
                <w:sz w:val="22"/>
                <w:szCs w:val="22"/>
              </w:rPr>
              <w:t xml:space="preserve"> </w:t>
            </w:r>
            <w:r w:rsidRPr="001C6F29">
              <w:rPr>
                <w:sz w:val="22"/>
                <w:szCs w:val="22"/>
              </w:rPr>
              <w:br/>
              <w:t xml:space="preserve">Контейнер обтянут по краю нейлоновой </w:t>
            </w:r>
            <w:proofErr w:type="gramStart"/>
            <w:r w:rsidRPr="001C6F29">
              <w:rPr>
                <w:sz w:val="22"/>
                <w:szCs w:val="22"/>
              </w:rPr>
              <w:t>нитью</w:t>
            </w:r>
            <w:proofErr w:type="gramEnd"/>
            <w:r w:rsidRPr="001C6F29">
              <w:rPr>
                <w:sz w:val="22"/>
                <w:szCs w:val="22"/>
              </w:rPr>
              <w:t xml:space="preserve"> и затягив</w:t>
            </w:r>
            <w:r>
              <w:rPr>
                <w:sz w:val="22"/>
                <w:szCs w:val="22"/>
              </w:rPr>
              <w:t>ается при помощи интродьюсера</w:t>
            </w:r>
            <w:r w:rsidRPr="001C6F29">
              <w:rPr>
                <w:sz w:val="22"/>
                <w:szCs w:val="22"/>
              </w:rPr>
              <w:t>.</w:t>
            </w:r>
            <w:r w:rsidRPr="001C6F29">
              <w:rPr>
                <w:sz w:val="22"/>
                <w:szCs w:val="22"/>
              </w:rPr>
              <w:br/>
              <w:t xml:space="preserve">Материал контейнера высокопрочный полиуретан без пор.   </w:t>
            </w:r>
            <w:r w:rsidRPr="001C6F29">
              <w:rPr>
                <w:sz w:val="22"/>
                <w:szCs w:val="22"/>
              </w:rPr>
              <w:br/>
              <w:t>Использование аппарата состоит из двух этапов развертывания контейнера и эвакуация препарата после затягивания нити по краю контейнера.</w:t>
            </w:r>
            <w:r w:rsidRPr="001C6F29">
              <w:rPr>
                <w:sz w:val="22"/>
                <w:szCs w:val="22"/>
              </w:rPr>
              <w:br/>
            </w:r>
            <w:proofErr w:type="gramStart"/>
            <w:r w:rsidRPr="001C6F29">
              <w:rPr>
                <w:sz w:val="22"/>
                <w:szCs w:val="22"/>
              </w:rPr>
              <w:t>Предназначен</w:t>
            </w:r>
            <w:proofErr w:type="gramEnd"/>
            <w:r w:rsidRPr="001C6F29">
              <w:rPr>
                <w:sz w:val="22"/>
                <w:szCs w:val="22"/>
              </w:rPr>
              <w:t xml:space="preserve"> для использования у одного пациента.</w:t>
            </w:r>
            <w:r w:rsidRPr="001C6F29">
              <w:rPr>
                <w:sz w:val="22"/>
                <w:szCs w:val="22"/>
              </w:rPr>
              <w:br/>
              <w:t>Поставляется стерильным.</w:t>
            </w:r>
          </w:p>
        </w:tc>
        <w:tc>
          <w:tcPr>
            <w:tcW w:w="1202" w:type="dxa"/>
            <w:tcBorders>
              <w:top w:val="nil"/>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Штука</w:t>
            </w:r>
          </w:p>
        </w:tc>
        <w:tc>
          <w:tcPr>
            <w:tcW w:w="1417" w:type="dxa"/>
            <w:tcBorders>
              <w:top w:val="nil"/>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32.50.13.190</w:t>
            </w:r>
          </w:p>
        </w:tc>
        <w:tc>
          <w:tcPr>
            <w:tcW w:w="993" w:type="dxa"/>
            <w:tcBorders>
              <w:top w:val="nil"/>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r w:rsidRPr="001C6F29">
              <w:rPr>
                <w:sz w:val="22"/>
                <w:szCs w:val="22"/>
              </w:rPr>
              <w:t>42</w:t>
            </w:r>
          </w:p>
        </w:tc>
        <w:tc>
          <w:tcPr>
            <w:tcW w:w="992" w:type="dxa"/>
            <w:tcBorders>
              <w:top w:val="nil"/>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bookmarkStart w:id="5" w:name="_GoBack"/>
            <w:bookmarkEnd w:id="5"/>
          </w:p>
        </w:tc>
        <w:tc>
          <w:tcPr>
            <w:tcW w:w="960" w:type="dxa"/>
            <w:tcBorders>
              <w:top w:val="nil"/>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1C6F29" w:rsidRPr="001C6F29" w:rsidRDefault="001C6F29" w:rsidP="001C6F29">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761" w:rsidRDefault="00E55761">
      <w:r>
        <w:separator/>
      </w:r>
    </w:p>
  </w:endnote>
  <w:endnote w:type="continuationSeparator" w:id="0">
    <w:p w:rsidR="00E55761" w:rsidRDefault="00E55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761" w:rsidRDefault="00E55761">
      <w:r>
        <w:separator/>
      </w:r>
    </w:p>
  </w:footnote>
  <w:footnote w:type="continuationSeparator" w:id="0">
    <w:p w:rsidR="00E55761" w:rsidRDefault="00E55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A5A8F"/>
    <w:rsid w:val="001B4BD2"/>
    <w:rsid w:val="001C6F29"/>
    <w:rsid w:val="001E00EC"/>
    <w:rsid w:val="001E3A20"/>
    <w:rsid w:val="001E4260"/>
    <w:rsid w:val="001E5B25"/>
    <w:rsid w:val="001E5CF2"/>
    <w:rsid w:val="001F0FF2"/>
    <w:rsid w:val="0020190A"/>
    <w:rsid w:val="00211621"/>
    <w:rsid w:val="00213637"/>
    <w:rsid w:val="0021701B"/>
    <w:rsid w:val="0021747E"/>
    <w:rsid w:val="00237DCC"/>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30E2"/>
    <w:rsid w:val="00C46A9D"/>
    <w:rsid w:val="00C51884"/>
    <w:rsid w:val="00C525EE"/>
    <w:rsid w:val="00C62344"/>
    <w:rsid w:val="00C64F1D"/>
    <w:rsid w:val="00C66288"/>
    <w:rsid w:val="00C74568"/>
    <w:rsid w:val="00C76407"/>
    <w:rsid w:val="00C769A9"/>
    <w:rsid w:val="00C829D1"/>
    <w:rsid w:val="00C834A6"/>
    <w:rsid w:val="00C83EA0"/>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6849"/>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55761"/>
    <w:rsid w:val="00E55E96"/>
    <w:rsid w:val="00E669D4"/>
    <w:rsid w:val="00E758DF"/>
    <w:rsid w:val="00E833AB"/>
    <w:rsid w:val="00E85BA0"/>
    <w:rsid w:val="00E92EA2"/>
    <w:rsid w:val="00E97FAC"/>
    <w:rsid w:val="00EB296E"/>
    <w:rsid w:val="00EB651E"/>
    <w:rsid w:val="00EB6ED0"/>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3454</Words>
  <Characters>19691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2026-08-19T13:19:00Z</dcterms:created>
  <dcterms:modified xsi:type="dcterms:W3CDTF">2026-08-19T13:19:00Z</dcterms:modified>
</cp:coreProperties>
</file>