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9BFCE" w14:textId="77777777" w:rsidR="00991969" w:rsidRPr="00857954" w:rsidRDefault="00A85471" w:rsidP="00374BD5">
      <w:p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 xml:space="preserve">Договор </w:t>
      </w:r>
      <w:r w:rsidR="00165098" w:rsidRPr="00857954">
        <w:rPr>
          <w:b/>
          <w:sz w:val="24"/>
          <w:szCs w:val="24"/>
        </w:rPr>
        <w:t>№</w:t>
      </w:r>
      <w:r w:rsidR="00675853">
        <w:rPr>
          <w:b/>
          <w:sz w:val="24"/>
          <w:szCs w:val="24"/>
        </w:rPr>
        <w:t>_________</w:t>
      </w:r>
      <w:r w:rsidR="00853BC0" w:rsidRPr="00857954">
        <w:rPr>
          <w:b/>
          <w:sz w:val="24"/>
          <w:szCs w:val="24"/>
        </w:rPr>
        <w:t>ГСМ</w:t>
      </w:r>
    </w:p>
    <w:p w14:paraId="68500BDD" w14:textId="77777777" w:rsidR="00A85471" w:rsidRPr="00857954" w:rsidRDefault="00A85471" w:rsidP="000B2D33">
      <w:pPr>
        <w:tabs>
          <w:tab w:val="left" w:pos="7170"/>
        </w:tabs>
        <w:jc w:val="center"/>
        <w:rPr>
          <w:sz w:val="24"/>
          <w:szCs w:val="24"/>
        </w:rPr>
      </w:pPr>
      <w:r w:rsidRPr="00857954">
        <w:rPr>
          <w:sz w:val="24"/>
          <w:szCs w:val="24"/>
        </w:rPr>
        <w:t xml:space="preserve">г. </w:t>
      </w:r>
      <w:r w:rsidR="00B672ED" w:rsidRPr="00857954">
        <w:rPr>
          <w:sz w:val="24"/>
          <w:szCs w:val="24"/>
        </w:rPr>
        <w:t xml:space="preserve">Махачкала  </w:t>
      </w:r>
      <w:r w:rsidRPr="00857954">
        <w:rPr>
          <w:sz w:val="24"/>
          <w:szCs w:val="24"/>
        </w:rPr>
        <w:t xml:space="preserve">                                                 </w:t>
      </w:r>
      <w:r w:rsidR="003654C6" w:rsidRPr="00857954">
        <w:rPr>
          <w:sz w:val="24"/>
          <w:szCs w:val="24"/>
        </w:rPr>
        <w:t xml:space="preserve">                         </w:t>
      </w:r>
      <w:r w:rsidRPr="00857954">
        <w:rPr>
          <w:sz w:val="24"/>
          <w:szCs w:val="24"/>
        </w:rPr>
        <w:t xml:space="preserve">          </w:t>
      </w:r>
      <w:proofErr w:type="gramStart"/>
      <w:r w:rsidRPr="00857954">
        <w:rPr>
          <w:sz w:val="24"/>
          <w:szCs w:val="24"/>
        </w:rPr>
        <w:t xml:space="preserve">   </w:t>
      </w:r>
      <w:r w:rsidR="004F3F8F" w:rsidRPr="00857954">
        <w:rPr>
          <w:sz w:val="24"/>
          <w:szCs w:val="24"/>
        </w:rPr>
        <w:t>«</w:t>
      </w:r>
      <w:proofErr w:type="gramEnd"/>
      <w:r w:rsidR="00675853">
        <w:rPr>
          <w:sz w:val="24"/>
          <w:szCs w:val="24"/>
        </w:rPr>
        <w:t xml:space="preserve">    </w:t>
      </w:r>
      <w:r w:rsidR="004F3F8F" w:rsidRPr="00857954">
        <w:rPr>
          <w:sz w:val="24"/>
          <w:szCs w:val="24"/>
        </w:rPr>
        <w:t>»</w:t>
      </w:r>
      <w:r w:rsidR="0092198E" w:rsidRPr="00857954">
        <w:rPr>
          <w:sz w:val="24"/>
          <w:szCs w:val="24"/>
        </w:rPr>
        <w:t xml:space="preserve"> </w:t>
      </w:r>
      <w:r w:rsidR="00675853">
        <w:rPr>
          <w:sz w:val="24"/>
          <w:szCs w:val="24"/>
        </w:rPr>
        <w:t xml:space="preserve">             </w:t>
      </w:r>
      <w:r w:rsidR="00692D12">
        <w:rPr>
          <w:sz w:val="24"/>
          <w:szCs w:val="24"/>
        </w:rPr>
        <w:t xml:space="preserve"> </w:t>
      </w:r>
      <w:r w:rsidR="004F3F8F" w:rsidRPr="00857954">
        <w:rPr>
          <w:sz w:val="24"/>
          <w:szCs w:val="24"/>
        </w:rPr>
        <w:t>202</w:t>
      </w:r>
      <w:r w:rsidR="00853BC0" w:rsidRPr="00857954">
        <w:rPr>
          <w:sz w:val="24"/>
          <w:szCs w:val="24"/>
        </w:rPr>
        <w:t>6</w:t>
      </w:r>
      <w:r w:rsidR="004F3F8F" w:rsidRPr="00857954">
        <w:rPr>
          <w:sz w:val="24"/>
          <w:szCs w:val="24"/>
        </w:rPr>
        <w:t>г.</w:t>
      </w:r>
    </w:p>
    <w:p w14:paraId="61E408CE" w14:textId="77777777" w:rsidR="00FE4451" w:rsidRPr="00857954" w:rsidRDefault="00FE4451" w:rsidP="009D39BA">
      <w:pPr>
        <w:ind w:firstLine="360"/>
        <w:jc w:val="both"/>
        <w:rPr>
          <w:b/>
          <w:sz w:val="24"/>
          <w:szCs w:val="24"/>
          <w:lang w:eastAsia="ru-RU"/>
        </w:rPr>
      </w:pPr>
    </w:p>
    <w:p w14:paraId="0432B9C8" w14:textId="77777777" w:rsidR="00692D12" w:rsidRPr="00917D8C" w:rsidRDefault="00917D8C" w:rsidP="00692D12">
      <w:pPr>
        <w:pStyle w:val="14"/>
        <w:ind w:left="29" w:firstLine="567"/>
        <w:jc w:val="both"/>
      </w:pPr>
      <w:r w:rsidRPr="00917D8C">
        <w:t>Федеральное государственное бюджетное научное учреждение «Федеральный аграрный научный центр Республики Дагестан» (далее - ФГБНУ «ФАНЦ РД»), именуемое далее «Заказчик», в лице исполняющего обязанности директора Ниматулаева Наримана Муртазалиевича, действующего на основании Устава, с одной стороны, и _____________________________, именуемое в дальнейшем «Поставщик», в лице _________________, действующего на основании ____________, с другой стороны, совместно именуемые Стороны, в соответствии с главой 4, раздел 2, пункт 1, пп. 30 Положения о закупке товаров, работ, услуг для нужд Федерального государственного бюджетного научного учреждения «Федеральный аграрный научный центр Республики Дагестан», Федерального закона от 18 июля 2011 г. № 223-ФЗ «О закупках товаров, работ, услуг отдельными видами юридических лиц», заключили настоящий государственный контракт (далее – Договор) о нижеследующем:</w:t>
      </w:r>
    </w:p>
    <w:p w14:paraId="290DD332" w14:textId="77777777" w:rsidR="00A85471" w:rsidRPr="00857954" w:rsidRDefault="00A85471" w:rsidP="009D39BA">
      <w:pPr>
        <w:ind w:firstLine="360"/>
        <w:jc w:val="both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 xml:space="preserve">                               </w:t>
      </w:r>
    </w:p>
    <w:p w14:paraId="126BFF15" w14:textId="77777777" w:rsidR="00A85471" w:rsidRPr="00857954" w:rsidRDefault="00A85471" w:rsidP="00AA15DA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>ПРЕДМЕТ ДОГОВОРА</w:t>
      </w:r>
    </w:p>
    <w:p w14:paraId="54257AE8" w14:textId="77777777" w:rsidR="00CF26DF" w:rsidRPr="00857954" w:rsidRDefault="00CF26DF" w:rsidP="00D70030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1.1. В соответствии с настоящим Договором Поставщик обязуется оказать услуги по поставке (отпуску) горюче-смазочных материалов </w:t>
      </w:r>
      <w:r w:rsidR="0092198E" w:rsidRPr="00857954">
        <w:rPr>
          <w:sz w:val="24"/>
          <w:szCs w:val="24"/>
        </w:rPr>
        <w:t xml:space="preserve">(ГСМ) </w:t>
      </w:r>
      <w:r w:rsidRPr="00857954">
        <w:rPr>
          <w:sz w:val="24"/>
          <w:szCs w:val="24"/>
        </w:rPr>
        <w:t xml:space="preserve">в ассортименте и по стоимости, </w:t>
      </w:r>
      <w:r w:rsidRPr="00857954">
        <w:rPr>
          <w:sz w:val="24"/>
          <w:szCs w:val="24"/>
          <w:lang w:eastAsia="ru-RU"/>
        </w:rPr>
        <w:t>указанными в счете или других расчетных документах (ТОРГ-12, счет-фактура</w:t>
      </w:r>
      <w:r w:rsidRPr="00857954">
        <w:rPr>
          <w:sz w:val="24"/>
          <w:szCs w:val="24"/>
        </w:rPr>
        <w:t xml:space="preserve">), организовать круглосуточную заправку автомобилей </w:t>
      </w:r>
      <w:r w:rsidR="00917D8C">
        <w:rPr>
          <w:sz w:val="24"/>
          <w:szCs w:val="24"/>
        </w:rPr>
        <w:t>СУГ</w:t>
      </w:r>
      <w:r w:rsidRPr="00857954">
        <w:rPr>
          <w:sz w:val="24"/>
          <w:szCs w:val="24"/>
        </w:rPr>
        <w:t xml:space="preserve"> на АЗС по талонам, а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обязуется принять этот товар и оплатить за него определенную Договором денежную сумму (цену).</w:t>
      </w:r>
    </w:p>
    <w:p w14:paraId="3CE8EB8D" w14:textId="77777777" w:rsidR="00CF26DF" w:rsidRPr="00857954" w:rsidRDefault="00CF26DF" w:rsidP="00D70030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1.2. Поставщик гарантирует </w:t>
      </w:r>
      <w:r w:rsidR="006E3217">
        <w:rPr>
          <w:sz w:val="24"/>
          <w:szCs w:val="24"/>
        </w:rPr>
        <w:t>Заказчику</w:t>
      </w:r>
      <w:r w:rsidRPr="00857954">
        <w:rPr>
          <w:sz w:val="24"/>
          <w:szCs w:val="24"/>
        </w:rPr>
        <w:t xml:space="preserve"> прием переданных им талонов и отпуск по ним нефтепродуктов в объеме номинала, указанного на талоне. Список АЗС, принимающих талоны, указан в Приложении № 1 к настоящему Договору. Список АЗС может быть изменен или дополнен, о чем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извещается в письменной форме или телефонограммой за два дня до внесения изменений в список АЗС.</w:t>
      </w:r>
    </w:p>
    <w:p w14:paraId="4EA14ED2" w14:textId="77777777" w:rsidR="00CF26DF" w:rsidRPr="00857954" w:rsidRDefault="00CF26DF" w:rsidP="00D70030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1.3.</w:t>
      </w:r>
      <w:r w:rsidR="004F3F8F" w:rsidRPr="00857954">
        <w:rPr>
          <w:sz w:val="24"/>
          <w:szCs w:val="24"/>
        </w:rPr>
        <w:t xml:space="preserve"> </w:t>
      </w:r>
      <w:r w:rsidRPr="00857954">
        <w:rPr>
          <w:sz w:val="24"/>
          <w:szCs w:val="24"/>
        </w:rPr>
        <w:t xml:space="preserve">Вид нефтепродуктов, количество и литровый номинал талонов определяются </w:t>
      </w:r>
      <w:r w:rsidR="006E3217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в соответствии с имеющейся у него потребностью в нефтепродуктах в Заявке на получение талонов. Заявка может совершаться в письменной форме через курьера или по электронной почте в произвольной форме с обязательной разбивкой по маркам топлива и номиналу. Срок действия талона указывается на самом талоне. Нереализованные в течение срока их действия талоны принимаются к возврату с выплатой </w:t>
      </w:r>
      <w:r w:rsidR="006E3217">
        <w:rPr>
          <w:sz w:val="24"/>
          <w:szCs w:val="24"/>
        </w:rPr>
        <w:t>Заказчику</w:t>
      </w:r>
      <w:r w:rsidRPr="00857954">
        <w:rPr>
          <w:sz w:val="24"/>
          <w:szCs w:val="24"/>
        </w:rPr>
        <w:t xml:space="preserve"> покупной стоимости или продлением срока с уплатой дополнительных издержек.</w:t>
      </w:r>
    </w:p>
    <w:p w14:paraId="1D59BCE3" w14:textId="77777777" w:rsidR="00CF26DF" w:rsidRPr="00857954" w:rsidRDefault="00CF26DF" w:rsidP="00D70030">
      <w:pPr>
        <w:pStyle w:val="210"/>
        <w:ind w:firstLine="567"/>
        <w:rPr>
          <w:szCs w:val="24"/>
        </w:rPr>
      </w:pPr>
      <w:r w:rsidRPr="00857954">
        <w:rPr>
          <w:rFonts w:ascii="Times New Roman" w:hAnsi="Times New Roman" w:cs="Times New Roman"/>
          <w:szCs w:val="24"/>
        </w:rPr>
        <w:t>Талоны литрового номинала принимаются на АЗС в целостном виде. При предъявлении талона без корешка поставка (отпуск) ГСМ не производится.</w:t>
      </w:r>
    </w:p>
    <w:p w14:paraId="16B007D7" w14:textId="77777777" w:rsidR="00CF26DF" w:rsidRPr="00857954" w:rsidRDefault="00CF26DF" w:rsidP="00D70030">
      <w:pPr>
        <w:ind w:firstLine="567"/>
        <w:jc w:val="both"/>
        <w:rPr>
          <w:b/>
          <w:sz w:val="24"/>
          <w:szCs w:val="24"/>
        </w:rPr>
      </w:pPr>
      <w:r w:rsidRPr="00857954">
        <w:rPr>
          <w:sz w:val="24"/>
          <w:szCs w:val="24"/>
        </w:rPr>
        <w:t xml:space="preserve">1.4. Право собственности на нефтепродукты переходит к </w:t>
      </w:r>
      <w:r w:rsidR="006E3217">
        <w:rPr>
          <w:sz w:val="24"/>
          <w:szCs w:val="24"/>
        </w:rPr>
        <w:t>Заказчику</w:t>
      </w:r>
      <w:r w:rsidRPr="00857954">
        <w:rPr>
          <w:sz w:val="24"/>
          <w:szCs w:val="24"/>
        </w:rPr>
        <w:t xml:space="preserve"> в момент передачи талонов </w:t>
      </w:r>
      <w:r w:rsidR="006E3217">
        <w:rPr>
          <w:sz w:val="24"/>
          <w:szCs w:val="24"/>
        </w:rPr>
        <w:t>Заказчику</w:t>
      </w:r>
      <w:r w:rsidRPr="00857954">
        <w:rPr>
          <w:color w:val="000000"/>
          <w:sz w:val="24"/>
          <w:szCs w:val="24"/>
        </w:rPr>
        <w:t>.</w:t>
      </w:r>
    </w:p>
    <w:p w14:paraId="7A297F7F" w14:textId="77777777" w:rsidR="00CF26DF" w:rsidRPr="00857954" w:rsidRDefault="00CF26DF" w:rsidP="00AA15DA">
      <w:pPr>
        <w:rPr>
          <w:b/>
          <w:sz w:val="24"/>
          <w:szCs w:val="24"/>
        </w:rPr>
      </w:pPr>
    </w:p>
    <w:p w14:paraId="250D146A" w14:textId="77777777" w:rsidR="00CF26DF" w:rsidRPr="00857954" w:rsidRDefault="00CF26DF" w:rsidP="00CF26DF">
      <w:pPr>
        <w:jc w:val="center"/>
        <w:rPr>
          <w:bCs/>
          <w:sz w:val="24"/>
          <w:szCs w:val="24"/>
        </w:rPr>
      </w:pPr>
      <w:r w:rsidRPr="00857954">
        <w:rPr>
          <w:b/>
          <w:sz w:val="24"/>
          <w:szCs w:val="24"/>
        </w:rPr>
        <w:t>2. ПОРЯДОК ОТПУСКА НЕФТЕПРОДУКТОВ</w:t>
      </w:r>
    </w:p>
    <w:p w14:paraId="01D4E1EE" w14:textId="77777777" w:rsidR="00CF26DF" w:rsidRPr="00857954" w:rsidRDefault="00CF26DF" w:rsidP="00D70030">
      <w:pPr>
        <w:ind w:firstLine="567"/>
        <w:jc w:val="both"/>
        <w:rPr>
          <w:bCs/>
          <w:sz w:val="24"/>
          <w:szCs w:val="24"/>
        </w:rPr>
      </w:pPr>
      <w:r w:rsidRPr="00857954">
        <w:rPr>
          <w:bCs/>
          <w:sz w:val="24"/>
          <w:szCs w:val="24"/>
        </w:rPr>
        <w:t xml:space="preserve">2.1. </w:t>
      </w:r>
      <w:r w:rsidRPr="00857954">
        <w:rPr>
          <w:bCs/>
          <w:sz w:val="24"/>
          <w:szCs w:val="24"/>
        </w:rPr>
        <w:tab/>
        <w:t>Поставщик</w:t>
      </w:r>
      <w:r w:rsidRPr="00857954">
        <w:rPr>
          <w:sz w:val="24"/>
          <w:szCs w:val="24"/>
        </w:rPr>
        <w:t xml:space="preserve"> осуществляет поставку (отпуск) нефтепродуктов в ассортименте, количестве и </w:t>
      </w:r>
      <w:r w:rsidR="004F3F8F" w:rsidRPr="00857954">
        <w:rPr>
          <w:sz w:val="24"/>
          <w:szCs w:val="24"/>
        </w:rPr>
        <w:t>по ценам,</w:t>
      </w:r>
      <w:r w:rsidRPr="00857954">
        <w:rPr>
          <w:sz w:val="24"/>
          <w:szCs w:val="24"/>
        </w:rPr>
        <w:t xml:space="preserve"> согласованным сторонами в расчетных документах, путем заправки автотранспорта </w:t>
      </w:r>
      <w:r w:rsidR="005844E6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нефтепродуктами по талонам на АЗС. С момента оплаты </w:t>
      </w:r>
      <w:r w:rsidR="005844E6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ассортимент, количество и цены оплаченных нефтепродуктов изменению не подлежат.</w:t>
      </w:r>
    </w:p>
    <w:p w14:paraId="5EEC1C82" w14:textId="77777777" w:rsidR="00CF26DF" w:rsidRPr="00857954" w:rsidRDefault="00CF26DF" w:rsidP="00D70030">
      <w:pPr>
        <w:ind w:firstLine="567"/>
        <w:jc w:val="both"/>
        <w:rPr>
          <w:sz w:val="24"/>
          <w:szCs w:val="24"/>
        </w:rPr>
      </w:pPr>
      <w:r w:rsidRPr="00857954">
        <w:rPr>
          <w:bCs/>
          <w:sz w:val="24"/>
          <w:szCs w:val="24"/>
        </w:rPr>
        <w:t xml:space="preserve">2.2. </w:t>
      </w:r>
      <w:r w:rsidR="006E3217">
        <w:rPr>
          <w:bCs/>
          <w:sz w:val="24"/>
          <w:szCs w:val="24"/>
        </w:rPr>
        <w:t>Заказчик</w:t>
      </w:r>
      <w:r w:rsidRPr="00857954">
        <w:rPr>
          <w:color w:val="000000"/>
          <w:sz w:val="24"/>
          <w:szCs w:val="24"/>
        </w:rPr>
        <w:t xml:space="preserve"> вправе передавать талоны только своим представителям, имеющим необходимые полномочия на приобретение нефтепродуктов от имени </w:t>
      </w:r>
      <w:r w:rsidR="005844E6">
        <w:rPr>
          <w:color w:val="000000"/>
          <w:sz w:val="24"/>
          <w:szCs w:val="24"/>
        </w:rPr>
        <w:t>Заказчика</w:t>
      </w:r>
      <w:r w:rsidRPr="00857954">
        <w:rPr>
          <w:color w:val="000000"/>
          <w:sz w:val="24"/>
          <w:szCs w:val="24"/>
        </w:rPr>
        <w:t>.</w:t>
      </w:r>
    </w:p>
    <w:p w14:paraId="230E9826" w14:textId="77777777" w:rsidR="00CF26DF" w:rsidRPr="00857954" w:rsidRDefault="00CF26DF" w:rsidP="00D70030">
      <w:pPr>
        <w:ind w:firstLine="567"/>
        <w:jc w:val="both"/>
        <w:rPr>
          <w:color w:val="000000"/>
          <w:sz w:val="24"/>
          <w:szCs w:val="24"/>
        </w:rPr>
      </w:pPr>
      <w:r w:rsidRPr="00857954">
        <w:rPr>
          <w:sz w:val="24"/>
          <w:szCs w:val="24"/>
        </w:rPr>
        <w:t xml:space="preserve">2.3.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</w:t>
      </w:r>
      <w:r w:rsidRPr="00857954">
        <w:rPr>
          <w:color w:val="000000"/>
          <w:sz w:val="24"/>
          <w:szCs w:val="24"/>
        </w:rPr>
        <w:t xml:space="preserve">заявляет, что любое лицо, являющееся фактическим предъявителем талона, выданного Поставщиком </w:t>
      </w:r>
      <w:r w:rsidR="006E3217">
        <w:rPr>
          <w:color w:val="000000"/>
          <w:sz w:val="24"/>
          <w:szCs w:val="24"/>
        </w:rPr>
        <w:t>Заказчику</w:t>
      </w:r>
      <w:r w:rsidRPr="00857954">
        <w:rPr>
          <w:color w:val="000000"/>
          <w:sz w:val="24"/>
          <w:szCs w:val="24"/>
        </w:rPr>
        <w:t xml:space="preserve"> во исполнение настоящего Договора, является уполномоченным представителем </w:t>
      </w:r>
      <w:r w:rsidR="005844E6">
        <w:rPr>
          <w:color w:val="000000"/>
          <w:sz w:val="24"/>
          <w:szCs w:val="24"/>
        </w:rPr>
        <w:t>Заказчика</w:t>
      </w:r>
      <w:r w:rsidRPr="00857954">
        <w:rPr>
          <w:color w:val="000000"/>
          <w:sz w:val="24"/>
          <w:szCs w:val="24"/>
        </w:rPr>
        <w:t>. При этом ни Поставщик, ни оператор АЗС не обязаны дополнительно проверять наличие соответствующих полномочий у предъявителя талона.</w:t>
      </w:r>
    </w:p>
    <w:p w14:paraId="01EFAA06" w14:textId="77777777" w:rsidR="00CF26DF" w:rsidRPr="00857954" w:rsidRDefault="00CF26DF" w:rsidP="00D70030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2.4. Поставка (отпуск) горюче-смазочных материалов (далее по тексту продукция) осуществляется </w:t>
      </w:r>
      <w:r w:rsidR="008D1B22" w:rsidRPr="00857954">
        <w:rPr>
          <w:sz w:val="24"/>
          <w:szCs w:val="24"/>
        </w:rPr>
        <w:t>самовывозом с автозаправочных станций (далее по тексту АЗС),</w:t>
      </w:r>
      <w:r w:rsidRPr="00857954">
        <w:rPr>
          <w:sz w:val="24"/>
          <w:szCs w:val="24"/>
        </w:rPr>
        <w:t xml:space="preserve"> находящихся в городе Махачкала круглосуточно при предъявлении талона. Передача продукции производится на АЗС Поставщика через топливораздаточные колонки. </w:t>
      </w:r>
    </w:p>
    <w:p w14:paraId="625A4ED7" w14:textId="77777777" w:rsidR="00CF26DF" w:rsidRPr="00857954" w:rsidRDefault="00CF26DF" w:rsidP="00D70030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2.5. Талоны передаются </w:t>
      </w:r>
      <w:r w:rsidR="006E3217">
        <w:rPr>
          <w:sz w:val="24"/>
          <w:szCs w:val="24"/>
        </w:rPr>
        <w:t>Заказчику</w:t>
      </w:r>
      <w:r w:rsidRPr="00857954">
        <w:rPr>
          <w:sz w:val="24"/>
          <w:szCs w:val="24"/>
        </w:rPr>
        <w:t xml:space="preserve"> составлением акта приема - передач с указанием марки топлива и количества по номиналу.</w:t>
      </w:r>
    </w:p>
    <w:p w14:paraId="3D8F83D2" w14:textId="77777777" w:rsidR="00CF26DF" w:rsidRPr="00857954" w:rsidRDefault="00CF26DF" w:rsidP="00D70030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lastRenderedPageBreak/>
        <w:t>2.6. Места поставки (отпуска) и (количество мест поставки (АЗС) Товара) указано в Приложении к договору.</w:t>
      </w:r>
    </w:p>
    <w:p w14:paraId="45C0E77B" w14:textId="77777777" w:rsidR="00CF26DF" w:rsidRPr="00857954" w:rsidRDefault="00CF26DF" w:rsidP="00D70030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2.7. Отпускаемый ГСМ должен по техническим условиям, физико-химическим, эксплуатационным и иным показателям соответствовать требованиям, установленным в отношении каждой марки горюче-смазочных материалов ГОСТу, иметь сертификаты, технические паспорта или иные документы, удостоверяющие их качество, соответствовать требованиям ГОСТ, СНиП. </w:t>
      </w:r>
    </w:p>
    <w:p w14:paraId="147D2B82" w14:textId="77777777" w:rsidR="00CF26DF" w:rsidRPr="00857954" w:rsidRDefault="00CF26DF" w:rsidP="00D70030">
      <w:pPr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2.8. Требования к безопасности товара: горюче-смазочные материалы должны быть малоопасным продуктом и степени воздействии на организм человека относиться к 4 классу опасности в соответствии с ГОСТ 12.1.005</w:t>
      </w:r>
      <w:r w:rsidR="004F3F8F" w:rsidRPr="00857954">
        <w:rPr>
          <w:sz w:val="24"/>
          <w:szCs w:val="24"/>
        </w:rPr>
        <w:t>.</w:t>
      </w:r>
    </w:p>
    <w:p w14:paraId="20FADB31" w14:textId="77777777" w:rsidR="00CF26DF" w:rsidRPr="00857954" w:rsidRDefault="00CF26DF" w:rsidP="00AA15DA">
      <w:pPr>
        <w:rPr>
          <w:b/>
          <w:sz w:val="24"/>
          <w:szCs w:val="24"/>
        </w:rPr>
      </w:pPr>
    </w:p>
    <w:p w14:paraId="52B7ACC8" w14:textId="77777777" w:rsidR="00CF26DF" w:rsidRPr="00857954" w:rsidRDefault="00CF26DF" w:rsidP="00FE4451">
      <w:p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>3. ПРАВА И ОБЯЗАННОСТИ СТОРОН</w:t>
      </w:r>
    </w:p>
    <w:p w14:paraId="6B6C6785" w14:textId="77777777" w:rsidR="00CF26DF" w:rsidRPr="00857954" w:rsidRDefault="00CF26DF" w:rsidP="00857954">
      <w:pPr>
        <w:pStyle w:val="a7"/>
        <w:ind w:firstLine="567"/>
        <w:rPr>
          <w:szCs w:val="24"/>
        </w:rPr>
      </w:pPr>
      <w:r w:rsidRPr="00857954">
        <w:rPr>
          <w:bCs/>
          <w:iCs/>
          <w:szCs w:val="24"/>
        </w:rPr>
        <w:t>3.1</w:t>
      </w:r>
      <w:r w:rsidRPr="00857954">
        <w:rPr>
          <w:szCs w:val="24"/>
        </w:rPr>
        <w:t xml:space="preserve"> Поставщик обязан:</w:t>
      </w:r>
    </w:p>
    <w:p w14:paraId="38CC449D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обеспечивать постоянное наличие нефтепродуктов на АЗС;</w:t>
      </w:r>
    </w:p>
    <w:p w14:paraId="0F711913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обеспечивать круглосуточную поставку (отпуск) сертифицированных нефтепродуктов, соответствующих установленным стандартам;</w:t>
      </w:r>
    </w:p>
    <w:p w14:paraId="00DB9FCF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 xml:space="preserve">предоставлять по письменному запросу </w:t>
      </w:r>
      <w:r w:rsidR="005844E6">
        <w:rPr>
          <w:szCs w:val="24"/>
        </w:rPr>
        <w:t>Заказчиком</w:t>
      </w:r>
      <w:r w:rsidRPr="00857954">
        <w:rPr>
          <w:szCs w:val="24"/>
        </w:rPr>
        <w:t xml:space="preserve"> информацию о стоимости, наличии, количестве и марках нефтепродуктов, режиме работы АЗС;</w:t>
      </w:r>
    </w:p>
    <w:p w14:paraId="048E7AA1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 xml:space="preserve">при отпуске нефтепродуктов возвратить </w:t>
      </w:r>
      <w:r w:rsidR="006E3217">
        <w:rPr>
          <w:szCs w:val="24"/>
        </w:rPr>
        <w:t>Заказчику</w:t>
      </w:r>
      <w:r w:rsidRPr="00857954">
        <w:rPr>
          <w:szCs w:val="24"/>
        </w:rPr>
        <w:t xml:space="preserve"> часть талона, предназначенную для контроля (отрывной корешок) и терминальный чек;</w:t>
      </w:r>
    </w:p>
    <w:p w14:paraId="69032F54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выписывать счета на оплату не позднее 1-го банковского дня с момента получения Заявки;</w:t>
      </w:r>
    </w:p>
    <w:p w14:paraId="3A3BA1BC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 xml:space="preserve">обеспечить </w:t>
      </w:r>
      <w:r w:rsidR="005844E6">
        <w:rPr>
          <w:szCs w:val="24"/>
        </w:rPr>
        <w:t>Заказчиком</w:t>
      </w:r>
      <w:r w:rsidRPr="00857954">
        <w:rPr>
          <w:szCs w:val="24"/>
        </w:rPr>
        <w:t xml:space="preserve"> необходимым количеством талонов, оформить накладную на переданные </w:t>
      </w:r>
      <w:r w:rsidR="006E3217">
        <w:rPr>
          <w:szCs w:val="24"/>
        </w:rPr>
        <w:t>Заказчику</w:t>
      </w:r>
      <w:r w:rsidRPr="00857954">
        <w:rPr>
          <w:szCs w:val="24"/>
        </w:rPr>
        <w:t xml:space="preserve"> талоны;</w:t>
      </w:r>
    </w:p>
    <w:p w14:paraId="1CB87953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своевременно предоставлять</w:t>
      </w:r>
      <w:r w:rsidR="000111D3" w:rsidRPr="00857954">
        <w:rPr>
          <w:szCs w:val="24"/>
        </w:rPr>
        <w:t xml:space="preserve"> </w:t>
      </w:r>
      <w:r w:rsidR="006E3217">
        <w:rPr>
          <w:szCs w:val="24"/>
        </w:rPr>
        <w:t>Заказчику</w:t>
      </w:r>
      <w:r w:rsidRPr="00857954">
        <w:rPr>
          <w:szCs w:val="24"/>
        </w:rPr>
        <w:t xml:space="preserve"> все необходимые документы (накладные, счета-фактуры).</w:t>
      </w:r>
    </w:p>
    <w:p w14:paraId="6C131853" w14:textId="77777777" w:rsidR="00CF26DF" w:rsidRPr="00857954" w:rsidRDefault="00CF26DF" w:rsidP="00857954">
      <w:pPr>
        <w:pStyle w:val="a7"/>
        <w:ind w:firstLine="567"/>
        <w:rPr>
          <w:szCs w:val="24"/>
        </w:rPr>
      </w:pPr>
      <w:r w:rsidRPr="00857954">
        <w:rPr>
          <w:szCs w:val="24"/>
        </w:rPr>
        <w:t>3.2. Поставщик имеет право:</w:t>
      </w:r>
    </w:p>
    <w:p w14:paraId="33992AAE" w14:textId="77777777" w:rsidR="00CF26DF" w:rsidRPr="00857954" w:rsidRDefault="00CF26DF" w:rsidP="00857954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изменить форму талона, предварительно известив об этом </w:t>
      </w:r>
      <w:r w:rsidR="005844E6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в срок не позднее, чем за три рабочих дня путем направления письменного уведомления либо факсимильного сообщения;</w:t>
      </w:r>
    </w:p>
    <w:p w14:paraId="160718E0" w14:textId="77777777" w:rsidR="00CF26DF" w:rsidRPr="00857954" w:rsidRDefault="00CF26DF" w:rsidP="00857954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приостановить действие талонов с даты</w:t>
      </w:r>
      <w:r w:rsidR="000111D3" w:rsidRPr="00857954">
        <w:rPr>
          <w:sz w:val="24"/>
          <w:szCs w:val="24"/>
        </w:rPr>
        <w:t xml:space="preserve"> </w:t>
      </w:r>
      <w:r w:rsidRPr="00857954">
        <w:rPr>
          <w:sz w:val="24"/>
          <w:szCs w:val="24"/>
        </w:rPr>
        <w:t>изменения их формы;</w:t>
      </w:r>
    </w:p>
    <w:p w14:paraId="2951FDAD" w14:textId="77777777" w:rsidR="00CF26DF" w:rsidRPr="00857954" w:rsidRDefault="00CF26DF" w:rsidP="00857954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в любой момент расторгнуть настоящий договор в одностороннем порядке </w:t>
      </w:r>
      <w:r w:rsidRPr="00857954">
        <w:rPr>
          <w:sz w:val="24"/>
          <w:szCs w:val="24"/>
          <w:lang w:val="en-US"/>
        </w:rPr>
        <w:t>c</w:t>
      </w:r>
      <w:r w:rsidRPr="00857954">
        <w:rPr>
          <w:sz w:val="24"/>
          <w:szCs w:val="24"/>
        </w:rPr>
        <w:t xml:space="preserve"> сохранением за собой обязательств по отношению к оплаченному </w:t>
      </w:r>
      <w:r w:rsidR="006E3217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объему нефтепродуктов;</w:t>
      </w:r>
    </w:p>
    <w:p w14:paraId="497DA772" w14:textId="77777777" w:rsidR="00CF26DF" w:rsidRPr="00857954" w:rsidRDefault="00CF26DF" w:rsidP="00857954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регулировать объем заказанных </w:t>
      </w:r>
      <w:r w:rsidR="006E3217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нефтепродуктов в сторону уменьшения;</w:t>
      </w:r>
    </w:p>
    <w:p w14:paraId="748D92D5" w14:textId="77777777" w:rsidR="00CF26DF" w:rsidRPr="00857954" w:rsidRDefault="00CF26DF" w:rsidP="00857954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3.3.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обязан:</w:t>
      </w:r>
    </w:p>
    <w:p w14:paraId="7646EE16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своевременно предоставлять Заявку на требуемое количество нефтепродуктов для выписки счета (п. 1.3. настоящего Договора);</w:t>
      </w:r>
    </w:p>
    <w:p w14:paraId="1A28B3D0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своевременно вносить оплату на основании предоставленных Поставщиком счетов на предоплату;</w:t>
      </w:r>
    </w:p>
    <w:p w14:paraId="2686E2BE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приобретая нефтепродукты у Поставщика, заправлять их непосредственно в топливный бак своего автомобиля или, с согласия Поставщика, в другие емкости;</w:t>
      </w:r>
    </w:p>
    <w:p w14:paraId="1FB564FF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szCs w:val="24"/>
        </w:rPr>
      </w:pPr>
      <w:r w:rsidRPr="00857954">
        <w:rPr>
          <w:szCs w:val="24"/>
        </w:rPr>
        <w:t>бережно обращаться с талонами, не допускать их повреждения, утраты (утери, кражи и т.п.);</w:t>
      </w:r>
    </w:p>
    <w:p w14:paraId="0CF0598A" w14:textId="77777777" w:rsidR="00CF26DF" w:rsidRPr="00857954" w:rsidRDefault="00CF26DF" w:rsidP="00857954">
      <w:pPr>
        <w:pStyle w:val="a7"/>
        <w:numPr>
          <w:ilvl w:val="0"/>
          <w:numId w:val="3"/>
        </w:numPr>
        <w:ind w:left="0" w:firstLine="567"/>
        <w:rPr>
          <w:bCs/>
          <w:szCs w:val="24"/>
        </w:rPr>
      </w:pPr>
      <w:r w:rsidRPr="00857954">
        <w:rPr>
          <w:szCs w:val="24"/>
        </w:rPr>
        <w:t>обменять талоны в течение трех рабочих дней после получения извещения от Поставщика о замене талонов.</w:t>
      </w:r>
    </w:p>
    <w:p w14:paraId="7BA7C0DF" w14:textId="77777777" w:rsidR="00CF26DF" w:rsidRPr="00857954" w:rsidRDefault="00CF26DF" w:rsidP="00CF26DF">
      <w:pPr>
        <w:jc w:val="center"/>
        <w:rPr>
          <w:bCs/>
          <w:sz w:val="24"/>
          <w:szCs w:val="24"/>
        </w:rPr>
      </w:pPr>
    </w:p>
    <w:p w14:paraId="6D9F1EA0" w14:textId="77777777" w:rsidR="00CF26DF" w:rsidRPr="00857954" w:rsidRDefault="00CF26DF" w:rsidP="00FE4451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>ЦЕНЫ И ПОРЯДОК РАСЧЕТОВ</w:t>
      </w:r>
    </w:p>
    <w:p w14:paraId="0C66C475" w14:textId="77777777" w:rsidR="004F3F8F" w:rsidRPr="00857954" w:rsidRDefault="004F3F8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4.1. </w:t>
      </w:r>
      <w:r w:rsidR="00917D8C" w:rsidRPr="00917D8C">
        <w:rPr>
          <w:sz w:val="24"/>
          <w:szCs w:val="24"/>
        </w:rPr>
        <w:t xml:space="preserve">Цена </w:t>
      </w:r>
      <w:r w:rsidR="00917D8C">
        <w:rPr>
          <w:sz w:val="24"/>
          <w:szCs w:val="24"/>
        </w:rPr>
        <w:t>Договора</w:t>
      </w:r>
      <w:r w:rsidR="00917D8C" w:rsidRPr="00917D8C">
        <w:rPr>
          <w:sz w:val="24"/>
          <w:szCs w:val="24"/>
        </w:rPr>
        <w:t xml:space="preserve"> составляет ___________ рублей (________________), в том числе НДС (___%) _____________/НДС не облагается в соответствии с налоговым законодательством Российской Федерации.</w:t>
      </w:r>
      <w:r w:rsidR="00330AA9" w:rsidRPr="00857954">
        <w:rPr>
          <w:sz w:val="24"/>
          <w:szCs w:val="24"/>
        </w:rPr>
        <w:t>.</w:t>
      </w:r>
      <w:r w:rsidRPr="00857954">
        <w:rPr>
          <w:sz w:val="24"/>
          <w:szCs w:val="24"/>
        </w:rPr>
        <w:t xml:space="preserve"> В соответствии Спецификацией (Приложение №1 к договору).</w:t>
      </w:r>
    </w:p>
    <w:p w14:paraId="5D8B785F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В случае изменения рыночных цен на нефтепродукты, Поставщик вправе пропорционально изменить цены на нефтепродукты, отпускаемые по настоящему договору. Измененные цены применяются в отношении нефтепродуктов, заказанных </w:t>
      </w:r>
      <w:r w:rsidR="006E3217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после изменения цен на рынке, но неоплаченных. </w:t>
      </w:r>
      <w:r w:rsidR="00917D8C">
        <w:rPr>
          <w:sz w:val="24"/>
          <w:szCs w:val="24"/>
        </w:rPr>
        <w:t>Авансирование не предусмотрено.</w:t>
      </w:r>
    </w:p>
    <w:p w14:paraId="4A95B35F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lastRenderedPageBreak/>
        <w:t>4.</w:t>
      </w:r>
      <w:r w:rsidR="004F3F8F" w:rsidRPr="00857954">
        <w:rPr>
          <w:sz w:val="24"/>
          <w:szCs w:val="24"/>
        </w:rPr>
        <w:t>2</w:t>
      </w:r>
      <w:r w:rsidRPr="00857954">
        <w:rPr>
          <w:sz w:val="24"/>
          <w:szCs w:val="24"/>
        </w:rPr>
        <w:t xml:space="preserve">.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оплачивает нефтепродукты на основании счета на оплату, оформленного Поставщиком, по ценам, согласованным в расчетных документах, действующих на дату подачи </w:t>
      </w:r>
      <w:r w:rsidR="006E3217">
        <w:rPr>
          <w:sz w:val="24"/>
          <w:szCs w:val="24"/>
        </w:rPr>
        <w:t>Заказчиком</w:t>
      </w:r>
      <w:r w:rsidRPr="00857954">
        <w:rPr>
          <w:sz w:val="24"/>
          <w:szCs w:val="24"/>
        </w:rPr>
        <w:t xml:space="preserve"> соответствующей Заявки. В случае возникновения переплаты по счету, излишне уплаченные денежные средства подлежат возврату на расчетный счет </w:t>
      </w:r>
      <w:r w:rsidR="005844E6">
        <w:rPr>
          <w:sz w:val="24"/>
          <w:szCs w:val="24"/>
        </w:rPr>
        <w:t>Заказчик</w:t>
      </w:r>
      <w:r w:rsidR="003F0C48">
        <w:rPr>
          <w:sz w:val="24"/>
          <w:szCs w:val="24"/>
        </w:rPr>
        <w:t>а</w:t>
      </w:r>
      <w:r w:rsidRPr="00857954">
        <w:rPr>
          <w:sz w:val="24"/>
          <w:szCs w:val="24"/>
        </w:rPr>
        <w:t xml:space="preserve"> либо зачету в счет поставок по последующим заявкам.</w:t>
      </w:r>
    </w:p>
    <w:p w14:paraId="6C0F1BB3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4.</w:t>
      </w:r>
      <w:r w:rsidR="004F3F8F" w:rsidRPr="00857954">
        <w:rPr>
          <w:sz w:val="24"/>
          <w:szCs w:val="24"/>
        </w:rPr>
        <w:t>3</w:t>
      </w:r>
      <w:r w:rsidRPr="00857954">
        <w:rPr>
          <w:sz w:val="24"/>
          <w:szCs w:val="24"/>
        </w:rPr>
        <w:t xml:space="preserve">. </w:t>
      </w:r>
      <w:r w:rsidR="006E3217">
        <w:rPr>
          <w:sz w:val="24"/>
          <w:szCs w:val="24"/>
        </w:rPr>
        <w:t>Заказчик</w:t>
      </w:r>
      <w:r w:rsidRPr="00857954">
        <w:rPr>
          <w:color w:val="000000"/>
          <w:sz w:val="24"/>
          <w:szCs w:val="24"/>
        </w:rPr>
        <w:t xml:space="preserve"> производит оплату путем перечисления денежных средств на расчетный счет</w:t>
      </w:r>
      <w:r w:rsidR="004F3F8F" w:rsidRPr="00857954">
        <w:rPr>
          <w:color w:val="000000"/>
          <w:sz w:val="24"/>
          <w:szCs w:val="24"/>
        </w:rPr>
        <w:t xml:space="preserve"> </w:t>
      </w:r>
      <w:r w:rsidRPr="00857954">
        <w:rPr>
          <w:color w:val="000000"/>
          <w:sz w:val="24"/>
          <w:szCs w:val="24"/>
        </w:rPr>
        <w:t xml:space="preserve">Поставщика в течение </w:t>
      </w:r>
      <w:r w:rsidR="003F0C48">
        <w:rPr>
          <w:color w:val="000000"/>
          <w:sz w:val="24"/>
          <w:szCs w:val="24"/>
        </w:rPr>
        <w:t xml:space="preserve">7 (семи) рабочих </w:t>
      </w:r>
      <w:r w:rsidRPr="00857954">
        <w:rPr>
          <w:color w:val="000000"/>
          <w:sz w:val="24"/>
          <w:szCs w:val="24"/>
        </w:rPr>
        <w:t xml:space="preserve">дней с момента выставления Поставщиком счета на оплату. </w:t>
      </w:r>
    </w:p>
    <w:p w14:paraId="1AA69A37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4.</w:t>
      </w:r>
      <w:r w:rsidR="004F3F8F" w:rsidRPr="00857954">
        <w:rPr>
          <w:sz w:val="24"/>
          <w:szCs w:val="24"/>
        </w:rPr>
        <w:t>4</w:t>
      </w:r>
      <w:r w:rsidRPr="00857954">
        <w:rPr>
          <w:sz w:val="24"/>
          <w:szCs w:val="24"/>
        </w:rPr>
        <w:t>.</w:t>
      </w:r>
      <w:r w:rsidR="004F3F8F" w:rsidRPr="00857954">
        <w:rPr>
          <w:sz w:val="24"/>
          <w:szCs w:val="24"/>
        </w:rPr>
        <w:t xml:space="preserve"> </w:t>
      </w:r>
      <w:r w:rsidR="006E3217">
        <w:rPr>
          <w:sz w:val="24"/>
          <w:szCs w:val="24"/>
        </w:rPr>
        <w:t>Заказчик</w:t>
      </w:r>
      <w:r w:rsidRPr="00857954">
        <w:rPr>
          <w:sz w:val="24"/>
          <w:szCs w:val="24"/>
        </w:rPr>
        <w:t xml:space="preserve"> считается исполнившим свои обязательства по оплате нефтепродуктов с момента поступления денежных средств на расчетный счет</w:t>
      </w:r>
      <w:r w:rsidRPr="00857954">
        <w:rPr>
          <w:color w:val="000000"/>
          <w:sz w:val="24"/>
          <w:szCs w:val="24"/>
        </w:rPr>
        <w:t xml:space="preserve"> Поставщика.</w:t>
      </w:r>
    </w:p>
    <w:p w14:paraId="0476F0F2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4.</w:t>
      </w:r>
      <w:r w:rsidR="004F3F8F" w:rsidRPr="00857954">
        <w:rPr>
          <w:sz w:val="24"/>
          <w:szCs w:val="24"/>
        </w:rPr>
        <w:t>5</w:t>
      </w:r>
      <w:r w:rsidRPr="00857954">
        <w:rPr>
          <w:sz w:val="24"/>
          <w:szCs w:val="24"/>
        </w:rPr>
        <w:t xml:space="preserve">. Поставщик не позднее 5 числа месяца, следующего за отчетным, предоставляет </w:t>
      </w:r>
      <w:r w:rsidR="006E3217">
        <w:rPr>
          <w:sz w:val="24"/>
          <w:szCs w:val="24"/>
        </w:rPr>
        <w:t>Заказчику</w:t>
      </w:r>
      <w:r w:rsidRPr="00857954">
        <w:rPr>
          <w:sz w:val="24"/>
          <w:szCs w:val="24"/>
        </w:rPr>
        <w:t xml:space="preserve"> накладную, счет-фактуру за фактически отпущенные по настоящему договору нефтепродукты, при условии предоставления последним доверенности на получение материальных ценностей (типовая межотраслевая Форма М-2). При отсутствии данной доверенности документы не выдаются.</w:t>
      </w:r>
    </w:p>
    <w:p w14:paraId="620639E5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4.</w:t>
      </w:r>
      <w:r w:rsidR="004F3F8F" w:rsidRPr="00857954">
        <w:rPr>
          <w:sz w:val="24"/>
          <w:szCs w:val="24"/>
        </w:rPr>
        <w:t>6</w:t>
      </w:r>
      <w:r w:rsidRPr="00857954">
        <w:rPr>
          <w:sz w:val="24"/>
          <w:szCs w:val="24"/>
        </w:rPr>
        <w:t>. По инициативе любой из сторон настоящего договора, но не реже, чем один раз в три месяца, стороны проводят сверку расчетов.</w:t>
      </w:r>
    </w:p>
    <w:p w14:paraId="23E7F90F" w14:textId="77777777" w:rsidR="00CF26DF" w:rsidRDefault="00CF26DF" w:rsidP="007C6B2E">
      <w:pPr>
        <w:pStyle w:val="210"/>
        <w:ind w:firstLine="567"/>
        <w:rPr>
          <w:rFonts w:ascii="Times New Roman" w:hAnsi="Times New Roman" w:cs="Times New Roman"/>
          <w:szCs w:val="24"/>
        </w:rPr>
      </w:pPr>
      <w:r w:rsidRPr="00857954">
        <w:rPr>
          <w:rFonts w:ascii="Times New Roman" w:hAnsi="Times New Roman" w:cs="Times New Roman"/>
          <w:szCs w:val="24"/>
        </w:rPr>
        <w:t>4.</w:t>
      </w:r>
      <w:r w:rsidR="004F3F8F" w:rsidRPr="00857954">
        <w:rPr>
          <w:rFonts w:ascii="Times New Roman" w:hAnsi="Times New Roman" w:cs="Times New Roman"/>
          <w:szCs w:val="24"/>
        </w:rPr>
        <w:t>7</w:t>
      </w:r>
      <w:r w:rsidRPr="00857954">
        <w:rPr>
          <w:rFonts w:ascii="Times New Roman" w:hAnsi="Times New Roman" w:cs="Times New Roman"/>
          <w:szCs w:val="24"/>
        </w:rPr>
        <w:t xml:space="preserve">. В случае возникновения разногласий по поводу количества отпущенных нефтепродуктов, основой для их разрешения являются отрывные корешки талонов и терминальные чеки, указанные в п. 3.1. настоящего договора, выданные </w:t>
      </w:r>
      <w:r w:rsidR="006E3217">
        <w:rPr>
          <w:rFonts w:ascii="Times New Roman" w:hAnsi="Times New Roman" w:cs="Times New Roman"/>
          <w:szCs w:val="24"/>
        </w:rPr>
        <w:t>Заказчику</w:t>
      </w:r>
      <w:r w:rsidRPr="00857954">
        <w:rPr>
          <w:rFonts w:ascii="Times New Roman" w:hAnsi="Times New Roman" w:cs="Times New Roman"/>
          <w:szCs w:val="24"/>
        </w:rPr>
        <w:t xml:space="preserve"> на АЗС и данные обработки информации Поставщиком. При отсутствии отрывных корешков талонов и терминальных чеков, окончательное решение принимается по данным</w:t>
      </w:r>
      <w:r w:rsidR="004F3F8F" w:rsidRPr="00857954">
        <w:rPr>
          <w:rFonts w:ascii="Times New Roman" w:hAnsi="Times New Roman" w:cs="Times New Roman"/>
          <w:szCs w:val="24"/>
        </w:rPr>
        <w:t xml:space="preserve"> </w:t>
      </w:r>
      <w:r w:rsidRPr="00857954">
        <w:rPr>
          <w:rFonts w:ascii="Times New Roman" w:hAnsi="Times New Roman" w:cs="Times New Roman"/>
          <w:szCs w:val="24"/>
        </w:rPr>
        <w:t>обработки информации Поставщика.</w:t>
      </w:r>
    </w:p>
    <w:p w14:paraId="154A7963" w14:textId="77777777" w:rsidR="005205BF" w:rsidRDefault="005205BF" w:rsidP="007C6B2E">
      <w:pPr>
        <w:pStyle w:val="21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4.8. Источник финансирования – Средства бюджетного учреждения.</w:t>
      </w:r>
    </w:p>
    <w:p w14:paraId="651F82A2" w14:textId="77777777" w:rsidR="00CF26DF" w:rsidRPr="00857954" w:rsidRDefault="00CF26DF" w:rsidP="00CF26DF">
      <w:pPr>
        <w:jc w:val="both"/>
        <w:rPr>
          <w:sz w:val="24"/>
          <w:szCs w:val="24"/>
        </w:rPr>
      </w:pPr>
    </w:p>
    <w:p w14:paraId="04E37F7C" w14:textId="77777777" w:rsidR="00CF26DF" w:rsidRPr="00857954" w:rsidRDefault="00CF26DF" w:rsidP="00FE4451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>ОТВЕТСТВЕННОСТЬ СТОРОН. ФОРС-МАЖОР</w:t>
      </w:r>
    </w:p>
    <w:p w14:paraId="269E6A7A" w14:textId="77777777" w:rsidR="00CF26DF" w:rsidRPr="00857954" w:rsidRDefault="00CF26DF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5.1. За неисполнение или ненадлежащее исполнение своих обязательств виновная сторона несет ответственность в соответствии с действующим законодательством РФ.</w:t>
      </w:r>
    </w:p>
    <w:p w14:paraId="2667872A" w14:textId="77777777" w:rsidR="00CF26DF" w:rsidRPr="00857954" w:rsidRDefault="00CF26DF" w:rsidP="007C6B2E">
      <w:pPr>
        <w:pStyle w:val="210"/>
        <w:ind w:firstLine="567"/>
        <w:rPr>
          <w:szCs w:val="24"/>
        </w:rPr>
      </w:pPr>
      <w:r w:rsidRPr="00857954">
        <w:rPr>
          <w:rFonts w:ascii="Times New Roman" w:hAnsi="Times New Roman" w:cs="Times New Roman"/>
          <w:szCs w:val="24"/>
        </w:rPr>
        <w:t xml:space="preserve">5.2. В случае утери или порчи талонов, обязанности Поставщика по отпуску нефтепродуктов прекращаются, а стоимость данных талонов, внесенная на расчетный счет Поставщика, в течение срока их действия, </w:t>
      </w:r>
      <w:r w:rsidR="006E3217">
        <w:rPr>
          <w:rFonts w:ascii="Times New Roman" w:hAnsi="Times New Roman" w:cs="Times New Roman"/>
          <w:szCs w:val="24"/>
        </w:rPr>
        <w:t>Заказчику</w:t>
      </w:r>
      <w:r w:rsidRPr="00857954">
        <w:rPr>
          <w:rFonts w:ascii="Times New Roman" w:hAnsi="Times New Roman" w:cs="Times New Roman"/>
          <w:szCs w:val="24"/>
        </w:rPr>
        <w:t xml:space="preserve"> не возвращается.</w:t>
      </w:r>
    </w:p>
    <w:p w14:paraId="6CB91C9D" w14:textId="77777777" w:rsidR="00CF26DF" w:rsidRPr="00857954" w:rsidRDefault="00CF26DF" w:rsidP="007C6B2E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 w:rsidRPr="00857954">
        <w:rPr>
          <w:sz w:val="24"/>
          <w:szCs w:val="24"/>
        </w:rPr>
        <w:t xml:space="preserve">5.3. </w:t>
      </w:r>
      <w:r w:rsidRPr="00857954">
        <w:rPr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 (форс-мажор): стихийные бедствия, военные действия, действия (акты) органов государственной власти и управления, забастовки и другие обстоятельства, независящие от воли Сторон. </w:t>
      </w:r>
    </w:p>
    <w:p w14:paraId="148BA262" w14:textId="77777777" w:rsidR="00CF26DF" w:rsidRPr="00857954" w:rsidRDefault="00CF26DF" w:rsidP="007C6B2E">
      <w:pPr>
        <w:tabs>
          <w:tab w:val="left" w:pos="709"/>
        </w:tabs>
        <w:ind w:firstLine="567"/>
        <w:jc w:val="both"/>
        <w:rPr>
          <w:b/>
          <w:sz w:val="24"/>
          <w:szCs w:val="24"/>
        </w:rPr>
      </w:pPr>
      <w:r w:rsidRPr="00857954">
        <w:rPr>
          <w:color w:val="000000"/>
          <w:sz w:val="24"/>
          <w:szCs w:val="24"/>
        </w:rPr>
        <w:t>О наступлении обстоятельств непреодолимой силы, а также о моменте их прекращения, Сторона, исполнению обязательств которой они препятствуют, должна без промедления известить в письменном виде другую Сторону. В случаях наступления форс-мажорных обстоятельств,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4BE13A14" w14:textId="77777777" w:rsidR="00CF26DF" w:rsidRPr="00857954" w:rsidRDefault="00CF26DF" w:rsidP="00AA15DA">
      <w:pPr>
        <w:rPr>
          <w:b/>
          <w:sz w:val="24"/>
          <w:szCs w:val="24"/>
        </w:rPr>
      </w:pPr>
    </w:p>
    <w:p w14:paraId="1A7DFF1D" w14:textId="77777777" w:rsidR="007C6B2E" w:rsidRPr="00857954" w:rsidRDefault="007C6B2E" w:rsidP="007C6B2E">
      <w:pPr>
        <w:widowControl w:val="0"/>
        <w:tabs>
          <w:tab w:val="right" w:pos="993"/>
          <w:tab w:val="right" w:pos="1276"/>
          <w:tab w:val="right" w:pos="1418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57954">
        <w:rPr>
          <w:b/>
          <w:bCs/>
          <w:color w:val="000000"/>
          <w:sz w:val="24"/>
          <w:szCs w:val="24"/>
        </w:rPr>
        <w:t>6. А</w:t>
      </w:r>
      <w:r w:rsidR="00857954" w:rsidRPr="00857954">
        <w:rPr>
          <w:b/>
          <w:bCs/>
          <w:color w:val="000000"/>
          <w:sz w:val="24"/>
          <w:szCs w:val="24"/>
        </w:rPr>
        <w:t>НТИКОРРУПЦИОННАЯ ОГОВОРКА</w:t>
      </w:r>
    </w:p>
    <w:p w14:paraId="6EB0B9F3" w14:textId="77777777" w:rsidR="007C6B2E" w:rsidRPr="00857954" w:rsidRDefault="007C6B2E" w:rsidP="007C6B2E">
      <w:pPr>
        <w:pStyle w:val="Text"/>
        <w:spacing w:after="0"/>
        <w:ind w:firstLine="709"/>
        <w:jc w:val="both"/>
        <w:rPr>
          <w:color w:val="000000"/>
          <w:lang w:eastAsia="zh-CN"/>
        </w:rPr>
      </w:pPr>
      <w:r w:rsidRPr="00857954">
        <w:t xml:space="preserve">6.1. </w:t>
      </w:r>
      <w:r w:rsidRPr="00857954">
        <w:rPr>
          <w:color w:val="000000"/>
          <w:lang w:eastAsia="zh-CN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CDA84E2" w14:textId="77777777" w:rsidR="007C6B2E" w:rsidRPr="00857954" w:rsidRDefault="007C6B2E" w:rsidP="007C6B2E">
      <w:pPr>
        <w:pStyle w:val="Text"/>
        <w:spacing w:after="0"/>
        <w:ind w:firstLine="709"/>
        <w:jc w:val="both"/>
        <w:rPr>
          <w:color w:val="000000"/>
          <w:lang w:eastAsia="zh-CN"/>
        </w:rPr>
      </w:pPr>
      <w:r w:rsidRPr="00857954">
        <w:rPr>
          <w:color w:val="000000"/>
          <w:lang w:eastAsia="zh-CN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289144" w14:textId="77777777" w:rsidR="007C6B2E" w:rsidRPr="00857954" w:rsidRDefault="007C6B2E" w:rsidP="007C6B2E">
      <w:pPr>
        <w:pStyle w:val="Text"/>
        <w:spacing w:after="0"/>
        <w:ind w:firstLine="709"/>
        <w:jc w:val="both"/>
        <w:rPr>
          <w:color w:val="000000"/>
          <w:lang w:eastAsia="zh-CN"/>
        </w:rPr>
      </w:pPr>
      <w:r w:rsidRPr="00857954">
        <w:rPr>
          <w:color w:val="000000"/>
          <w:lang w:eastAsia="zh-CN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Pr="00857954">
        <w:rPr>
          <w:color w:val="000000"/>
          <w:lang w:eastAsia="zh-CN"/>
        </w:rPr>
        <w:lastRenderedPageBreak/>
        <w:t>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D59BC43" w14:textId="77777777" w:rsidR="007C6B2E" w:rsidRPr="00857954" w:rsidRDefault="007C6B2E" w:rsidP="007C6B2E">
      <w:pPr>
        <w:pStyle w:val="Text"/>
        <w:spacing w:after="0"/>
        <w:ind w:firstLine="709"/>
        <w:jc w:val="both"/>
        <w:rPr>
          <w:color w:val="000000"/>
          <w:lang w:eastAsia="zh-CN"/>
        </w:rPr>
      </w:pPr>
      <w:r w:rsidRPr="00857954">
        <w:rPr>
          <w:color w:val="000000"/>
          <w:lang w:eastAsia="zh-CN"/>
        </w:rPr>
        <w:t>6.4.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6983906" w14:textId="77777777" w:rsidR="007C6B2E" w:rsidRPr="00857954" w:rsidRDefault="007C6B2E" w:rsidP="007C6B2E">
      <w:pPr>
        <w:pStyle w:val="af8"/>
        <w:spacing w:after="0"/>
        <w:ind w:left="0" w:firstLine="709"/>
        <w:rPr>
          <w:rFonts w:eastAsia="Calibri"/>
          <w:color w:val="000000"/>
          <w:lang w:eastAsia="zh-CN"/>
        </w:rPr>
      </w:pPr>
      <w:r w:rsidRPr="00857954">
        <w:rPr>
          <w:rFonts w:eastAsia="Calibri"/>
          <w:color w:val="000000"/>
          <w:lang w:eastAsia="zh-CN"/>
        </w:rPr>
        <w:t>6.5. В случае нарушения одной Стороной обязательств воздерживаться от запрещенных в разделе 8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18D05720" w14:textId="77777777" w:rsidR="007C6B2E" w:rsidRPr="00857954" w:rsidRDefault="007C6B2E" w:rsidP="00AA15DA">
      <w:pPr>
        <w:rPr>
          <w:b/>
          <w:sz w:val="24"/>
          <w:szCs w:val="24"/>
        </w:rPr>
      </w:pPr>
    </w:p>
    <w:p w14:paraId="0BAB2618" w14:textId="77777777" w:rsidR="00CF26DF" w:rsidRPr="00857954" w:rsidRDefault="00CF26DF" w:rsidP="007C6B2E">
      <w:pPr>
        <w:numPr>
          <w:ilvl w:val="0"/>
          <w:numId w:val="9"/>
        </w:numPr>
        <w:jc w:val="center"/>
        <w:rPr>
          <w:sz w:val="24"/>
          <w:szCs w:val="24"/>
        </w:rPr>
      </w:pPr>
      <w:r w:rsidRPr="00857954">
        <w:rPr>
          <w:b/>
          <w:sz w:val="24"/>
          <w:szCs w:val="24"/>
        </w:rPr>
        <w:t>ЗАКЛЮЧИТЕЛЬНЫЕ ПОЛОЖЕНИЯ</w:t>
      </w:r>
    </w:p>
    <w:p w14:paraId="3FE1146D" w14:textId="77777777" w:rsidR="00CF26DF" w:rsidRPr="00857954" w:rsidRDefault="007C6B2E" w:rsidP="007C6B2E">
      <w:pPr>
        <w:pStyle w:val="a7"/>
        <w:ind w:firstLine="567"/>
        <w:rPr>
          <w:szCs w:val="24"/>
        </w:rPr>
      </w:pPr>
      <w:r w:rsidRPr="00857954">
        <w:rPr>
          <w:szCs w:val="24"/>
        </w:rPr>
        <w:t>7</w:t>
      </w:r>
      <w:r w:rsidR="00CF26DF" w:rsidRPr="00857954">
        <w:rPr>
          <w:szCs w:val="24"/>
        </w:rPr>
        <w:t>.1. Все споры, которые могут возникнуть из настоящего договора, должны решаться сторонами путем переговоров, а в случае не достижения соглашения разрешаться в Арбитражном суде Республики Дагестан в порядке, предусмотренном действующим законодательством РФ.</w:t>
      </w:r>
    </w:p>
    <w:p w14:paraId="38D96BCB" w14:textId="77777777" w:rsidR="00CF26DF" w:rsidRPr="00857954" w:rsidRDefault="007C6B2E" w:rsidP="007C6B2E">
      <w:pPr>
        <w:pStyle w:val="a7"/>
        <w:ind w:firstLine="567"/>
        <w:rPr>
          <w:szCs w:val="24"/>
        </w:rPr>
      </w:pPr>
      <w:r w:rsidRPr="00857954">
        <w:rPr>
          <w:szCs w:val="24"/>
        </w:rPr>
        <w:t>7</w:t>
      </w:r>
      <w:r w:rsidR="00CF26DF" w:rsidRPr="00857954">
        <w:rPr>
          <w:szCs w:val="24"/>
        </w:rPr>
        <w:t>.2. Любые изменения и дополнения к настоящему договору оформляются в письменной форме и считаются действительными, если они подписаны уполномоченными представителями и заверены печатями Сторон</w:t>
      </w:r>
      <w:r w:rsidR="00CF26DF" w:rsidRPr="00857954">
        <w:rPr>
          <w:szCs w:val="24"/>
        </w:rPr>
        <w:tab/>
      </w:r>
    </w:p>
    <w:p w14:paraId="08092E8E" w14:textId="77777777" w:rsidR="00E17033" w:rsidRPr="00857954" w:rsidRDefault="007C6B2E" w:rsidP="007C6B2E">
      <w:pPr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7</w:t>
      </w:r>
      <w:r w:rsidR="00CF26DF" w:rsidRPr="00857954">
        <w:rPr>
          <w:sz w:val="24"/>
          <w:szCs w:val="24"/>
        </w:rPr>
        <w:t>.3. Договор вступает в силу момента его подп</w:t>
      </w:r>
      <w:r w:rsidR="00E80A79" w:rsidRPr="00857954">
        <w:rPr>
          <w:sz w:val="24"/>
          <w:szCs w:val="24"/>
        </w:rPr>
        <w:t xml:space="preserve">исания и </w:t>
      </w:r>
      <w:r w:rsidR="00E80A79" w:rsidRPr="00857954">
        <w:rPr>
          <w:b/>
          <w:bCs/>
          <w:sz w:val="24"/>
          <w:szCs w:val="24"/>
        </w:rPr>
        <w:t>действует до 31.</w:t>
      </w:r>
      <w:r w:rsidRPr="00857954">
        <w:rPr>
          <w:b/>
          <w:bCs/>
          <w:sz w:val="24"/>
          <w:szCs w:val="24"/>
        </w:rPr>
        <w:t>12</w:t>
      </w:r>
      <w:r w:rsidR="00E80A79" w:rsidRPr="00857954">
        <w:rPr>
          <w:b/>
          <w:bCs/>
          <w:sz w:val="24"/>
          <w:szCs w:val="24"/>
        </w:rPr>
        <w:t>.</w:t>
      </w:r>
      <w:r w:rsidR="005D56D6" w:rsidRPr="00857954">
        <w:rPr>
          <w:b/>
          <w:bCs/>
          <w:sz w:val="24"/>
          <w:szCs w:val="24"/>
        </w:rPr>
        <w:t>202</w:t>
      </w:r>
      <w:r w:rsidR="004965AE" w:rsidRPr="00857954">
        <w:rPr>
          <w:b/>
          <w:bCs/>
          <w:sz w:val="24"/>
          <w:szCs w:val="24"/>
        </w:rPr>
        <w:t>6</w:t>
      </w:r>
      <w:r w:rsidR="00CF26DF" w:rsidRPr="00857954">
        <w:rPr>
          <w:b/>
          <w:bCs/>
          <w:sz w:val="24"/>
          <w:szCs w:val="24"/>
        </w:rPr>
        <w:t xml:space="preserve"> года.</w:t>
      </w:r>
      <w:r w:rsidR="00CF26DF" w:rsidRPr="00857954">
        <w:rPr>
          <w:sz w:val="24"/>
          <w:szCs w:val="24"/>
        </w:rPr>
        <w:t xml:space="preserve"> </w:t>
      </w:r>
    </w:p>
    <w:p w14:paraId="634BAEF6" w14:textId="77777777" w:rsidR="00CF26DF" w:rsidRPr="00857954" w:rsidRDefault="007C6B2E" w:rsidP="007C6B2E">
      <w:pPr>
        <w:pStyle w:val="ae"/>
        <w:spacing w:before="60"/>
        <w:ind w:firstLine="567"/>
        <w:rPr>
          <w:color w:val="000000"/>
          <w:sz w:val="24"/>
          <w:szCs w:val="24"/>
        </w:rPr>
      </w:pPr>
      <w:r w:rsidRPr="00857954">
        <w:rPr>
          <w:sz w:val="24"/>
          <w:szCs w:val="24"/>
        </w:rPr>
        <w:t>7</w:t>
      </w:r>
      <w:r w:rsidR="00CF26DF" w:rsidRPr="00857954">
        <w:rPr>
          <w:sz w:val="24"/>
          <w:szCs w:val="24"/>
        </w:rPr>
        <w:t>.4. Стороны соглашаются с тем, что Договор, включая его условия, а также любая информация и документы, касающиеся любой из Сторон и предоставленные или ставшие известными любой из Стороны в рамках исполнения Договора,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РФ.</w:t>
      </w:r>
    </w:p>
    <w:p w14:paraId="6984081A" w14:textId="77777777" w:rsidR="00AA15DA" w:rsidRPr="00857954" w:rsidRDefault="007C6B2E" w:rsidP="007C6B2E">
      <w:pPr>
        <w:pStyle w:val="ae"/>
        <w:spacing w:before="60"/>
        <w:ind w:firstLine="567"/>
        <w:rPr>
          <w:color w:val="000000"/>
          <w:sz w:val="24"/>
          <w:szCs w:val="24"/>
        </w:rPr>
      </w:pPr>
      <w:r w:rsidRPr="00857954">
        <w:rPr>
          <w:color w:val="000000"/>
          <w:sz w:val="24"/>
          <w:szCs w:val="24"/>
        </w:rPr>
        <w:t>7</w:t>
      </w:r>
      <w:r w:rsidR="00CF26DF" w:rsidRPr="00857954">
        <w:rPr>
          <w:color w:val="000000"/>
          <w:sz w:val="24"/>
          <w:szCs w:val="24"/>
        </w:rPr>
        <w:t>.5. Стороны соглашаются, что при подписании настоящего Договора допускается использование факсимиле.</w:t>
      </w:r>
    </w:p>
    <w:p w14:paraId="0937CD80" w14:textId="77777777" w:rsidR="00CF26DF" w:rsidRPr="00857954" w:rsidRDefault="00CF26DF" w:rsidP="00FE4451">
      <w:pPr>
        <w:jc w:val="both"/>
        <w:rPr>
          <w:sz w:val="24"/>
          <w:szCs w:val="24"/>
        </w:rPr>
      </w:pPr>
    </w:p>
    <w:p w14:paraId="3CD36B3C" w14:textId="77777777" w:rsidR="00CF26DF" w:rsidRDefault="00CF26DF" w:rsidP="007C6B2E">
      <w:pPr>
        <w:numPr>
          <w:ilvl w:val="0"/>
          <w:numId w:val="9"/>
        </w:numPr>
        <w:ind w:left="360"/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 xml:space="preserve">ЮРИДИЧЕСКИЕ </w:t>
      </w:r>
      <w:r w:rsidR="004F3F8F" w:rsidRPr="00857954">
        <w:rPr>
          <w:b/>
          <w:sz w:val="24"/>
          <w:szCs w:val="24"/>
        </w:rPr>
        <w:t>АДРЕСА, РЕКВИЗИТЫ</w:t>
      </w:r>
      <w:r w:rsidRPr="00857954">
        <w:rPr>
          <w:b/>
          <w:sz w:val="24"/>
          <w:szCs w:val="24"/>
        </w:rPr>
        <w:t xml:space="preserve"> И ПОДПИСИ СТОРОН: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D361CF" w14:paraId="08EAF95A" w14:textId="77777777" w:rsidTr="00503127">
        <w:tc>
          <w:tcPr>
            <w:tcW w:w="5098" w:type="dxa"/>
            <w:shd w:val="clear" w:color="auto" w:fill="auto"/>
          </w:tcPr>
          <w:p w14:paraId="15C5BE6E" w14:textId="77777777" w:rsidR="00D361CF" w:rsidRPr="000B0A69" w:rsidRDefault="00D361CF" w:rsidP="00D361CF">
            <w:pPr>
              <w:spacing w:line="250" w:lineRule="exact"/>
              <w:jc w:val="center"/>
              <w:rPr>
                <w:color w:val="000000"/>
              </w:rPr>
            </w:pPr>
            <w:r w:rsidRPr="000B0A69">
              <w:rPr>
                <w:color w:val="000000"/>
              </w:rPr>
              <w:t>Заказчик</w:t>
            </w:r>
          </w:p>
          <w:p w14:paraId="5E274F6F" w14:textId="77777777" w:rsidR="00D361CF" w:rsidRPr="000B0A69" w:rsidRDefault="00D361CF" w:rsidP="00D361CF">
            <w:pPr>
              <w:ind w:left="22" w:right="405"/>
              <w:rPr>
                <w:b/>
              </w:rPr>
            </w:pPr>
            <w:r w:rsidRPr="000B0A69">
              <w:rPr>
                <w:b/>
              </w:rPr>
              <w:t>ФГБНУ «ФАНЦ РД»</w:t>
            </w:r>
          </w:p>
          <w:p w14:paraId="251F4E7C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367014, РФ, республика Дагестан, Махачкала, мкр Научный городок, ул. Абдуразака Шахбанова, 30;</w:t>
            </w:r>
          </w:p>
          <w:p w14:paraId="3D12B9DF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 xml:space="preserve">Для корреспонденции: </w:t>
            </w:r>
          </w:p>
          <w:p w14:paraId="12717D27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367014, РФ, республика Дагестан, Махачкала, мкр Научный городок, ул. Абдуразака Шахбанова, 30;</w:t>
            </w:r>
          </w:p>
          <w:p w14:paraId="26DAEC2E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ИНН 0560205272 КПП 057301001;</w:t>
            </w:r>
          </w:p>
          <w:p w14:paraId="37A35E3A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 xml:space="preserve">(ФГБНУ «ФАНЦ РД», л/с </w:t>
            </w:r>
            <w:bookmarkStart w:id="0" w:name="_GoBack"/>
            <w:r w:rsidRPr="000B0A69">
              <w:rPr>
                <w:rFonts w:ascii="Times New Roman" w:hAnsi="Times New Roman"/>
                <w:bCs/>
              </w:rPr>
              <w:t xml:space="preserve">20036Ц29440 </w:t>
            </w:r>
            <w:bookmarkEnd w:id="0"/>
            <w:r w:rsidRPr="000B0A69">
              <w:rPr>
                <w:rFonts w:ascii="Times New Roman" w:hAnsi="Times New Roman"/>
                <w:bCs/>
              </w:rPr>
              <w:t>в УФК по Республике Дагестан)</w:t>
            </w:r>
          </w:p>
          <w:p w14:paraId="1162B5C8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ОКЦ № 1 ВВГУ Банка России//УФУ по Нижегородской области, г. Нижний Новгород;</w:t>
            </w:r>
          </w:p>
          <w:p w14:paraId="12E483EA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р/с 03214643000000013218;</w:t>
            </w:r>
          </w:p>
          <w:p w14:paraId="63A55BB5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Отделение-НБ Республика Дагестан Банка России// УФК по Республике Дагестан г. Махачкала;</w:t>
            </w:r>
          </w:p>
          <w:p w14:paraId="59BC1554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БИК 012202102;</w:t>
            </w:r>
          </w:p>
          <w:p w14:paraId="1F8B2AE8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ЕКС: 40102810745370000024;</w:t>
            </w:r>
          </w:p>
          <w:p w14:paraId="38F9D5A2" w14:textId="77777777" w:rsidR="00D361CF" w:rsidRPr="000B0A69" w:rsidRDefault="00D361CF" w:rsidP="00D361CF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</w:rPr>
            </w:pPr>
            <w:r w:rsidRPr="000B0A69">
              <w:rPr>
                <w:rFonts w:ascii="Times New Roman" w:hAnsi="Times New Roman"/>
                <w:bCs/>
              </w:rPr>
              <w:t>Тел. (8722)-60-26-01, 60-07-26;</w:t>
            </w:r>
          </w:p>
          <w:p w14:paraId="6385690A" w14:textId="77777777" w:rsidR="00D361CF" w:rsidRPr="000B0A69" w:rsidRDefault="00D361CF" w:rsidP="00D361CF">
            <w:pPr>
              <w:ind w:right="405"/>
              <w:jc w:val="both"/>
              <w:rPr>
                <w:b/>
                <w:bCs/>
                <w:color w:val="000000"/>
              </w:rPr>
            </w:pPr>
            <w:r w:rsidRPr="000B0A69">
              <w:rPr>
                <w:bCs/>
              </w:rPr>
              <w:t>E-mail: niva1956@mail.ru</w:t>
            </w:r>
            <w:r w:rsidRPr="000B0A69">
              <w:rPr>
                <w:b/>
              </w:rPr>
              <w:t xml:space="preserve">  </w:t>
            </w:r>
          </w:p>
        </w:tc>
        <w:tc>
          <w:tcPr>
            <w:tcW w:w="5098" w:type="dxa"/>
            <w:shd w:val="clear" w:color="auto" w:fill="auto"/>
          </w:tcPr>
          <w:p w14:paraId="101B7F86" w14:textId="77777777" w:rsidR="00D361CF" w:rsidRPr="000B0A69" w:rsidRDefault="00D361CF" w:rsidP="00503127">
            <w:pPr>
              <w:pStyle w:val="ConsPlusNormal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Поставщик </w:t>
            </w:r>
          </w:p>
          <w:p w14:paraId="09F7F7D2" w14:textId="77777777" w:rsidR="00D361CF" w:rsidRPr="000B0A69" w:rsidRDefault="00D361CF" w:rsidP="00503127">
            <w:pPr>
              <w:pStyle w:val="ConsPlusNormal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D361CF" w14:paraId="1DDBC62D" w14:textId="77777777" w:rsidTr="00503127">
        <w:tc>
          <w:tcPr>
            <w:tcW w:w="5098" w:type="dxa"/>
            <w:shd w:val="clear" w:color="auto" w:fill="auto"/>
          </w:tcPr>
          <w:p w14:paraId="396C9ECE" w14:textId="77777777" w:rsidR="00D361CF" w:rsidRPr="000B0A69" w:rsidRDefault="00D361CF" w:rsidP="00503127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0B0A69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171505A7" w14:textId="77777777" w:rsidR="00D361CF" w:rsidRPr="000B0A69" w:rsidRDefault="00D361CF" w:rsidP="00503127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0B0A69">
              <w:rPr>
                <w:b/>
                <w:sz w:val="22"/>
                <w:szCs w:val="22"/>
              </w:rPr>
              <w:t>ФГБНУ «ФАНЦ РД»</w:t>
            </w:r>
          </w:p>
          <w:p w14:paraId="1C868FB8" w14:textId="77777777" w:rsidR="00D361CF" w:rsidRPr="000B0A69" w:rsidRDefault="00D361CF" w:rsidP="0050312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71443439" w14:textId="77777777" w:rsidR="00D361CF" w:rsidRPr="000B0A69" w:rsidRDefault="00D361CF" w:rsidP="00503127">
            <w:pPr>
              <w:spacing w:line="250" w:lineRule="exact"/>
              <w:rPr>
                <w:sz w:val="22"/>
                <w:szCs w:val="22"/>
              </w:rPr>
            </w:pPr>
            <w:r w:rsidRPr="000B0A69">
              <w:rPr>
                <w:sz w:val="22"/>
                <w:szCs w:val="22"/>
              </w:rPr>
              <w:lastRenderedPageBreak/>
              <w:t xml:space="preserve">_________________ / </w:t>
            </w:r>
            <w:r w:rsidRPr="000B0A69">
              <w:rPr>
                <w:b/>
                <w:sz w:val="22"/>
                <w:szCs w:val="22"/>
              </w:rPr>
              <w:t>Н. М. Ниматулаев</w:t>
            </w:r>
          </w:p>
          <w:p w14:paraId="60945941" w14:textId="77777777" w:rsidR="00D361CF" w:rsidRPr="000B0A69" w:rsidRDefault="00D361CF" w:rsidP="00503127">
            <w:pPr>
              <w:spacing w:line="250" w:lineRule="exact"/>
              <w:rPr>
                <w:color w:val="000000"/>
              </w:rPr>
            </w:pPr>
            <w:r w:rsidRPr="000B0A69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5098" w:type="dxa"/>
            <w:shd w:val="clear" w:color="auto" w:fill="auto"/>
          </w:tcPr>
          <w:p w14:paraId="3630F7D8" w14:textId="77777777" w:rsidR="00D361CF" w:rsidRPr="00D361CF" w:rsidRDefault="00D361CF" w:rsidP="00503127">
            <w:pPr>
              <w:pStyle w:val="afa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FA0DC29" w14:textId="77777777" w:rsidR="00D361CF" w:rsidRPr="00D361CF" w:rsidRDefault="00D361CF" w:rsidP="00503127">
            <w:pPr>
              <w:pStyle w:val="afa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92AB756" w14:textId="77777777" w:rsidR="00D361CF" w:rsidRPr="000B0A69" w:rsidRDefault="00D361CF" w:rsidP="00503127">
            <w:pPr>
              <w:spacing w:line="25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14:paraId="66C818AF" w14:textId="77777777" w:rsidR="00D361CF" w:rsidRPr="000B0A69" w:rsidRDefault="00D361CF" w:rsidP="00503127">
            <w:pPr>
              <w:widowControl w:val="0"/>
              <w:shd w:val="clear" w:color="auto" w:fill="FFFFFF"/>
              <w:tabs>
                <w:tab w:val="left" w:pos="2520"/>
              </w:tabs>
              <w:textAlignment w:val="baseline"/>
              <w:rPr>
                <w:b/>
                <w:bCs/>
                <w:sz w:val="22"/>
                <w:szCs w:val="22"/>
              </w:rPr>
            </w:pPr>
            <w:r w:rsidRPr="000B0A69">
              <w:rPr>
                <w:b/>
                <w:bCs/>
                <w:sz w:val="22"/>
                <w:szCs w:val="22"/>
              </w:rPr>
              <w:t xml:space="preserve">___________________ / ______________ </w:t>
            </w:r>
          </w:p>
          <w:p w14:paraId="2567E57D" w14:textId="77777777" w:rsidR="00D361CF" w:rsidRPr="000B0A69" w:rsidRDefault="00D361CF" w:rsidP="00503127">
            <w:pPr>
              <w:spacing w:line="250" w:lineRule="exact"/>
              <w:rPr>
                <w:color w:val="000000"/>
              </w:rPr>
            </w:pPr>
            <w:r w:rsidRPr="000B0A69">
              <w:rPr>
                <w:b/>
                <w:bCs/>
                <w:sz w:val="22"/>
                <w:szCs w:val="22"/>
              </w:rPr>
              <w:lastRenderedPageBreak/>
              <w:t>М.П.</w:t>
            </w:r>
          </w:p>
        </w:tc>
      </w:tr>
    </w:tbl>
    <w:p w14:paraId="134E770E" w14:textId="77777777" w:rsidR="00D361CF" w:rsidRPr="00D361CF" w:rsidRDefault="00D361CF" w:rsidP="00D361CF">
      <w:pPr>
        <w:jc w:val="center"/>
        <w:rPr>
          <w:bCs/>
          <w:sz w:val="24"/>
          <w:szCs w:val="24"/>
        </w:rPr>
      </w:pPr>
    </w:p>
    <w:p w14:paraId="443A0B3C" w14:textId="77777777" w:rsidR="00D361CF" w:rsidRPr="00857954" w:rsidRDefault="00D361CF" w:rsidP="00D361CF">
      <w:pPr>
        <w:jc w:val="center"/>
        <w:rPr>
          <w:b/>
          <w:sz w:val="24"/>
          <w:szCs w:val="24"/>
        </w:rPr>
      </w:pPr>
    </w:p>
    <w:p w14:paraId="01CDCAA7" w14:textId="77777777" w:rsidR="00C05139" w:rsidRDefault="00C05139" w:rsidP="00E17033">
      <w:pPr>
        <w:pStyle w:val="ConsPlusNormal"/>
        <w:widowControl/>
        <w:tabs>
          <w:tab w:val="left" w:pos="360"/>
        </w:tabs>
        <w:ind w:left="1077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05139" w:rsidSect="00857954">
          <w:footerReference w:type="default" r:id="rId8"/>
          <w:footerReference w:type="first" r:id="rId9"/>
          <w:pgSz w:w="11906" w:h="16838"/>
          <w:pgMar w:top="568" w:right="566" w:bottom="709" w:left="1134" w:header="720" w:footer="270" w:gutter="0"/>
          <w:cols w:space="720"/>
          <w:titlePg/>
          <w:docGrid w:linePitch="600" w:charSpace="40960"/>
        </w:sectPr>
      </w:pPr>
      <w:bookmarkStart w:id="1" w:name="%2525252525252525252525252525D0%25252525"/>
    </w:p>
    <w:p w14:paraId="4EE41194" w14:textId="77777777" w:rsidR="004F3F8F" w:rsidRPr="00C05139" w:rsidRDefault="004F3F8F" w:rsidP="004F3F8F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lastRenderedPageBreak/>
        <w:t xml:space="preserve"> Приложение № 1 </w:t>
      </w:r>
    </w:p>
    <w:p w14:paraId="1E833B5A" w14:textId="77777777" w:rsidR="004F3F8F" w:rsidRPr="00C05139" w:rsidRDefault="004F3F8F" w:rsidP="004F3F8F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 xml:space="preserve">к Договору от </w:t>
      </w:r>
      <w:proofErr w:type="gramStart"/>
      <w:r w:rsidRPr="00C05139">
        <w:rPr>
          <w:color w:val="000000"/>
          <w:sz w:val="24"/>
          <w:szCs w:val="24"/>
        </w:rPr>
        <w:t>«</w:t>
      </w:r>
      <w:r w:rsidR="00D361CF">
        <w:rPr>
          <w:color w:val="000000"/>
          <w:sz w:val="24"/>
          <w:szCs w:val="24"/>
        </w:rPr>
        <w:t xml:space="preserve">  </w:t>
      </w:r>
      <w:proofErr w:type="gramEnd"/>
      <w:r w:rsidR="00D361CF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>»</w:t>
      </w:r>
      <w:r w:rsidR="00725EC9" w:rsidRPr="00C05139">
        <w:rPr>
          <w:color w:val="000000"/>
          <w:sz w:val="24"/>
          <w:szCs w:val="24"/>
        </w:rPr>
        <w:t xml:space="preserve"> </w:t>
      </w:r>
      <w:r w:rsidR="00D361CF">
        <w:rPr>
          <w:color w:val="000000"/>
          <w:sz w:val="24"/>
          <w:szCs w:val="24"/>
        </w:rPr>
        <w:t xml:space="preserve">          </w:t>
      </w:r>
      <w:r w:rsidR="007C43A8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>202</w:t>
      </w:r>
      <w:r w:rsidR="005F4E98"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2B88BB58" w14:textId="77777777" w:rsidR="00E17033" w:rsidRPr="00C05139" w:rsidRDefault="004F3F8F" w:rsidP="004F3F8F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D361CF">
        <w:rPr>
          <w:color w:val="000000"/>
          <w:sz w:val="24"/>
          <w:szCs w:val="24"/>
        </w:rPr>
        <w:t>________</w:t>
      </w:r>
    </w:p>
    <w:p w14:paraId="3787FC08" w14:textId="77777777" w:rsidR="00E17033" w:rsidRPr="00C05139" w:rsidRDefault="00E17033" w:rsidP="00E17033">
      <w:pPr>
        <w:pStyle w:val="ConsPlusNormal"/>
        <w:widowControl/>
        <w:tabs>
          <w:tab w:val="left" w:pos="360"/>
        </w:tabs>
        <w:ind w:left="107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C894F" w14:textId="77777777" w:rsidR="00E17033" w:rsidRPr="00857954" w:rsidRDefault="00E17033" w:rsidP="00E17033">
      <w:pPr>
        <w:pStyle w:val="ConsPlusNormal"/>
        <w:widowControl/>
        <w:tabs>
          <w:tab w:val="left" w:pos="360"/>
        </w:tabs>
        <w:ind w:left="1077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8C83B4" w14:textId="77777777" w:rsidR="004F3F8F" w:rsidRPr="00857954" w:rsidRDefault="004F3F8F" w:rsidP="004F3F8F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Ref248562863"/>
      <w:r w:rsidRPr="00857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bookmarkEnd w:id="2"/>
    <w:p w14:paraId="7AA5485C" w14:textId="77777777" w:rsidR="004F3F8F" w:rsidRPr="00857954" w:rsidRDefault="004F3F8F" w:rsidP="004F3F8F">
      <w:pPr>
        <w:ind w:firstLine="708"/>
        <w:rPr>
          <w:b/>
          <w:bCs/>
          <w:sz w:val="24"/>
          <w:szCs w:val="24"/>
        </w:rPr>
      </w:pPr>
    </w:p>
    <w:p w14:paraId="31D5E590" w14:textId="77777777" w:rsidR="004F3F8F" w:rsidRPr="00857954" w:rsidRDefault="004F3F8F" w:rsidP="004F3F8F">
      <w:pPr>
        <w:ind w:firstLine="708"/>
        <w:rPr>
          <w:b/>
          <w:bCs/>
          <w:sz w:val="24"/>
          <w:szCs w:val="24"/>
        </w:rPr>
      </w:pPr>
      <w:r w:rsidRPr="00857954">
        <w:rPr>
          <w:b/>
          <w:bCs/>
          <w:sz w:val="24"/>
          <w:szCs w:val="24"/>
        </w:rPr>
        <w:t>Наименование, характеристики и количество товара: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3965"/>
        <w:gridCol w:w="967"/>
        <w:gridCol w:w="1165"/>
        <w:gridCol w:w="1688"/>
        <w:gridCol w:w="1635"/>
      </w:tblGrid>
      <w:tr w:rsidR="004F3F8F" w:rsidRPr="00857954" w14:paraId="6A5EFE6C" w14:textId="77777777" w:rsidTr="008D7010">
        <w:trPr>
          <w:trHeight w:val="83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8DC4" w14:textId="77777777" w:rsidR="004F3F8F" w:rsidRPr="00857954" w:rsidRDefault="004F3F8F" w:rsidP="00396D96">
            <w:pPr>
              <w:spacing w:line="276" w:lineRule="auto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 xml:space="preserve">№ </w:t>
            </w:r>
          </w:p>
          <w:p w14:paraId="764F8AD7" w14:textId="77777777" w:rsidR="004F3F8F" w:rsidRPr="00857954" w:rsidRDefault="004F3F8F" w:rsidP="00396D96">
            <w:pPr>
              <w:spacing w:line="276" w:lineRule="auto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E5702" w14:textId="77777777" w:rsidR="004F3F8F" w:rsidRPr="00857954" w:rsidRDefault="004F3F8F" w:rsidP="008D7010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Наименование топлива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CE023" w14:textId="77777777" w:rsidR="004F3F8F" w:rsidRPr="00857954" w:rsidRDefault="004F3F8F" w:rsidP="005F4E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Ед</w:t>
            </w:r>
            <w:r w:rsidR="008D7010">
              <w:rPr>
                <w:b/>
                <w:sz w:val="24"/>
                <w:szCs w:val="24"/>
              </w:rPr>
              <w:t xml:space="preserve">. </w:t>
            </w:r>
            <w:r w:rsidRPr="00857954">
              <w:rPr>
                <w:b/>
                <w:sz w:val="24"/>
                <w:szCs w:val="24"/>
              </w:rPr>
              <w:t>изм</w:t>
            </w:r>
            <w:r w:rsidR="008D7010">
              <w:rPr>
                <w:b/>
                <w:sz w:val="24"/>
                <w:szCs w:val="24"/>
              </w:rPr>
              <w:t>-</w:t>
            </w:r>
            <w:r w:rsidRPr="00857954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F7495" w14:textId="77777777" w:rsidR="004F3F8F" w:rsidRPr="00857954" w:rsidRDefault="004F3F8F" w:rsidP="005F4E98">
            <w:pPr>
              <w:jc w:val="center"/>
              <w:rPr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Кол-во литров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8581E" w14:textId="77777777" w:rsidR="008D7010" w:rsidRDefault="004F3F8F" w:rsidP="005F4E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Цена за литр</w:t>
            </w:r>
          </w:p>
          <w:p w14:paraId="37E91E29" w14:textId="77777777" w:rsidR="004F3F8F" w:rsidRPr="00857954" w:rsidRDefault="004F3F8F" w:rsidP="005F4E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(с НДС), руб.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EBA2" w14:textId="77777777" w:rsidR="004F3F8F" w:rsidRPr="00857954" w:rsidRDefault="004F3F8F" w:rsidP="005F4E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Сумма</w:t>
            </w:r>
          </w:p>
          <w:p w14:paraId="26FA4613" w14:textId="77777777" w:rsidR="004F3F8F" w:rsidRPr="00857954" w:rsidRDefault="004F3F8F" w:rsidP="005F4E98">
            <w:pPr>
              <w:jc w:val="center"/>
              <w:rPr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(с НДС), руб.</w:t>
            </w:r>
          </w:p>
        </w:tc>
      </w:tr>
      <w:tr w:rsidR="005F4E98" w:rsidRPr="00857954" w14:paraId="7865C09D" w14:textId="77777777" w:rsidTr="008D7010">
        <w:trPr>
          <w:trHeight w:val="5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5365ED" w14:textId="77777777" w:rsidR="005F4E98" w:rsidRPr="00857954" w:rsidRDefault="005F4E98" w:rsidP="005F4E98">
            <w:pPr>
              <w:numPr>
                <w:ilvl w:val="0"/>
                <w:numId w:val="10"/>
              </w:numPr>
              <w:spacing w:after="200" w:line="276" w:lineRule="auto"/>
              <w:ind w:left="2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7A1621" w14:textId="77777777" w:rsidR="005F4E98" w:rsidRPr="005F4E98" w:rsidRDefault="00D361CF" w:rsidP="005F4E98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AFD272" w14:textId="77777777" w:rsidR="005F4E98" w:rsidRPr="005F4E98" w:rsidRDefault="005F4E98" w:rsidP="005F4E98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1328B8">
              <w:rPr>
                <w:bCs/>
                <w:sz w:val="24"/>
                <w:szCs w:val="24"/>
              </w:rPr>
              <w:t>л.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2CF7" w14:textId="77777777" w:rsidR="005F4E98" w:rsidRPr="005F4E98" w:rsidRDefault="00D361CF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</w:t>
            </w:r>
            <w:r w:rsidR="007C43A8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97F" w14:textId="77777777" w:rsidR="005F4E98" w:rsidRPr="005F4E98" w:rsidRDefault="005F4E98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AA7D6" w14:textId="77777777" w:rsidR="005F4E98" w:rsidRPr="005F4E98" w:rsidRDefault="005F4E98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</w:tr>
      <w:tr w:rsidR="005F4E98" w:rsidRPr="00857954" w14:paraId="079E8EC5" w14:textId="77777777" w:rsidTr="008D7010">
        <w:trPr>
          <w:trHeight w:val="21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B3B3F" w14:textId="77777777" w:rsidR="005F4E98" w:rsidRPr="00857954" w:rsidRDefault="005F4E98" w:rsidP="005F4E98">
            <w:pPr>
              <w:numPr>
                <w:ilvl w:val="0"/>
                <w:numId w:val="10"/>
              </w:numPr>
              <w:spacing w:after="200" w:line="276" w:lineRule="auto"/>
              <w:ind w:left="2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3CD599" w14:textId="77777777" w:rsidR="005F4E98" w:rsidRPr="005F4E98" w:rsidRDefault="005F4E98" w:rsidP="005F4E98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DB3635" w14:textId="77777777" w:rsidR="005F4E98" w:rsidRPr="005F4E98" w:rsidRDefault="005F4E98" w:rsidP="005F4E98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711C" w14:textId="77777777" w:rsidR="005F4E98" w:rsidRPr="005F4E98" w:rsidRDefault="005F4E98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218E" w14:textId="77777777" w:rsidR="005F4E98" w:rsidRPr="005F4E98" w:rsidRDefault="005F4E98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70B05" w14:textId="77777777" w:rsidR="005F4E98" w:rsidRPr="005F4E98" w:rsidRDefault="005F4E98" w:rsidP="005F4E98">
            <w:pPr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8D7C7C6" w14:textId="77777777" w:rsidR="0092198E" w:rsidRPr="00857954" w:rsidRDefault="0092198E" w:rsidP="004F3F8F">
      <w:pPr>
        <w:tabs>
          <w:tab w:val="left" w:pos="426"/>
        </w:tabs>
        <w:spacing w:line="100" w:lineRule="atLeast"/>
        <w:ind w:firstLine="567"/>
        <w:jc w:val="both"/>
        <w:rPr>
          <w:sz w:val="24"/>
          <w:szCs w:val="24"/>
        </w:rPr>
      </w:pPr>
    </w:p>
    <w:p w14:paraId="3917D737" w14:textId="77777777" w:rsidR="004F3F8F" w:rsidRPr="00857954" w:rsidRDefault="004F3F8F" w:rsidP="004F3F8F">
      <w:pPr>
        <w:tabs>
          <w:tab w:val="left" w:pos="426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Общая стоимость товара по Договору составляет: </w:t>
      </w:r>
      <w:r w:rsidR="00D361CF">
        <w:rPr>
          <w:sz w:val="24"/>
          <w:szCs w:val="24"/>
        </w:rPr>
        <w:t>__________________________________</w:t>
      </w:r>
    </w:p>
    <w:p w14:paraId="62A81C1D" w14:textId="77777777" w:rsidR="0092198E" w:rsidRPr="00857954" w:rsidRDefault="0092198E" w:rsidP="004F3F8F">
      <w:pPr>
        <w:tabs>
          <w:tab w:val="left" w:pos="426"/>
        </w:tabs>
        <w:spacing w:line="100" w:lineRule="atLeast"/>
        <w:ind w:firstLine="567"/>
        <w:jc w:val="both"/>
        <w:rPr>
          <w:sz w:val="24"/>
          <w:szCs w:val="24"/>
        </w:rPr>
      </w:pPr>
    </w:p>
    <w:p w14:paraId="664B7B25" w14:textId="77777777" w:rsidR="00E17033" w:rsidRPr="00857954" w:rsidRDefault="004F3F8F" w:rsidP="006910A6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1</w:t>
      </w:r>
      <w:r w:rsidR="00E17033" w:rsidRPr="00857954">
        <w:rPr>
          <w:sz w:val="24"/>
          <w:szCs w:val="24"/>
        </w:rPr>
        <w:t>. Поставка (отпуск) горюче-смазочных материалов</w:t>
      </w:r>
      <w:r w:rsidR="008D1B22"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(далее по тексту продукция) осуществляется </w:t>
      </w:r>
      <w:r w:rsidRPr="00857954">
        <w:rPr>
          <w:sz w:val="24"/>
          <w:szCs w:val="24"/>
        </w:rPr>
        <w:t>самовывозом с автозаправочных станций (далее по тексту АЗС),</w:t>
      </w:r>
      <w:r w:rsidR="00E17033" w:rsidRPr="00857954">
        <w:rPr>
          <w:sz w:val="24"/>
          <w:szCs w:val="24"/>
        </w:rPr>
        <w:t xml:space="preserve"> находящихся в городе Махачкала</w:t>
      </w:r>
      <w:r w:rsidR="006910A6">
        <w:rPr>
          <w:sz w:val="24"/>
          <w:szCs w:val="24"/>
        </w:rPr>
        <w:t xml:space="preserve">, </w:t>
      </w:r>
      <w:r w:rsidR="00E17033" w:rsidRPr="00857954">
        <w:rPr>
          <w:sz w:val="24"/>
          <w:szCs w:val="24"/>
        </w:rPr>
        <w:t>Республик</w:t>
      </w:r>
      <w:r w:rsidR="006910A6">
        <w:rPr>
          <w:sz w:val="24"/>
          <w:szCs w:val="24"/>
        </w:rPr>
        <w:t>а</w:t>
      </w:r>
      <w:r w:rsidR="00E17033" w:rsidRPr="00857954">
        <w:rPr>
          <w:sz w:val="24"/>
          <w:szCs w:val="24"/>
        </w:rPr>
        <w:t xml:space="preserve"> Дагестан</w:t>
      </w:r>
      <w:r w:rsidR="006910A6">
        <w:rPr>
          <w:sz w:val="24"/>
          <w:szCs w:val="24"/>
        </w:rPr>
        <w:t>,</w:t>
      </w:r>
      <w:r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круглосуточно при предъявлении талона. Передача продукции производится на АЗС Поставщика через топливораздаточные колонки. </w:t>
      </w:r>
    </w:p>
    <w:p w14:paraId="78C028E2" w14:textId="77777777" w:rsidR="00E17033" w:rsidRPr="00857954" w:rsidRDefault="004F3F8F" w:rsidP="006910A6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2</w:t>
      </w:r>
      <w:r w:rsidR="00E17033" w:rsidRPr="00857954">
        <w:rPr>
          <w:sz w:val="24"/>
          <w:szCs w:val="24"/>
        </w:rPr>
        <w:t>.</w:t>
      </w:r>
      <w:r w:rsidR="006910A6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Талоны передаются </w:t>
      </w:r>
      <w:r w:rsidR="006E3217">
        <w:rPr>
          <w:sz w:val="24"/>
          <w:szCs w:val="24"/>
        </w:rPr>
        <w:t>Заказчику</w:t>
      </w:r>
      <w:r w:rsidR="00E17033" w:rsidRPr="00857954">
        <w:rPr>
          <w:sz w:val="24"/>
          <w:szCs w:val="24"/>
        </w:rPr>
        <w:t xml:space="preserve"> составлением акта приема- передач с указанием марки топлива и количества по номиналу.</w:t>
      </w:r>
    </w:p>
    <w:p w14:paraId="7EED5C43" w14:textId="77777777" w:rsidR="00E17033" w:rsidRPr="00857954" w:rsidRDefault="004F3F8F" w:rsidP="006910A6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3</w:t>
      </w:r>
      <w:r w:rsidR="00E17033" w:rsidRPr="00857954">
        <w:rPr>
          <w:sz w:val="24"/>
          <w:szCs w:val="24"/>
        </w:rPr>
        <w:t>. Места поставки (отпуска) и (количество мест поставки (АЗС) Товара) указано в приложении №</w:t>
      </w:r>
      <w:r w:rsidR="009313D4">
        <w:rPr>
          <w:sz w:val="24"/>
          <w:szCs w:val="24"/>
        </w:rPr>
        <w:t>3</w:t>
      </w:r>
      <w:r w:rsidR="00E17033" w:rsidRPr="00857954">
        <w:rPr>
          <w:sz w:val="24"/>
          <w:szCs w:val="24"/>
        </w:rPr>
        <w:t xml:space="preserve"> к договору.</w:t>
      </w:r>
    </w:p>
    <w:p w14:paraId="72F96169" w14:textId="77777777" w:rsidR="00E17033" w:rsidRPr="00857954" w:rsidRDefault="004F3F8F" w:rsidP="006910A6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</w:t>
      </w:r>
      <w:r w:rsidR="00E17033" w:rsidRPr="00857954">
        <w:rPr>
          <w:sz w:val="24"/>
          <w:szCs w:val="24"/>
        </w:rPr>
        <w:t>. Отпускаемый ГСМ должен по техническим условиям, физико-химическим, эксплуатационным и иным показателям соответствовать требованиям, установленным в отношении каждой марки горюче-смазочных</w:t>
      </w:r>
      <w:r w:rsidR="0092198E"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материалов ГОСТу, иметь сертификаты, технические паспорта или иные документы, удостоверяющие их качество, соответствовать требованиям ГОСТ, СНиП. </w:t>
      </w:r>
    </w:p>
    <w:p w14:paraId="641AE8B6" w14:textId="77777777" w:rsidR="00E17033" w:rsidRPr="00857954" w:rsidRDefault="004F3F8F" w:rsidP="006910A6">
      <w:pPr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5</w:t>
      </w:r>
      <w:r w:rsidR="00E17033" w:rsidRPr="00857954">
        <w:rPr>
          <w:sz w:val="24"/>
          <w:szCs w:val="24"/>
        </w:rPr>
        <w:t xml:space="preserve">. Требования к безопасности товара: горюче-смазочные материалы должны быть малоопасным продуктом и степени воздействии на организм человека относиться к 4 классу опасности в соответствии с </w:t>
      </w:r>
      <w:r w:rsidR="0092198E" w:rsidRPr="00857954">
        <w:rPr>
          <w:sz w:val="24"/>
          <w:szCs w:val="24"/>
        </w:rPr>
        <w:t>ГОСТ 12.1.005-88.</w:t>
      </w:r>
    </w:p>
    <w:p w14:paraId="775E79C9" w14:textId="77777777" w:rsidR="00E17033" w:rsidRDefault="00E17033" w:rsidP="00E17033">
      <w:pPr>
        <w:spacing w:line="100" w:lineRule="atLeast"/>
        <w:ind w:firstLine="708"/>
        <w:jc w:val="both"/>
        <w:rPr>
          <w:sz w:val="24"/>
          <w:szCs w:val="24"/>
        </w:rPr>
      </w:pPr>
    </w:p>
    <w:p w14:paraId="7E7314E5" w14:textId="77777777" w:rsidR="00633181" w:rsidRDefault="00633181" w:rsidP="00E1703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1FF57F38" w14:textId="77777777" w:rsidR="00633181" w:rsidRPr="00633181" w:rsidRDefault="00633181" w:rsidP="00E1703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4F3F8F" w:rsidRPr="00857954" w14:paraId="4EF8BC72" w14:textId="77777777" w:rsidTr="009313D4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bookmarkEnd w:id="1"/>
          <w:p w14:paraId="281E3BB8" w14:textId="77777777" w:rsidR="004F3F8F" w:rsidRPr="00857954" w:rsidRDefault="004F3F8F" w:rsidP="00396D96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2AE5DA69" w14:textId="77777777" w:rsidR="004F3F8F" w:rsidRPr="00857954" w:rsidRDefault="004F3F8F" w:rsidP="00396D96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BE4DEB" w:rsidRPr="00857954" w14:paraId="6BB643E9" w14:textId="77777777" w:rsidTr="009313D4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37623423" w14:textId="77777777" w:rsidR="00BE4DEB" w:rsidRPr="00184D0F" w:rsidRDefault="00BE4DEB" w:rsidP="00BE4DEB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4D76EA92" w14:textId="77777777" w:rsidR="00BE4DEB" w:rsidRPr="00184D0F" w:rsidRDefault="00BE4DEB" w:rsidP="00BE4DEB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6611C44B" w14:textId="77777777" w:rsidR="00BE4DEB" w:rsidRPr="00184D0F" w:rsidRDefault="00BE4DEB" w:rsidP="00BE4DE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52A4689B" w14:textId="77777777" w:rsidR="00BE4DEB" w:rsidRPr="00184D0F" w:rsidRDefault="00BE4DEB" w:rsidP="00BE4DEB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>Н. М. Ниматулаев</w:t>
            </w:r>
          </w:p>
          <w:p w14:paraId="084DE9B7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B812" w14:textId="77777777" w:rsidR="00BE4DEB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4CA152EB" w14:textId="77777777" w:rsidR="00D361CF" w:rsidRPr="007C43A8" w:rsidRDefault="00D361CF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63F6ED0B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12F09983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D361CF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</w:t>
            </w:r>
          </w:p>
          <w:p w14:paraId="333DFA40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4A58399B" w14:textId="77777777" w:rsidR="00132162" w:rsidRPr="00857954" w:rsidRDefault="00132162" w:rsidP="007C7CC0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A6C1CE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  <w:sectPr w:rsidR="009313D4" w:rsidSect="00857954">
          <w:pgSz w:w="11906" w:h="16838"/>
          <w:pgMar w:top="568" w:right="566" w:bottom="709" w:left="1134" w:header="720" w:footer="270" w:gutter="0"/>
          <w:cols w:space="720"/>
          <w:titlePg/>
          <w:docGrid w:linePitch="600" w:charSpace="40960"/>
        </w:sectPr>
      </w:pPr>
    </w:p>
    <w:p w14:paraId="5965D526" w14:textId="77777777" w:rsidR="009313D4" w:rsidRPr="00C05139" w:rsidRDefault="009313D4" w:rsidP="009313D4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2</w:t>
      </w:r>
    </w:p>
    <w:p w14:paraId="32AF006D" w14:textId="77777777" w:rsidR="009313D4" w:rsidRPr="00C05139" w:rsidRDefault="009313D4" w:rsidP="009313D4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 xml:space="preserve">к Договору от </w:t>
      </w:r>
      <w:proofErr w:type="gramStart"/>
      <w:r w:rsidRPr="00C05139">
        <w:rPr>
          <w:color w:val="000000"/>
          <w:sz w:val="24"/>
          <w:szCs w:val="24"/>
        </w:rPr>
        <w:t>«</w:t>
      </w:r>
      <w:r w:rsidR="009F21B1">
        <w:rPr>
          <w:color w:val="000000"/>
          <w:sz w:val="24"/>
          <w:szCs w:val="24"/>
        </w:rPr>
        <w:t xml:space="preserve">  </w:t>
      </w:r>
      <w:proofErr w:type="gramEnd"/>
      <w:r w:rsidR="009F21B1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 xml:space="preserve">» </w:t>
      </w:r>
      <w:r w:rsidR="009F21B1">
        <w:rPr>
          <w:color w:val="000000"/>
          <w:sz w:val="24"/>
          <w:szCs w:val="24"/>
        </w:rPr>
        <w:t xml:space="preserve">          </w:t>
      </w:r>
      <w:r w:rsidRPr="00C05139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7EB02578" w14:textId="77777777" w:rsidR="009313D4" w:rsidRPr="00C05139" w:rsidRDefault="009313D4" w:rsidP="009313D4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9F21B1">
        <w:rPr>
          <w:color w:val="000000"/>
          <w:sz w:val="24"/>
          <w:szCs w:val="24"/>
        </w:rPr>
        <w:t>_____________</w:t>
      </w:r>
    </w:p>
    <w:p w14:paraId="469A5E8F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</w:pPr>
    </w:p>
    <w:p w14:paraId="2B2A786E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</w:pPr>
    </w:p>
    <w:p w14:paraId="175ADDB1" w14:textId="77777777" w:rsidR="009313D4" w:rsidRDefault="005844E6" w:rsidP="009313D4">
      <w:pPr>
        <w:spacing w:line="100" w:lineRule="atLeast"/>
        <w:jc w:val="center"/>
        <w:rPr>
          <w:b/>
          <w:bCs/>
          <w:color w:val="000000"/>
          <w:sz w:val="24"/>
          <w:szCs w:val="24"/>
        </w:rPr>
      </w:pPr>
      <w:r w:rsidRPr="005844E6">
        <w:rPr>
          <w:b/>
          <w:bCs/>
          <w:color w:val="000000"/>
          <w:sz w:val="24"/>
          <w:szCs w:val="24"/>
        </w:rPr>
        <w:t>Акт</w:t>
      </w:r>
      <w:r>
        <w:rPr>
          <w:b/>
          <w:bCs/>
          <w:color w:val="000000"/>
          <w:sz w:val="24"/>
          <w:szCs w:val="24"/>
        </w:rPr>
        <w:t xml:space="preserve"> </w:t>
      </w:r>
      <w:r w:rsidRPr="005844E6">
        <w:rPr>
          <w:b/>
          <w:bCs/>
          <w:color w:val="000000"/>
          <w:sz w:val="24"/>
          <w:szCs w:val="24"/>
        </w:rPr>
        <w:t>приема - передач</w:t>
      </w:r>
      <w:r>
        <w:rPr>
          <w:b/>
          <w:bCs/>
          <w:color w:val="000000"/>
          <w:sz w:val="24"/>
          <w:szCs w:val="24"/>
        </w:rPr>
        <w:t>и</w:t>
      </w:r>
    </w:p>
    <w:p w14:paraId="13F79EF4" w14:textId="77777777" w:rsidR="009313D4" w:rsidRDefault="009313D4" w:rsidP="009313D4">
      <w:pPr>
        <w:spacing w:line="100" w:lineRule="atLeast"/>
        <w:jc w:val="center"/>
        <w:rPr>
          <w:color w:val="000000"/>
          <w:sz w:val="24"/>
          <w:szCs w:val="24"/>
        </w:rPr>
      </w:pPr>
    </w:p>
    <w:p w14:paraId="1D99AD57" w14:textId="77777777" w:rsidR="009313D4" w:rsidRDefault="009F21B1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E4DEB" w:rsidRPr="00BE4DEB">
        <w:rPr>
          <w:sz w:val="24"/>
          <w:szCs w:val="24"/>
        </w:rPr>
        <w:t xml:space="preserve">, именуемое в дальнейшем «Поставщик», в лице </w:t>
      </w:r>
      <w:r>
        <w:rPr>
          <w:sz w:val="24"/>
          <w:szCs w:val="24"/>
        </w:rPr>
        <w:t>_______________________</w:t>
      </w:r>
      <w:r w:rsidR="00BE4DEB" w:rsidRPr="00BE4DEB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</w:t>
      </w:r>
      <w:r w:rsidR="00443489" w:rsidRPr="00443489">
        <w:rPr>
          <w:sz w:val="24"/>
          <w:szCs w:val="24"/>
        </w:rPr>
        <w:t xml:space="preserve">, </w:t>
      </w:r>
      <w:r w:rsidR="00443489" w:rsidRPr="009062C0">
        <w:rPr>
          <w:color w:val="000000"/>
          <w:sz w:val="24"/>
          <w:szCs w:val="24"/>
        </w:rPr>
        <w:t>с другой стороны</w:t>
      </w:r>
      <w:r w:rsidR="00443489">
        <w:rPr>
          <w:color w:val="000000"/>
          <w:sz w:val="24"/>
          <w:szCs w:val="24"/>
        </w:rPr>
        <w:t xml:space="preserve"> и</w:t>
      </w:r>
      <w:r w:rsidR="00C91C9E" w:rsidRPr="00C91C9E">
        <w:rPr>
          <w:sz w:val="24"/>
          <w:szCs w:val="24"/>
        </w:rPr>
        <w:t xml:space="preserve"> </w:t>
      </w:r>
      <w:r w:rsidR="00BE4DEB" w:rsidRPr="00BE4DEB">
        <w:rPr>
          <w:sz w:val="24"/>
          <w:szCs w:val="24"/>
        </w:rPr>
        <w:t>Федеральное государственное бюджетное научное учреждение «Федеральный аграрный научный центр Республики Дагестан» (далее - ФГБНУ «ФАНЦ РД»), именуемое далее «Заказчик», в лице исполняющего обязанности директора Ниматулаева Наримана Муртазалиевича, действующего на основании Устава</w:t>
      </w:r>
      <w:r w:rsidR="005205BF" w:rsidRPr="00C91C9E">
        <w:rPr>
          <w:sz w:val="24"/>
          <w:szCs w:val="24"/>
        </w:rPr>
        <w:t xml:space="preserve">, </w:t>
      </w:r>
      <w:r w:rsidR="005205BF" w:rsidRPr="00857954">
        <w:rPr>
          <w:sz w:val="24"/>
          <w:szCs w:val="24"/>
        </w:rPr>
        <w:t xml:space="preserve">с другой стороны, именуемые в дальнейшем «Стороны», </w:t>
      </w:r>
      <w:r w:rsidR="00443489">
        <w:rPr>
          <w:color w:val="000000"/>
          <w:sz w:val="24"/>
          <w:szCs w:val="24"/>
        </w:rPr>
        <w:t xml:space="preserve">согласно заключенному Договору </w:t>
      </w:r>
      <w:r w:rsidR="00BE4DEB" w:rsidRPr="00C0513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___________</w:t>
      </w:r>
      <w:r w:rsidR="00BE4DEB">
        <w:rPr>
          <w:color w:val="000000"/>
          <w:sz w:val="24"/>
          <w:szCs w:val="24"/>
        </w:rPr>
        <w:t xml:space="preserve"> </w:t>
      </w:r>
      <w:r w:rsidR="00443489">
        <w:rPr>
          <w:color w:val="000000"/>
          <w:sz w:val="24"/>
          <w:szCs w:val="24"/>
        </w:rPr>
        <w:t xml:space="preserve">от </w:t>
      </w:r>
      <w:r w:rsidR="00443489" w:rsidRPr="00C05139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</w:t>
      </w:r>
      <w:r w:rsidR="00443489" w:rsidRPr="00C05139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____</w:t>
      </w:r>
      <w:r w:rsidR="00BE4DEB">
        <w:rPr>
          <w:color w:val="000000"/>
          <w:sz w:val="24"/>
          <w:szCs w:val="24"/>
        </w:rPr>
        <w:t xml:space="preserve"> </w:t>
      </w:r>
      <w:r w:rsidR="00443489" w:rsidRPr="00C05139">
        <w:rPr>
          <w:color w:val="000000"/>
          <w:sz w:val="24"/>
          <w:szCs w:val="24"/>
        </w:rPr>
        <w:t>202</w:t>
      </w:r>
      <w:r w:rsidR="00443489">
        <w:rPr>
          <w:color w:val="000000"/>
          <w:sz w:val="24"/>
          <w:szCs w:val="24"/>
        </w:rPr>
        <w:t>6</w:t>
      </w:r>
      <w:r w:rsidR="00443489" w:rsidRPr="00C05139">
        <w:rPr>
          <w:color w:val="000000"/>
          <w:sz w:val="24"/>
          <w:szCs w:val="24"/>
        </w:rPr>
        <w:t>г.</w:t>
      </w:r>
      <w:r w:rsidR="00443489">
        <w:rPr>
          <w:color w:val="000000"/>
          <w:sz w:val="24"/>
          <w:szCs w:val="24"/>
        </w:rPr>
        <w:t xml:space="preserve"> </w:t>
      </w:r>
      <w:r w:rsidR="00443489" w:rsidRPr="009062C0">
        <w:rPr>
          <w:color w:val="000000"/>
          <w:sz w:val="24"/>
          <w:szCs w:val="24"/>
        </w:rPr>
        <w:t>составили настоящий Акт о передаче ГСМ</w:t>
      </w:r>
      <w:r w:rsidR="00443489">
        <w:rPr>
          <w:color w:val="000000"/>
          <w:sz w:val="24"/>
          <w:szCs w:val="24"/>
        </w:rPr>
        <w:t>:</w:t>
      </w:r>
    </w:p>
    <w:p w14:paraId="2B9BAD03" w14:textId="77777777" w:rsidR="003D6146" w:rsidRDefault="003D6146" w:rsidP="00FC1B95">
      <w:pPr>
        <w:numPr>
          <w:ilvl w:val="0"/>
          <w:numId w:val="12"/>
        </w:numPr>
        <w:spacing w:line="100" w:lineRule="atLeast"/>
        <w:jc w:val="both"/>
        <w:rPr>
          <w:color w:val="000000"/>
          <w:sz w:val="24"/>
          <w:szCs w:val="24"/>
        </w:rPr>
      </w:pPr>
      <w:r w:rsidRPr="003D6146">
        <w:rPr>
          <w:color w:val="000000"/>
          <w:sz w:val="24"/>
          <w:szCs w:val="24"/>
        </w:rPr>
        <w:t xml:space="preserve">Поставщик передал, а </w:t>
      </w:r>
      <w:r>
        <w:rPr>
          <w:color w:val="000000"/>
          <w:sz w:val="24"/>
          <w:szCs w:val="24"/>
        </w:rPr>
        <w:t xml:space="preserve">Заказчик </w:t>
      </w:r>
      <w:r w:rsidRPr="003D6146">
        <w:rPr>
          <w:color w:val="000000"/>
          <w:sz w:val="24"/>
          <w:szCs w:val="24"/>
        </w:rPr>
        <w:t>принял ГСМ в следующем количестве и ассортименте: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815"/>
        <w:gridCol w:w="1134"/>
        <w:gridCol w:w="1737"/>
        <w:gridCol w:w="1737"/>
      </w:tblGrid>
      <w:tr w:rsidR="003D6146" w:rsidRPr="00DC0611" w14:paraId="69C22C54" w14:textId="77777777" w:rsidTr="00DC061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E490DBB" w14:textId="77777777" w:rsidR="003D6146" w:rsidRPr="00DC0611" w:rsidRDefault="003D6146" w:rsidP="00DC0611">
            <w:pPr>
              <w:spacing w:line="276" w:lineRule="auto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 xml:space="preserve">№ </w:t>
            </w:r>
          </w:p>
          <w:p w14:paraId="23A076E8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FE700E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Наименование топлива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51DB7C2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Ед. изм-я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F4BD1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Кол-во литров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BAC6F90" w14:textId="77777777" w:rsidR="003D6146" w:rsidRPr="00DC0611" w:rsidRDefault="003D6146" w:rsidP="00DC0611">
            <w:pPr>
              <w:jc w:val="center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Цена за литр</w:t>
            </w:r>
          </w:p>
          <w:p w14:paraId="1140AA9A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(с НДС), руб.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DD8DC4" w14:textId="77777777" w:rsidR="003D6146" w:rsidRPr="00DC0611" w:rsidRDefault="003D6146" w:rsidP="00DC0611">
            <w:pPr>
              <w:jc w:val="center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Сумма</w:t>
            </w:r>
          </w:p>
          <w:p w14:paraId="66947E67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(с НДС), руб.</w:t>
            </w:r>
          </w:p>
        </w:tc>
      </w:tr>
      <w:tr w:rsidR="00BE4DEB" w:rsidRPr="00DC0611" w14:paraId="6052E1FB" w14:textId="77777777" w:rsidTr="00BE5ADB">
        <w:trPr>
          <w:jc w:val="center"/>
        </w:trPr>
        <w:tc>
          <w:tcPr>
            <w:tcW w:w="675" w:type="dxa"/>
            <w:shd w:val="clear" w:color="auto" w:fill="auto"/>
          </w:tcPr>
          <w:p w14:paraId="592B7678" w14:textId="77777777" w:rsidR="00BE4DEB" w:rsidRPr="00DC0611" w:rsidRDefault="00BE4DEB" w:rsidP="00BE4DEB">
            <w:pPr>
              <w:numPr>
                <w:ilvl w:val="0"/>
                <w:numId w:val="11"/>
              </w:numPr>
              <w:spacing w:line="100" w:lineRule="atLeast"/>
              <w:ind w:left="4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6CBF45" w14:textId="77777777" w:rsidR="00BE4DEB" w:rsidRPr="00BE4DEB" w:rsidRDefault="009F21B1" w:rsidP="00BE4DEB">
            <w:pPr>
              <w:rPr>
                <w:bCs/>
                <w:sz w:val="24"/>
                <w:szCs w:val="24"/>
              </w:rPr>
            </w:pPr>
            <w:r w:rsidRPr="00BE4DEB">
              <w:rPr>
                <w:bCs/>
                <w:sz w:val="24"/>
                <w:szCs w:val="24"/>
              </w:rPr>
              <w:t>СУГ</w:t>
            </w:r>
          </w:p>
        </w:tc>
        <w:tc>
          <w:tcPr>
            <w:tcW w:w="815" w:type="dxa"/>
            <w:shd w:val="clear" w:color="auto" w:fill="auto"/>
          </w:tcPr>
          <w:p w14:paraId="2DF2A690" w14:textId="77777777" w:rsidR="00BE4DEB" w:rsidRPr="00DC0611" w:rsidRDefault="00BE4DEB" w:rsidP="00BE4DEB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л.</w:t>
            </w:r>
          </w:p>
        </w:tc>
        <w:tc>
          <w:tcPr>
            <w:tcW w:w="1134" w:type="dxa"/>
            <w:shd w:val="clear" w:color="auto" w:fill="auto"/>
          </w:tcPr>
          <w:p w14:paraId="50ECBCC0" w14:textId="77777777" w:rsidR="00BE4DEB" w:rsidRPr="00BE4DEB" w:rsidRDefault="009F21B1" w:rsidP="00BE4D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</w:t>
            </w:r>
            <w:r w:rsidR="00BE4DEB" w:rsidRPr="00BE4DEB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737" w:type="dxa"/>
            <w:shd w:val="clear" w:color="auto" w:fill="auto"/>
          </w:tcPr>
          <w:p w14:paraId="2511F4CF" w14:textId="77777777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CE9619F" w14:textId="77777777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4DEB" w:rsidRPr="00DC0611" w14:paraId="16184409" w14:textId="77777777" w:rsidTr="00BE5ADB">
        <w:trPr>
          <w:jc w:val="center"/>
        </w:trPr>
        <w:tc>
          <w:tcPr>
            <w:tcW w:w="675" w:type="dxa"/>
            <w:shd w:val="clear" w:color="auto" w:fill="auto"/>
          </w:tcPr>
          <w:p w14:paraId="66B4567D" w14:textId="77777777" w:rsidR="00BE4DEB" w:rsidRPr="00DC0611" w:rsidRDefault="00BE4DEB" w:rsidP="00BE4DEB">
            <w:pPr>
              <w:numPr>
                <w:ilvl w:val="0"/>
                <w:numId w:val="11"/>
              </w:numPr>
              <w:spacing w:line="100" w:lineRule="atLeast"/>
              <w:ind w:left="4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F66E05D" w14:textId="77777777" w:rsidR="00BE4DEB" w:rsidRPr="00BE4DEB" w:rsidRDefault="00BE4DEB" w:rsidP="00BE4DEB">
            <w:pPr>
              <w:rPr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14:paraId="18BA194B" w14:textId="77777777" w:rsidR="00BE4DEB" w:rsidRPr="00DC0611" w:rsidRDefault="00BE4DEB" w:rsidP="00BE4DEB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690CFE" w14:textId="77777777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77242F55" w14:textId="77777777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238BF86" w14:textId="77777777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BF6C444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</w:p>
    <w:p w14:paraId="04D44AFC" w14:textId="77777777" w:rsidR="00FC1B95" w:rsidRPr="00FC1B95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FC1B95">
        <w:rPr>
          <w:color w:val="000000"/>
          <w:sz w:val="24"/>
          <w:szCs w:val="24"/>
        </w:rPr>
        <w:t xml:space="preserve">Общая сумма переданного ГСМ по Акту </w:t>
      </w:r>
      <w:r w:rsidRPr="00857954">
        <w:rPr>
          <w:sz w:val="24"/>
          <w:szCs w:val="24"/>
        </w:rPr>
        <w:t xml:space="preserve">составляет: </w:t>
      </w:r>
      <w:r w:rsidR="00C66CA7" w:rsidRPr="00857954">
        <w:rPr>
          <w:sz w:val="24"/>
          <w:szCs w:val="24"/>
        </w:rPr>
        <w:t xml:space="preserve">составляет: </w:t>
      </w:r>
      <w:r w:rsidR="009F21B1">
        <w:rPr>
          <w:sz w:val="24"/>
          <w:szCs w:val="24"/>
        </w:rPr>
        <w:t>__________________</w:t>
      </w:r>
      <w:r w:rsidR="00C66CA7" w:rsidRPr="00857954">
        <w:rPr>
          <w:sz w:val="24"/>
          <w:szCs w:val="24"/>
        </w:rPr>
        <w:t>.</w:t>
      </w:r>
    </w:p>
    <w:p w14:paraId="5F4D56B3" w14:textId="77777777" w:rsidR="00FC1B95" w:rsidRPr="00FC1B95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FC1B9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FC1B95">
        <w:rPr>
          <w:color w:val="000000"/>
          <w:sz w:val="24"/>
          <w:szCs w:val="24"/>
        </w:rPr>
        <w:t>На момент составления Акта Стороны взаимных претензий по качеству и количеству ГСМ не имеют.</w:t>
      </w:r>
    </w:p>
    <w:p w14:paraId="3503F0DD" w14:textId="77777777" w:rsidR="003D6146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C1B95">
        <w:rPr>
          <w:color w:val="000000"/>
          <w:sz w:val="24"/>
          <w:szCs w:val="24"/>
        </w:rPr>
        <w:t>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33C0DF9" w14:textId="77777777" w:rsidR="00FC1B95" w:rsidRDefault="00FC1B95" w:rsidP="00FC1B95">
      <w:pPr>
        <w:spacing w:line="100" w:lineRule="atLeast"/>
        <w:ind w:firstLine="708"/>
        <w:jc w:val="both"/>
        <w:rPr>
          <w:sz w:val="24"/>
          <w:szCs w:val="24"/>
        </w:rPr>
      </w:pPr>
    </w:p>
    <w:p w14:paraId="61F0F26E" w14:textId="77777777" w:rsidR="00FC1B95" w:rsidRDefault="00FC1B95" w:rsidP="00FC1B95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7391523B" w14:textId="77777777" w:rsidR="00FC1B95" w:rsidRPr="00633181" w:rsidRDefault="00FC1B95" w:rsidP="00FC1B95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FC1B95" w:rsidRPr="00857954" w14:paraId="6F27B47B" w14:textId="77777777" w:rsidTr="00DC0611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p w14:paraId="290C8D55" w14:textId="77777777" w:rsidR="00FC1B95" w:rsidRPr="00857954" w:rsidRDefault="00FC1B95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6196BEEF" w14:textId="77777777" w:rsidR="00FC1B95" w:rsidRPr="00857954" w:rsidRDefault="00FC1B95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BE4DEB" w:rsidRPr="00857954" w14:paraId="1FC5CBE7" w14:textId="77777777" w:rsidTr="00DC0611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6143D4D5" w14:textId="77777777" w:rsidR="00BE4DEB" w:rsidRPr="00184D0F" w:rsidRDefault="00BE4DEB" w:rsidP="00BE4DEB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0248DCDA" w14:textId="77777777" w:rsidR="00BE4DEB" w:rsidRPr="00184D0F" w:rsidRDefault="00BE4DEB" w:rsidP="00BE4DEB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404D5922" w14:textId="77777777" w:rsidR="00BE4DEB" w:rsidRPr="00184D0F" w:rsidRDefault="00BE4DEB" w:rsidP="00BE4DE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72614132" w14:textId="77777777" w:rsidR="00BE4DEB" w:rsidRPr="00184D0F" w:rsidRDefault="00BE4DEB" w:rsidP="00BE4DEB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>Н. М. Ниматулаев</w:t>
            </w:r>
          </w:p>
          <w:p w14:paraId="180F15D3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0078" w14:textId="77777777" w:rsidR="00BE4DEB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41AFB3A4" w14:textId="77777777" w:rsidR="009F21B1" w:rsidRPr="007C43A8" w:rsidRDefault="009F21B1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0C8B6F53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5C3A8756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9F21B1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</w:t>
            </w: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14:paraId="4C66D352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022C31F7" w14:textId="77777777" w:rsidR="00FC1B95" w:rsidRPr="00857954" w:rsidRDefault="00FC1B95" w:rsidP="00FC1B95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858A6C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</w:p>
    <w:p w14:paraId="421C4C32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  <w:sectPr w:rsidR="003D6146" w:rsidSect="00482B47">
          <w:pgSz w:w="11906" w:h="16838"/>
          <w:pgMar w:top="709" w:right="566" w:bottom="709" w:left="1134" w:header="720" w:footer="270" w:gutter="0"/>
          <w:cols w:space="720"/>
          <w:titlePg/>
          <w:docGrid w:linePitch="600" w:charSpace="40960"/>
        </w:sectPr>
      </w:pPr>
    </w:p>
    <w:p w14:paraId="52A3E76A" w14:textId="77777777" w:rsidR="00C66CA7" w:rsidRPr="00C05139" w:rsidRDefault="00C66CA7" w:rsidP="00C66CA7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3</w:t>
      </w:r>
    </w:p>
    <w:p w14:paraId="74F1B1C2" w14:textId="77777777" w:rsidR="00C66CA7" w:rsidRPr="00C05139" w:rsidRDefault="00C66CA7" w:rsidP="00C66CA7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>к Договору от «</w:t>
      </w:r>
      <w:r w:rsidR="009F21B1">
        <w:rPr>
          <w:color w:val="000000"/>
          <w:sz w:val="24"/>
          <w:szCs w:val="24"/>
        </w:rPr>
        <w:t>___</w:t>
      </w:r>
      <w:r w:rsidRPr="00C05139">
        <w:rPr>
          <w:color w:val="000000"/>
          <w:sz w:val="24"/>
          <w:szCs w:val="24"/>
        </w:rPr>
        <w:t xml:space="preserve">» </w:t>
      </w:r>
      <w:r w:rsidR="009F21B1">
        <w:rPr>
          <w:color w:val="000000"/>
          <w:sz w:val="24"/>
          <w:szCs w:val="24"/>
        </w:rPr>
        <w:t>_______</w:t>
      </w:r>
      <w:r w:rsidRPr="00C05139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773D6106" w14:textId="77777777" w:rsidR="00C66CA7" w:rsidRPr="00C05139" w:rsidRDefault="00C66CA7" w:rsidP="00C66CA7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9F21B1">
        <w:rPr>
          <w:color w:val="000000"/>
          <w:sz w:val="24"/>
          <w:szCs w:val="24"/>
        </w:rPr>
        <w:t>____________</w:t>
      </w:r>
    </w:p>
    <w:p w14:paraId="08C025A2" w14:textId="77777777" w:rsidR="00A85471" w:rsidRPr="00857954" w:rsidRDefault="00A85471" w:rsidP="004F3F8F">
      <w:pPr>
        <w:ind w:left="5670" w:firstLine="720"/>
        <w:jc w:val="right"/>
        <w:rPr>
          <w:b/>
          <w:sz w:val="24"/>
          <w:szCs w:val="24"/>
        </w:rPr>
      </w:pPr>
    </w:p>
    <w:p w14:paraId="4E707478" w14:textId="77777777" w:rsidR="00A85471" w:rsidRPr="00857954" w:rsidRDefault="00A85471" w:rsidP="004F3F8F">
      <w:pPr>
        <w:ind w:firstLine="720"/>
        <w:jc w:val="right"/>
        <w:rPr>
          <w:b/>
          <w:sz w:val="24"/>
          <w:szCs w:val="24"/>
        </w:rPr>
      </w:pPr>
    </w:p>
    <w:p w14:paraId="4B30F769" w14:textId="77777777" w:rsidR="0014659A" w:rsidRPr="00857954" w:rsidRDefault="0014659A" w:rsidP="0014659A">
      <w:p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 xml:space="preserve">Список АЗС, </w:t>
      </w:r>
    </w:p>
    <w:p w14:paraId="30904C7D" w14:textId="77777777" w:rsidR="0014659A" w:rsidRPr="00857954" w:rsidRDefault="0014659A" w:rsidP="0014659A">
      <w:pPr>
        <w:jc w:val="center"/>
        <w:rPr>
          <w:sz w:val="24"/>
          <w:szCs w:val="24"/>
        </w:rPr>
      </w:pPr>
      <w:r w:rsidRPr="00857954">
        <w:rPr>
          <w:sz w:val="24"/>
          <w:szCs w:val="24"/>
        </w:rPr>
        <w:t xml:space="preserve">партнеров </w:t>
      </w:r>
      <w:r w:rsidR="009F21B1">
        <w:rPr>
          <w:rFonts w:cs="Calibri"/>
          <w:iCs/>
          <w:sz w:val="22"/>
          <w:szCs w:val="22"/>
          <w:lang w:eastAsia="ru-RU"/>
        </w:rPr>
        <w:t>____________</w:t>
      </w:r>
      <w:r w:rsidRPr="00857954">
        <w:rPr>
          <w:sz w:val="24"/>
          <w:szCs w:val="24"/>
        </w:rPr>
        <w:t xml:space="preserve">, принимающих талоны </w:t>
      </w:r>
    </w:p>
    <w:p w14:paraId="2AD32CFB" w14:textId="77777777" w:rsidR="00A91695" w:rsidRPr="00857954" w:rsidRDefault="00A91695" w:rsidP="00A91695">
      <w:pPr>
        <w:jc w:val="center"/>
        <w:rPr>
          <w:b/>
          <w:sz w:val="24"/>
          <w:szCs w:val="24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079"/>
        <w:gridCol w:w="2835"/>
        <w:gridCol w:w="2693"/>
      </w:tblGrid>
      <w:tr w:rsidR="00CF26DF" w:rsidRPr="00857954" w14:paraId="39391FE3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5D4C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E45B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64C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Наименование АЗС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66EB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Адрес</w:t>
            </w:r>
          </w:p>
        </w:tc>
      </w:tr>
      <w:tr w:rsidR="00CF26DF" w:rsidRPr="00857954" w14:paraId="4275DC28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B20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54A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97A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61B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108F7B0B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5E9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B2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990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253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0A957776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1402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7B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C0A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D31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74D2D6C8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A85C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7A1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CE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C20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03E622D0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AAB8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C9E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930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6F1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139801CA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2F13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781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444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DD4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</w:tbl>
    <w:p w14:paraId="498958B5" w14:textId="77777777" w:rsidR="00CF26DF" w:rsidRDefault="00CF26DF" w:rsidP="00CF26DF">
      <w:pPr>
        <w:jc w:val="center"/>
        <w:rPr>
          <w:sz w:val="24"/>
          <w:szCs w:val="24"/>
        </w:rPr>
      </w:pPr>
    </w:p>
    <w:p w14:paraId="351CE5AE" w14:textId="77777777" w:rsidR="00613D23" w:rsidRDefault="00613D23" w:rsidP="00613D23">
      <w:pPr>
        <w:spacing w:line="100" w:lineRule="atLeast"/>
        <w:ind w:firstLine="708"/>
        <w:jc w:val="both"/>
        <w:rPr>
          <w:sz w:val="24"/>
          <w:szCs w:val="24"/>
        </w:rPr>
      </w:pPr>
    </w:p>
    <w:p w14:paraId="30A41A74" w14:textId="77777777" w:rsidR="00613D23" w:rsidRDefault="00613D23" w:rsidP="00613D2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2297B09B" w14:textId="77777777" w:rsidR="00613D23" w:rsidRPr="00633181" w:rsidRDefault="00613D23" w:rsidP="00613D2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613D23" w:rsidRPr="00857954" w14:paraId="205FB09A" w14:textId="77777777" w:rsidTr="00DC0611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p w14:paraId="305EE355" w14:textId="77777777" w:rsidR="00613D23" w:rsidRPr="00857954" w:rsidRDefault="00613D23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4343F01F" w14:textId="77777777" w:rsidR="00613D23" w:rsidRPr="00857954" w:rsidRDefault="00613D23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C66CA7" w:rsidRPr="00857954" w14:paraId="3A8C5044" w14:textId="77777777" w:rsidTr="00DC0611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1206C789" w14:textId="77777777" w:rsidR="00C66CA7" w:rsidRPr="00184D0F" w:rsidRDefault="00C66CA7" w:rsidP="00C66CA7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2921801A" w14:textId="77777777" w:rsidR="00C66CA7" w:rsidRPr="00184D0F" w:rsidRDefault="00C66CA7" w:rsidP="00C66CA7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053C3B2B" w14:textId="77777777" w:rsidR="00C66CA7" w:rsidRPr="00184D0F" w:rsidRDefault="00C66CA7" w:rsidP="00C66CA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72B68C4D" w14:textId="77777777" w:rsidR="00C66CA7" w:rsidRPr="00184D0F" w:rsidRDefault="00C66CA7" w:rsidP="00C66CA7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>Н. М. Ниматулаев</w:t>
            </w:r>
          </w:p>
          <w:p w14:paraId="60316234" w14:textId="77777777" w:rsidR="00C66CA7" w:rsidRPr="00857954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4506" w14:textId="77777777" w:rsidR="00C66CA7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1D11D2BF" w14:textId="77777777" w:rsidR="009F21B1" w:rsidRDefault="009F21B1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4FCE9B83" w14:textId="77777777" w:rsidR="009F21B1" w:rsidRPr="007C43A8" w:rsidRDefault="009F21B1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4430DE49" w14:textId="77777777" w:rsidR="00C66CA7" w:rsidRPr="007C43A8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9F21B1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_____________</w:t>
            </w: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14:paraId="21CC6D5D" w14:textId="77777777" w:rsidR="00C66CA7" w:rsidRPr="00857954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33F0257C" w14:textId="77777777" w:rsidR="00613D23" w:rsidRPr="00857954" w:rsidRDefault="00613D23" w:rsidP="00613D23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DAC54A" w14:textId="77777777" w:rsidR="00613D23" w:rsidRPr="00857954" w:rsidRDefault="00613D23" w:rsidP="00CF26DF">
      <w:pPr>
        <w:jc w:val="center"/>
        <w:rPr>
          <w:sz w:val="24"/>
          <w:szCs w:val="24"/>
        </w:rPr>
      </w:pPr>
    </w:p>
    <w:sectPr w:rsidR="00613D23" w:rsidRPr="00857954" w:rsidSect="00857954">
      <w:pgSz w:w="11906" w:h="16838"/>
      <w:pgMar w:top="568" w:right="566" w:bottom="709" w:left="1134" w:header="720" w:footer="27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7321" w14:textId="77777777" w:rsidR="00222471" w:rsidRDefault="00222471" w:rsidP="0062111E">
      <w:r>
        <w:separator/>
      </w:r>
    </w:p>
  </w:endnote>
  <w:endnote w:type="continuationSeparator" w:id="0">
    <w:p w14:paraId="5279072B" w14:textId="77777777" w:rsidR="00222471" w:rsidRDefault="00222471" w:rsidP="006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E1C0" w14:textId="77777777" w:rsidR="008E1121" w:rsidRPr="000B082B" w:rsidRDefault="008E1121" w:rsidP="007C6B2E">
    <w:pPr>
      <w:pStyle w:val="ac"/>
      <w:jc w:val="right"/>
      <w:rPr>
        <w:sz w:val="20"/>
        <w:szCs w:val="20"/>
      </w:rPr>
    </w:pPr>
    <w:r w:rsidRPr="000B082B">
      <w:rPr>
        <w:sz w:val="20"/>
        <w:szCs w:val="20"/>
      </w:rPr>
      <w:fldChar w:fldCharType="begin"/>
    </w:r>
    <w:r w:rsidRPr="000B082B">
      <w:rPr>
        <w:sz w:val="20"/>
        <w:szCs w:val="20"/>
      </w:rPr>
      <w:instrText>PAGE   \* MERGEFORMAT</w:instrText>
    </w:r>
    <w:r w:rsidRPr="000B082B">
      <w:rPr>
        <w:sz w:val="20"/>
        <w:szCs w:val="20"/>
      </w:rPr>
      <w:fldChar w:fldCharType="separate"/>
    </w:r>
    <w:r w:rsidR="006454F3" w:rsidRPr="000B082B">
      <w:rPr>
        <w:noProof/>
        <w:sz w:val="20"/>
        <w:szCs w:val="20"/>
      </w:rPr>
      <w:t>6</w:t>
    </w:r>
    <w:r w:rsidRPr="000B082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5487" w14:textId="77777777" w:rsidR="00857954" w:rsidRPr="000B082B" w:rsidRDefault="00857954" w:rsidP="00857954">
    <w:pPr>
      <w:pStyle w:val="ac"/>
      <w:jc w:val="right"/>
      <w:rPr>
        <w:sz w:val="20"/>
        <w:szCs w:val="20"/>
      </w:rPr>
    </w:pPr>
    <w:r w:rsidRPr="000B082B">
      <w:rPr>
        <w:sz w:val="20"/>
        <w:szCs w:val="20"/>
      </w:rPr>
      <w:fldChar w:fldCharType="begin"/>
    </w:r>
    <w:r w:rsidRPr="000B082B">
      <w:rPr>
        <w:sz w:val="20"/>
        <w:szCs w:val="20"/>
      </w:rPr>
      <w:instrText>PAGE   \* MERGEFORMAT</w:instrText>
    </w:r>
    <w:r w:rsidRPr="000B082B">
      <w:rPr>
        <w:sz w:val="20"/>
        <w:szCs w:val="20"/>
      </w:rPr>
      <w:fldChar w:fldCharType="separate"/>
    </w:r>
    <w:r w:rsidRPr="000B082B">
      <w:rPr>
        <w:sz w:val="20"/>
        <w:szCs w:val="20"/>
        <w:lang w:val="ru-RU"/>
      </w:rPr>
      <w:t>2</w:t>
    </w:r>
    <w:r w:rsidRPr="000B082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671F8" w14:textId="77777777" w:rsidR="00222471" w:rsidRDefault="00222471" w:rsidP="0062111E">
      <w:r>
        <w:separator/>
      </w:r>
    </w:p>
  </w:footnote>
  <w:footnote w:type="continuationSeparator" w:id="0">
    <w:p w14:paraId="76B53E98" w14:textId="77777777" w:rsidR="00222471" w:rsidRDefault="00222471" w:rsidP="0062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6888C8A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3FF4D12"/>
    <w:multiLevelType w:val="hybridMultilevel"/>
    <w:tmpl w:val="EF88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D61"/>
    <w:multiLevelType w:val="hybridMultilevel"/>
    <w:tmpl w:val="7CC4C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33093"/>
    <w:multiLevelType w:val="hybridMultilevel"/>
    <w:tmpl w:val="3BB894B2"/>
    <w:lvl w:ilvl="0" w:tplc="77EC11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5E08"/>
    <w:multiLevelType w:val="hybridMultilevel"/>
    <w:tmpl w:val="ED682FF8"/>
    <w:lvl w:ilvl="0" w:tplc="BA7CA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AE2A91"/>
    <w:multiLevelType w:val="hybridMultilevel"/>
    <w:tmpl w:val="8100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1E"/>
    <w:rsid w:val="00000D6E"/>
    <w:rsid w:val="000111D3"/>
    <w:rsid w:val="00021F4C"/>
    <w:rsid w:val="00024404"/>
    <w:rsid w:val="000267AD"/>
    <w:rsid w:val="00033A03"/>
    <w:rsid w:val="000357D8"/>
    <w:rsid w:val="00040E9A"/>
    <w:rsid w:val="000427AB"/>
    <w:rsid w:val="000A2CC2"/>
    <w:rsid w:val="000B082B"/>
    <w:rsid w:val="000B2D33"/>
    <w:rsid w:val="000C0296"/>
    <w:rsid w:val="000C5C6D"/>
    <w:rsid w:val="000D0C7B"/>
    <w:rsid w:val="000D7DE1"/>
    <w:rsid w:val="00104FBA"/>
    <w:rsid w:val="00107801"/>
    <w:rsid w:val="00113A92"/>
    <w:rsid w:val="00132162"/>
    <w:rsid w:val="0014659A"/>
    <w:rsid w:val="00165098"/>
    <w:rsid w:val="00186D16"/>
    <w:rsid w:val="00194A74"/>
    <w:rsid w:val="00196C87"/>
    <w:rsid w:val="001A3598"/>
    <w:rsid w:val="001B7585"/>
    <w:rsid w:val="001C0EC2"/>
    <w:rsid w:val="001C3D5B"/>
    <w:rsid w:val="001D449B"/>
    <w:rsid w:val="001D77F0"/>
    <w:rsid w:val="001F01D0"/>
    <w:rsid w:val="001F53EA"/>
    <w:rsid w:val="002035E3"/>
    <w:rsid w:val="00212027"/>
    <w:rsid w:val="0021332E"/>
    <w:rsid w:val="00216471"/>
    <w:rsid w:val="00220A0E"/>
    <w:rsid w:val="00222471"/>
    <w:rsid w:val="00262C64"/>
    <w:rsid w:val="00266CD5"/>
    <w:rsid w:val="00272774"/>
    <w:rsid w:val="002A4A85"/>
    <w:rsid w:val="002D0ED6"/>
    <w:rsid w:val="002E4EC3"/>
    <w:rsid w:val="002F5C20"/>
    <w:rsid w:val="003000D1"/>
    <w:rsid w:val="0030705A"/>
    <w:rsid w:val="00330508"/>
    <w:rsid w:val="00330AA9"/>
    <w:rsid w:val="00360FDE"/>
    <w:rsid w:val="003654C6"/>
    <w:rsid w:val="00374BD5"/>
    <w:rsid w:val="00396D96"/>
    <w:rsid w:val="003A43C1"/>
    <w:rsid w:val="003C23A5"/>
    <w:rsid w:val="003D6146"/>
    <w:rsid w:val="003E142E"/>
    <w:rsid w:val="003F0C48"/>
    <w:rsid w:val="003F67B8"/>
    <w:rsid w:val="00410716"/>
    <w:rsid w:val="0041289C"/>
    <w:rsid w:val="004173DB"/>
    <w:rsid w:val="00422493"/>
    <w:rsid w:val="00426B02"/>
    <w:rsid w:val="00431DB2"/>
    <w:rsid w:val="00443489"/>
    <w:rsid w:val="00461C27"/>
    <w:rsid w:val="00482B47"/>
    <w:rsid w:val="004965AE"/>
    <w:rsid w:val="004A4CBD"/>
    <w:rsid w:val="004B3ABF"/>
    <w:rsid w:val="004C0C46"/>
    <w:rsid w:val="004C0E9E"/>
    <w:rsid w:val="004E4288"/>
    <w:rsid w:val="004F3F8F"/>
    <w:rsid w:val="00500358"/>
    <w:rsid w:val="00501AA1"/>
    <w:rsid w:val="00503127"/>
    <w:rsid w:val="005072F6"/>
    <w:rsid w:val="005205BF"/>
    <w:rsid w:val="00533412"/>
    <w:rsid w:val="005379BD"/>
    <w:rsid w:val="005457B3"/>
    <w:rsid w:val="00555ED4"/>
    <w:rsid w:val="005605D3"/>
    <w:rsid w:val="005628D9"/>
    <w:rsid w:val="00581C4D"/>
    <w:rsid w:val="005844E6"/>
    <w:rsid w:val="00597CDD"/>
    <w:rsid w:val="005D56D6"/>
    <w:rsid w:val="005F1407"/>
    <w:rsid w:val="005F4E98"/>
    <w:rsid w:val="005F5538"/>
    <w:rsid w:val="005F73B9"/>
    <w:rsid w:val="00613D23"/>
    <w:rsid w:val="00617466"/>
    <w:rsid w:val="0062111E"/>
    <w:rsid w:val="00631C52"/>
    <w:rsid w:val="00633181"/>
    <w:rsid w:val="00635E6E"/>
    <w:rsid w:val="00640201"/>
    <w:rsid w:val="006454F3"/>
    <w:rsid w:val="00646242"/>
    <w:rsid w:val="006621A8"/>
    <w:rsid w:val="00675853"/>
    <w:rsid w:val="00686EB7"/>
    <w:rsid w:val="006910A6"/>
    <w:rsid w:val="00692796"/>
    <w:rsid w:val="00692D12"/>
    <w:rsid w:val="006A7F00"/>
    <w:rsid w:val="006C2C0D"/>
    <w:rsid w:val="006E2002"/>
    <w:rsid w:val="006E3217"/>
    <w:rsid w:val="006E711C"/>
    <w:rsid w:val="007131DE"/>
    <w:rsid w:val="00725EC9"/>
    <w:rsid w:val="007261E7"/>
    <w:rsid w:val="0075011D"/>
    <w:rsid w:val="00766B72"/>
    <w:rsid w:val="00783483"/>
    <w:rsid w:val="007B3F14"/>
    <w:rsid w:val="007C43A8"/>
    <w:rsid w:val="007C552D"/>
    <w:rsid w:val="007C6B2E"/>
    <w:rsid w:val="007C7CC0"/>
    <w:rsid w:val="007D2F67"/>
    <w:rsid w:val="007E5887"/>
    <w:rsid w:val="007F23CF"/>
    <w:rsid w:val="00820D42"/>
    <w:rsid w:val="008413C2"/>
    <w:rsid w:val="008475A3"/>
    <w:rsid w:val="00853BC0"/>
    <w:rsid w:val="00855D87"/>
    <w:rsid w:val="00856EE8"/>
    <w:rsid w:val="00857098"/>
    <w:rsid w:val="00857954"/>
    <w:rsid w:val="008715C9"/>
    <w:rsid w:val="0087218F"/>
    <w:rsid w:val="0088005F"/>
    <w:rsid w:val="00885045"/>
    <w:rsid w:val="0089543B"/>
    <w:rsid w:val="008A2056"/>
    <w:rsid w:val="008A742E"/>
    <w:rsid w:val="008A77FD"/>
    <w:rsid w:val="008D1B22"/>
    <w:rsid w:val="008D7010"/>
    <w:rsid w:val="008E1121"/>
    <w:rsid w:val="008E7DD1"/>
    <w:rsid w:val="009062C0"/>
    <w:rsid w:val="00907165"/>
    <w:rsid w:val="00917D8C"/>
    <w:rsid w:val="0092198E"/>
    <w:rsid w:val="00930585"/>
    <w:rsid w:val="009313D4"/>
    <w:rsid w:val="00935D1A"/>
    <w:rsid w:val="00936B4B"/>
    <w:rsid w:val="0094056C"/>
    <w:rsid w:val="009604D5"/>
    <w:rsid w:val="00975174"/>
    <w:rsid w:val="0098670F"/>
    <w:rsid w:val="00991969"/>
    <w:rsid w:val="00992425"/>
    <w:rsid w:val="009D39BA"/>
    <w:rsid w:val="009D3D6E"/>
    <w:rsid w:val="009F21B1"/>
    <w:rsid w:val="009F4442"/>
    <w:rsid w:val="00A27761"/>
    <w:rsid w:val="00A71C0C"/>
    <w:rsid w:val="00A71D91"/>
    <w:rsid w:val="00A76573"/>
    <w:rsid w:val="00A77201"/>
    <w:rsid w:val="00A800A3"/>
    <w:rsid w:val="00A85471"/>
    <w:rsid w:val="00A86091"/>
    <w:rsid w:val="00A86F73"/>
    <w:rsid w:val="00A91695"/>
    <w:rsid w:val="00AA05CD"/>
    <w:rsid w:val="00AA15DA"/>
    <w:rsid w:val="00AB62F0"/>
    <w:rsid w:val="00AE1D9C"/>
    <w:rsid w:val="00B17D93"/>
    <w:rsid w:val="00B43F87"/>
    <w:rsid w:val="00B44D34"/>
    <w:rsid w:val="00B508AE"/>
    <w:rsid w:val="00B52C79"/>
    <w:rsid w:val="00B52F20"/>
    <w:rsid w:val="00B53296"/>
    <w:rsid w:val="00B672ED"/>
    <w:rsid w:val="00B871FA"/>
    <w:rsid w:val="00BD2426"/>
    <w:rsid w:val="00BD46F1"/>
    <w:rsid w:val="00BD662E"/>
    <w:rsid w:val="00BE4DEB"/>
    <w:rsid w:val="00BE5ADB"/>
    <w:rsid w:val="00BE7B29"/>
    <w:rsid w:val="00C02A7A"/>
    <w:rsid w:val="00C05139"/>
    <w:rsid w:val="00C135C7"/>
    <w:rsid w:val="00C32F64"/>
    <w:rsid w:val="00C37CE9"/>
    <w:rsid w:val="00C47CCD"/>
    <w:rsid w:val="00C61C0C"/>
    <w:rsid w:val="00C66CA7"/>
    <w:rsid w:val="00C71515"/>
    <w:rsid w:val="00C85777"/>
    <w:rsid w:val="00C8742A"/>
    <w:rsid w:val="00C91C9E"/>
    <w:rsid w:val="00CA0712"/>
    <w:rsid w:val="00CB41E4"/>
    <w:rsid w:val="00CB6018"/>
    <w:rsid w:val="00CB7FAF"/>
    <w:rsid w:val="00CD12F3"/>
    <w:rsid w:val="00CE5BAB"/>
    <w:rsid w:val="00CF2258"/>
    <w:rsid w:val="00CF26DF"/>
    <w:rsid w:val="00D14244"/>
    <w:rsid w:val="00D361CF"/>
    <w:rsid w:val="00D374D1"/>
    <w:rsid w:val="00D54996"/>
    <w:rsid w:val="00D70030"/>
    <w:rsid w:val="00D7374A"/>
    <w:rsid w:val="00D83327"/>
    <w:rsid w:val="00DC0611"/>
    <w:rsid w:val="00DC305F"/>
    <w:rsid w:val="00DE3CBE"/>
    <w:rsid w:val="00DF0480"/>
    <w:rsid w:val="00DF3563"/>
    <w:rsid w:val="00E07405"/>
    <w:rsid w:val="00E13EE6"/>
    <w:rsid w:val="00E17033"/>
    <w:rsid w:val="00E244FC"/>
    <w:rsid w:val="00E250C2"/>
    <w:rsid w:val="00E40A52"/>
    <w:rsid w:val="00E57E87"/>
    <w:rsid w:val="00E616E0"/>
    <w:rsid w:val="00E70549"/>
    <w:rsid w:val="00E76849"/>
    <w:rsid w:val="00E80A79"/>
    <w:rsid w:val="00E9727B"/>
    <w:rsid w:val="00EF6482"/>
    <w:rsid w:val="00F167AF"/>
    <w:rsid w:val="00F2085A"/>
    <w:rsid w:val="00F24331"/>
    <w:rsid w:val="00F3234E"/>
    <w:rsid w:val="00F3482B"/>
    <w:rsid w:val="00F37EB1"/>
    <w:rsid w:val="00F54D99"/>
    <w:rsid w:val="00F61976"/>
    <w:rsid w:val="00F71654"/>
    <w:rsid w:val="00F71AA2"/>
    <w:rsid w:val="00F76A06"/>
    <w:rsid w:val="00FB789B"/>
    <w:rsid w:val="00FC1B95"/>
    <w:rsid w:val="00FE4451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1BC404"/>
  <w15:chartTrackingRefBased/>
  <w15:docId w15:val="{10A9088C-DF50-445F-85BC-7D95674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895"/>
      </w:tabs>
      <w:jc w:val="both"/>
      <w:outlineLvl w:val="6"/>
    </w:pPr>
    <w:rPr>
      <w:rFonts w:ascii="Arial" w:hAnsi="Arial" w:cs="Arial"/>
      <w:color w:val="000000"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5895"/>
      </w:tabs>
      <w:jc w:val="both"/>
      <w:outlineLvl w:val="8"/>
    </w:pPr>
    <w:rPr>
      <w:rFonts w:ascii="Verdana" w:hAnsi="Verdana" w:cs="Verdana"/>
      <w:b/>
      <w:bCs/>
      <w:color w:val="00000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4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20"/>
    </w:pPr>
    <w:rPr>
      <w:sz w:val="24"/>
    </w:rPr>
  </w:style>
  <w:style w:type="paragraph" w:styleId="aa">
    <w:name w:val="Название"/>
    <w:basedOn w:val="a"/>
    <w:next w:val="ab"/>
    <w:qFormat/>
    <w:pPr>
      <w:jc w:val="center"/>
    </w:pPr>
    <w:rPr>
      <w:rFonts w:ascii="Times New Roman CYR" w:hAnsi="Times New Roman CYR" w:cs="Times New Roman CYR"/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rFonts w:ascii="Arial" w:hAnsi="Arial" w:cs="Arial"/>
      <w:sz w:val="24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rFonts w:ascii="Arial" w:hAnsi="Arial" w:cs="Arial"/>
      <w:sz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paragraph" w:customStyle="1" w:styleId="31">
    <w:name w:val="Основной текст с отступом 31"/>
    <w:basedOn w:val="a"/>
    <w:pPr>
      <w:ind w:left="1134" w:firstLine="414"/>
      <w:jc w:val="both"/>
    </w:pPr>
    <w:rPr>
      <w:color w:val="000000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jc w:val="both"/>
      <w:textAlignment w:val="baseline"/>
    </w:pPr>
    <w:rPr>
      <w:sz w:val="22"/>
    </w:rPr>
  </w:style>
  <w:style w:type="paragraph" w:customStyle="1" w:styleId="Normal">
    <w:name w:val="Normal"/>
    <w:pPr>
      <w:numPr>
        <w:numId w:val="2"/>
      </w:numPr>
      <w:suppressAutoHyphens/>
    </w:pPr>
    <w:rPr>
      <w:rFonts w:ascii="Arial" w:hAnsi="Arial" w:cs="Arial"/>
      <w:sz w:val="24"/>
      <w:lang w:eastAsia="ar-SA"/>
    </w:rPr>
  </w:style>
  <w:style w:type="paragraph" w:customStyle="1" w:styleId="BodyText3">
    <w:name w:val="Body Text 3"/>
    <w:basedOn w:val="Normal"/>
    <w:pPr>
      <w:numPr>
        <w:numId w:val="0"/>
      </w:numPr>
      <w:jc w:val="both"/>
    </w:pPr>
  </w:style>
  <w:style w:type="paragraph" w:styleId="20">
    <w:name w:val="toc 2"/>
    <w:basedOn w:val="Normal"/>
    <w:next w:val="Normal"/>
    <w:pPr>
      <w:numPr>
        <w:numId w:val="0"/>
      </w:numPr>
      <w:jc w:val="both"/>
    </w:pPr>
  </w:style>
  <w:style w:type="paragraph" w:customStyle="1" w:styleId="ae">
    <w:name w:val="Îñíîâí"/>
    <w:basedOn w:val="a"/>
    <w:pPr>
      <w:widowControl w:val="0"/>
      <w:jc w:val="both"/>
    </w:pPr>
    <w:rPr>
      <w:sz w:val="22"/>
    </w:rPr>
  </w:style>
  <w:style w:type="paragraph" w:customStyle="1" w:styleId="310">
    <w:name w:val="Основной текст 31"/>
    <w:basedOn w:val="a"/>
    <w:rPr>
      <w:rFonts w:ascii="Arial" w:hAnsi="Arial" w:cs="Arial"/>
      <w:sz w:val="24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xl31">
    <w:name w:val="xl31"/>
    <w:basedOn w:val="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spacing w:line="100" w:lineRule="atLeast"/>
      <w:ind w:firstLine="720"/>
    </w:pPr>
    <w:rPr>
      <w:rFonts w:ascii="Arial" w:eastAsia="Lucida Sans Unicode" w:hAnsi="Arial" w:cs="Arial"/>
      <w:kern w:val="1"/>
      <w:sz w:val="22"/>
      <w:szCs w:val="22"/>
      <w:lang w:eastAsia="ar-SA"/>
    </w:rPr>
  </w:style>
  <w:style w:type="paragraph" w:styleId="af3">
    <w:name w:val="header"/>
    <w:basedOn w:val="a"/>
    <w:link w:val="af4"/>
    <w:uiPriority w:val="99"/>
    <w:unhideWhenUsed/>
    <w:rsid w:val="006211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rsid w:val="0062111E"/>
    <w:rPr>
      <w:lang w:eastAsia="ar-SA"/>
    </w:rPr>
  </w:style>
  <w:style w:type="character" w:customStyle="1" w:styleId="ad">
    <w:name w:val="Нижний колонтитул Знак"/>
    <w:link w:val="ac"/>
    <w:uiPriority w:val="99"/>
    <w:rsid w:val="0062111E"/>
    <w:rPr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654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654C6"/>
    <w:rPr>
      <w:rFonts w:ascii="Tahoma" w:hAnsi="Tahoma" w:cs="Tahoma"/>
      <w:sz w:val="16"/>
      <w:szCs w:val="16"/>
      <w:lang w:eastAsia="ar-SA"/>
    </w:rPr>
  </w:style>
  <w:style w:type="table" w:styleId="af7">
    <w:name w:val="Table Grid"/>
    <w:basedOn w:val="a1"/>
    <w:uiPriority w:val="59"/>
    <w:rsid w:val="0050035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76573"/>
  </w:style>
  <w:style w:type="paragraph" w:styleId="af8">
    <w:name w:val="List Paragraph"/>
    <w:aliases w:val="Нумерованый список,Bullet List,FooterText,numbered,SL_Абзац списка"/>
    <w:basedOn w:val="a"/>
    <w:link w:val="af9"/>
    <w:uiPriority w:val="34"/>
    <w:qFormat/>
    <w:rsid w:val="007C6B2E"/>
    <w:pPr>
      <w:suppressAutoHyphens w:val="0"/>
      <w:spacing w:after="60"/>
      <w:ind w:left="720"/>
      <w:contextualSpacing/>
      <w:jc w:val="both"/>
    </w:pPr>
    <w:rPr>
      <w:sz w:val="24"/>
      <w:szCs w:val="24"/>
      <w:lang w:eastAsia="ru-RU"/>
    </w:rPr>
  </w:style>
  <w:style w:type="paragraph" w:customStyle="1" w:styleId="Text">
    <w:name w:val="Text"/>
    <w:basedOn w:val="a"/>
    <w:rsid w:val="007C6B2E"/>
    <w:pPr>
      <w:suppressAutoHyphens w:val="0"/>
      <w:spacing w:after="240"/>
    </w:pPr>
    <w:rPr>
      <w:rFonts w:eastAsia="Calibri"/>
      <w:sz w:val="24"/>
      <w:szCs w:val="24"/>
      <w:lang w:eastAsia="en-US"/>
    </w:rPr>
  </w:style>
  <w:style w:type="character" w:customStyle="1" w:styleId="af9">
    <w:name w:val="Абзац списка Знак"/>
    <w:aliases w:val="Нумерованый список Знак,Bullet List Знак,FooterText Знак,numbered Знак,SL_Абзац списка Знак"/>
    <w:link w:val="af8"/>
    <w:uiPriority w:val="34"/>
    <w:locked/>
    <w:rsid w:val="007C6B2E"/>
    <w:rPr>
      <w:sz w:val="24"/>
      <w:szCs w:val="24"/>
    </w:rPr>
  </w:style>
  <w:style w:type="paragraph" w:styleId="afa">
    <w:name w:val="No Spacing"/>
    <w:link w:val="afb"/>
    <w:uiPriority w:val="1"/>
    <w:qFormat/>
    <w:rsid w:val="00426B02"/>
    <w:pPr>
      <w:suppressAutoHyphens/>
    </w:pPr>
    <w:rPr>
      <w:rFonts w:ascii="Calibri" w:eastAsia="Calibri" w:hAnsi="Calibri"/>
      <w:sz w:val="22"/>
      <w:szCs w:val="22"/>
      <w:lang w:val="pl-PL" w:eastAsia="zh-CN"/>
    </w:rPr>
  </w:style>
  <w:style w:type="paragraph" w:customStyle="1" w:styleId="14">
    <w:name w:val="Абзац списка1"/>
    <w:basedOn w:val="a"/>
    <w:rsid w:val="00692D12"/>
    <w:pPr>
      <w:suppressAutoHyphens w:val="0"/>
      <w:ind w:left="720"/>
    </w:pPr>
    <w:rPr>
      <w:rFonts w:eastAsia="Calibri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361CF"/>
    <w:rPr>
      <w:rFonts w:ascii="Arial" w:eastAsia="Lucida Sans Unicode" w:hAnsi="Arial" w:cs="Arial"/>
      <w:kern w:val="1"/>
      <w:sz w:val="22"/>
      <w:szCs w:val="22"/>
      <w:lang w:eastAsia="ar-SA"/>
    </w:rPr>
  </w:style>
  <w:style w:type="character" w:customStyle="1" w:styleId="afb">
    <w:name w:val="Без интервала Знак"/>
    <w:link w:val="afa"/>
    <w:uiPriority w:val="1"/>
    <w:locked/>
    <w:rsid w:val="00D361CF"/>
    <w:rPr>
      <w:rFonts w:ascii="Calibri" w:eastAsia="Calibri" w:hAnsi="Calibri"/>
      <w:sz w:val="22"/>
      <w:szCs w:val="2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2402-8A9F-4828-9396-A4622F74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________</vt:lpstr>
    </vt:vector>
  </TitlesOfParts>
  <Company>vgtrk</Company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________</dc:title>
  <dc:subject/>
  <dc:creator>Румянцева Е.М.</dc:creator>
  <cp:keywords/>
  <cp:lastModifiedBy>Магомед Магомедов</cp:lastModifiedBy>
  <cp:revision>2</cp:revision>
  <cp:lastPrinted>2025-02-13T08:28:00Z</cp:lastPrinted>
  <dcterms:created xsi:type="dcterms:W3CDTF">2026-06-20T20:56:00Z</dcterms:created>
  <dcterms:modified xsi:type="dcterms:W3CDTF">2026-06-20T20:56:00Z</dcterms:modified>
</cp:coreProperties>
</file>