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CDDF" w14:textId="77777777" w:rsidR="00247CB3" w:rsidRPr="0007685F" w:rsidRDefault="00247CB3" w:rsidP="00247CB3">
      <w:pPr>
        <w:jc w:val="center"/>
        <w:rPr>
          <w:sz w:val="26"/>
          <w:szCs w:val="26"/>
        </w:rPr>
      </w:pPr>
      <w:r w:rsidRPr="0007685F">
        <w:rPr>
          <w:sz w:val="26"/>
          <w:szCs w:val="26"/>
        </w:rPr>
        <w:t>Обоснование</w:t>
      </w:r>
    </w:p>
    <w:p w14:paraId="3B55FE46" w14:textId="77777777" w:rsidR="0037739D" w:rsidRDefault="0037739D" w:rsidP="0037739D">
      <w:pPr>
        <w:jc w:val="center"/>
        <w:rPr>
          <w:sz w:val="26"/>
          <w:szCs w:val="26"/>
        </w:rPr>
      </w:pPr>
      <w:r>
        <w:rPr>
          <w:sz w:val="26"/>
          <w:szCs w:val="26"/>
        </w:rPr>
        <w:t>цены контракта, заключаемого с единственным поставщиком</w:t>
      </w:r>
    </w:p>
    <w:p w14:paraId="6D089F37" w14:textId="77777777" w:rsidR="0037739D" w:rsidRDefault="0037739D" w:rsidP="0037739D">
      <w:pPr>
        <w:jc w:val="center"/>
        <w:rPr>
          <w:sz w:val="26"/>
          <w:szCs w:val="26"/>
        </w:rPr>
      </w:pPr>
      <w:r>
        <w:rPr>
          <w:sz w:val="26"/>
          <w:szCs w:val="26"/>
        </w:rPr>
        <w:t>на основании п.4 ч.1 ст.93 Федерального закона №44-ФЗ</w:t>
      </w:r>
    </w:p>
    <w:p w14:paraId="7BF40CFE" w14:textId="77777777" w:rsidR="00247CB3" w:rsidRPr="0007685F" w:rsidRDefault="00247CB3" w:rsidP="00247CB3">
      <w:pPr>
        <w:jc w:val="center"/>
        <w:rPr>
          <w:sz w:val="26"/>
          <w:szCs w:val="26"/>
          <w:u w:val="single"/>
        </w:rPr>
      </w:pPr>
      <w:r w:rsidRPr="0007685F">
        <w:rPr>
          <w:sz w:val="26"/>
          <w:szCs w:val="26"/>
          <w:u w:val="single"/>
        </w:rPr>
        <w:t xml:space="preserve">на </w:t>
      </w:r>
      <w:r>
        <w:rPr>
          <w:sz w:val="26"/>
          <w:szCs w:val="26"/>
          <w:u w:val="single"/>
        </w:rPr>
        <w:t>оказание услуг по пошиву форменного обмундирования для высшего начальствующего состава</w:t>
      </w:r>
    </w:p>
    <w:p w14:paraId="5CA373D1" w14:textId="77777777" w:rsidR="00247CB3" w:rsidRDefault="00247CB3" w:rsidP="00247CB3">
      <w:pPr>
        <w:jc w:val="center"/>
        <w:rPr>
          <w:sz w:val="20"/>
          <w:szCs w:val="20"/>
        </w:rPr>
      </w:pPr>
      <w:r w:rsidRPr="0007685F">
        <w:rPr>
          <w:sz w:val="20"/>
          <w:szCs w:val="20"/>
        </w:rPr>
        <w:t xml:space="preserve"> (предмет контракта)</w:t>
      </w:r>
    </w:p>
    <w:p w14:paraId="059F0966" w14:textId="77777777" w:rsidR="00247CB3" w:rsidRPr="0007685F" w:rsidRDefault="00247CB3" w:rsidP="00247CB3">
      <w:pPr>
        <w:jc w:val="center"/>
        <w:rPr>
          <w:sz w:val="20"/>
          <w:szCs w:val="20"/>
        </w:rPr>
      </w:pPr>
    </w:p>
    <w:tbl>
      <w:tblPr>
        <w:tblW w:w="1484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5"/>
        <w:gridCol w:w="12928"/>
      </w:tblGrid>
      <w:tr w:rsidR="00247CB3" w:rsidRPr="0007685F" w14:paraId="4B83B6AA" w14:textId="77777777" w:rsidTr="00247CB3">
        <w:trPr>
          <w:trHeight w:val="872"/>
        </w:trPr>
        <w:tc>
          <w:tcPr>
            <w:tcW w:w="1915" w:type="dxa"/>
          </w:tcPr>
          <w:p w14:paraId="413833D2" w14:textId="77777777" w:rsidR="00247CB3" w:rsidRPr="0007685F" w:rsidRDefault="00247CB3" w:rsidP="00573486">
            <w:pPr>
              <w:widowControl w:val="0"/>
              <w:autoSpaceDE w:val="0"/>
              <w:autoSpaceDN w:val="0"/>
              <w:adjustRightInd w:val="0"/>
              <w:ind w:right="-80"/>
              <w:jc w:val="center"/>
            </w:pPr>
            <w:r w:rsidRPr="00117592">
              <w:t>Основные характеристики объекта закупки</w:t>
            </w:r>
          </w:p>
        </w:tc>
        <w:tc>
          <w:tcPr>
            <w:tcW w:w="12928" w:type="dxa"/>
          </w:tcPr>
          <w:p w14:paraId="2DA21FB9" w14:textId="2C693E55" w:rsidR="00247CB3" w:rsidRDefault="00247CB3" w:rsidP="00573486">
            <w:pPr>
              <w:ind w:firstLine="147"/>
              <w:jc w:val="both"/>
            </w:pPr>
            <w:r>
              <w:t>Приложение № 1 Техническое задание</w:t>
            </w:r>
          </w:p>
          <w:p w14:paraId="5C8910CE" w14:textId="364114A9" w:rsidR="00A67447" w:rsidRPr="00B9754C" w:rsidRDefault="00A67447" w:rsidP="00A67447">
            <w:pPr>
              <w:ind w:firstLine="147"/>
              <w:jc w:val="both"/>
            </w:pPr>
            <w:r w:rsidRPr="00896C45">
              <w:rPr>
                <w:b/>
                <w:u w:val="single"/>
              </w:rPr>
              <w:t>Особенности определения цены контракта</w:t>
            </w:r>
            <w:r w:rsidRPr="00EE08BA">
              <w:t xml:space="preserve">, заключаемого </w:t>
            </w:r>
            <w:r>
              <w:br/>
            </w:r>
            <w:r w:rsidRPr="00EE08BA">
              <w:t>с единственным поставщиком (подрядчиком, исполнителем)</w:t>
            </w:r>
            <w:r>
              <w:t xml:space="preserve"> </w:t>
            </w:r>
            <w:r w:rsidRPr="00EE08BA">
              <w:t xml:space="preserve">при применении в соответствии с Федеральным законом </w:t>
            </w:r>
            <w:r w:rsidRPr="0095730B">
              <w:rPr>
                <w:color w:val="000000"/>
              </w:rPr>
              <w:t>№44-ФЗ</w:t>
            </w:r>
            <w:r w:rsidRPr="00EE08BA">
              <w:t xml:space="preserve"> "О контрактной системе в сфере закупок товаров, работ, услуг для обеспечения государственных и муниципальных нужд" метода сопоставимых рыночных цен (анализа ры</w:t>
            </w:r>
            <w:r>
              <w:t xml:space="preserve">нка) для осуществления закупки </w:t>
            </w:r>
            <w:r w:rsidRPr="00EE08BA">
              <w:t>товар</w:t>
            </w:r>
            <w:r>
              <w:t>а</w:t>
            </w:r>
            <w:r w:rsidRPr="00EE08BA">
              <w:t>, указанн</w:t>
            </w:r>
            <w:r>
              <w:t>ого</w:t>
            </w:r>
            <w:r w:rsidRPr="00EE08BA">
              <w:t xml:space="preserve"> в позициях 1 - 145 приложения </w:t>
            </w:r>
            <w:r>
              <w:t>№</w:t>
            </w:r>
            <w:r w:rsidRPr="00EE08BA">
              <w:t xml:space="preserve"> 1 </w:t>
            </w:r>
            <w:r>
              <w:t xml:space="preserve">постановления </w:t>
            </w:r>
            <w:r w:rsidRPr="00896C45">
              <w:rPr>
                <w:spacing w:val="-2"/>
              </w:rPr>
              <w:t xml:space="preserve">Правительства РФ №1875, </w:t>
            </w:r>
            <w:r w:rsidRPr="00896C45">
              <w:rPr>
                <w:b/>
                <w:spacing w:val="-2"/>
                <w:u w:val="single"/>
              </w:rPr>
              <w:t>не применяются</w:t>
            </w:r>
            <w:r w:rsidRPr="00896C45">
              <w:rPr>
                <w:spacing w:val="-2"/>
              </w:rPr>
              <w:t xml:space="preserve"> на основании абзаца 3 </w:t>
            </w:r>
          </w:p>
          <w:p w14:paraId="485AF97E" w14:textId="6BED053E" w:rsidR="00A67447" w:rsidRDefault="00A67447" w:rsidP="00A67447">
            <w:pPr>
              <w:jc w:val="both"/>
            </w:pPr>
            <w:r w:rsidRPr="00B9754C">
              <w:t>п. 5 подп. «и»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без применения запрета закупки товаров, происходящих из иностранных государств, так как ни одна из использованных при определении начальной (максимальной) цены контракта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p w14:paraId="2428C7BF" w14:textId="38E7BF49" w:rsidR="00A67447" w:rsidRPr="00E93517" w:rsidRDefault="00A67447" w:rsidP="00573486">
            <w:pPr>
              <w:ind w:firstLine="147"/>
              <w:jc w:val="both"/>
              <w:rPr>
                <w:spacing w:val="-3"/>
              </w:rPr>
            </w:pPr>
          </w:p>
        </w:tc>
      </w:tr>
      <w:tr w:rsidR="00247CB3" w:rsidRPr="0007685F" w14:paraId="5F5E6DA7" w14:textId="77777777" w:rsidTr="00247CB3">
        <w:trPr>
          <w:trHeight w:val="424"/>
        </w:trPr>
        <w:tc>
          <w:tcPr>
            <w:tcW w:w="1915" w:type="dxa"/>
          </w:tcPr>
          <w:p w14:paraId="17036E27" w14:textId="77777777" w:rsidR="00247CB3" w:rsidRPr="00117592" w:rsidRDefault="00247CB3" w:rsidP="00573486">
            <w:pPr>
              <w:widowControl w:val="0"/>
              <w:autoSpaceDE w:val="0"/>
              <w:autoSpaceDN w:val="0"/>
              <w:adjustRightInd w:val="0"/>
              <w:ind w:right="-80"/>
              <w:jc w:val="center"/>
            </w:pPr>
            <w:r w:rsidRPr="0007685F">
              <w:t>Используемый метод определения цены с обоснованием</w:t>
            </w:r>
          </w:p>
        </w:tc>
        <w:tc>
          <w:tcPr>
            <w:tcW w:w="12928" w:type="dxa"/>
          </w:tcPr>
          <w:p w14:paraId="79A59233" w14:textId="77777777" w:rsidR="00247CB3" w:rsidRPr="0007685F" w:rsidRDefault="00247CB3" w:rsidP="00573486">
            <w:pPr>
              <w:widowControl w:val="0"/>
              <w:autoSpaceDE w:val="0"/>
              <w:autoSpaceDN w:val="0"/>
              <w:adjustRightInd w:val="0"/>
              <w:ind w:firstLine="437"/>
              <w:jc w:val="both"/>
            </w:pPr>
            <w:r w:rsidRPr="0007685F">
              <w:t>Метод сопоставимых рыночных цен (анализ рынка).</w:t>
            </w:r>
          </w:p>
          <w:p w14:paraId="5FE6AC08" w14:textId="77777777" w:rsidR="00247CB3" w:rsidRPr="0007685F" w:rsidRDefault="00247CB3" w:rsidP="00573486">
            <w:pPr>
              <w:autoSpaceDE w:val="0"/>
              <w:autoSpaceDN w:val="0"/>
              <w:adjustRightInd w:val="0"/>
              <w:ind w:firstLine="437"/>
              <w:jc w:val="both"/>
            </w:pPr>
            <w:r w:rsidRPr="0007685F">
              <w:t xml:space="preserve">При использовании конкурентных процедур цена </w:t>
            </w:r>
            <w:r>
              <w:t>выполняемых работ, оказываемых услуг, поставляемого товара</w:t>
            </w:r>
            <w:r w:rsidRPr="0007685F">
              <w:t xml:space="preserve"> определена методом сопоставимых рыночных цен, который является приоритетным в соответствии </w:t>
            </w:r>
            <w:r w:rsidRPr="00BC24AC">
              <w:rPr>
                <w:color w:val="FF0000"/>
              </w:rPr>
              <w:t>с ч. 6 статьи 22</w:t>
            </w:r>
            <w:r w:rsidRPr="0007685F">
              <w:t xml:space="preserve"> Федерального закона №44-ФЗ</w:t>
            </w:r>
            <w:r>
              <w:t xml:space="preserve"> </w:t>
            </w:r>
            <w:r w:rsidRPr="0007685F">
              <w:t>и рассчитана в соответствии с требованиями:</w:t>
            </w:r>
          </w:p>
          <w:p w14:paraId="2F629256" w14:textId="77777777" w:rsidR="00247CB3" w:rsidRPr="0007685F" w:rsidRDefault="00247CB3" w:rsidP="00573486">
            <w:pPr>
              <w:autoSpaceDE w:val="0"/>
              <w:autoSpaceDN w:val="0"/>
              <w:adjustRightInd w:val="0"/>
              <w:ind w:firstLine="437"/>
              <w:jc w:val="both"/>
            </w:pPr>
            <w:r w:rsidRPr="0007685F">
              <w:t>- пункта 3.21. Методических рекомендаций по применению методов определения начальной (максимальной) цены контракта, цены контракта, заключаемого с поставщиком (подрядчиком, исполнителем), утвержденного приказом Минэкономразвития от 02.10.2013 № 567;</w:t>
            </w:r>
          </w:p>
          <w:p w14:paraId="7394C881" w14:textId="77777777" w:rsidR="00247CB3" w:rsidRPr="0007685F" w:rsidRDefault="00247CB3" w:rsidP="00573486">
            <w:pPr>
              <w:autoSpaceDE w:val="0"/>
              <w:autoSpaceDN w:val="0"/>
              <w:adjustRightInd w:val="0"/>
              <w:ind w:firstLine="437"/>
              <w:jc w:val="both"/>
            </w:pPr>
            <w:r w:rsidRPr="0007685F">
              <w:t xml:space="preserve">Согласно </w:t>
            </w:r>
            <w:hyperlink r:id="rId4" w:history="1">
              <w:r w:rsidRPr="0007685F">
                <w:t>п. 3.21</w:t>
              </w:r>
            </w:hyperlink>
            <w:r w:rsidRPr="0007685F">
              <w:t xml:space="preserve"> Методических рекомендаций для определения цены контракта методом сопоставимых рыночных цен (анализа рынка) применяется следующая формула:</w:t>
            </w:r>
          </w:p>
          <w:p w14:paraId="2DDCDFD8" w14:textId="77777777" w:rsidR="00247CB3" w:rsidRPr="0007685F" w:rsidRDefault="00247CB3" w:rsidP="00573486">
            <w:pPr>
              <w:autoSpaceDE w:val="0"/>
              <w:autoSpaceDN w:val="0"/>
              <w:adjustRightInd w:val="0"/>
              <w:ind w:firstLine="540"/>
              <w:jc w:val="center"/>
            </w:pPr>
            <w:r w:rsidRPr="0007685F">
              <w:t>Н(М)</w:t>
            </w:r>
            <w:proofErr w:type="spellStart"/>
            <w:r w:rsidRPr="0007685F">
              <w:t>ЦК</w:t>
            </w:r>
            <w:r w:rsidRPr="0007685F">
              <w:rPr>
                <w:vertAlign w:val="superscript"/>
              </w:rPr>
              <w:t>рын</w:t>
            </w:r>
            <w:proofErr w:type="spellEnd"/>
            <w:r w:rsidRPr="0007685F">
              <w:t>=</w:t>
            </w:r>
            <w:r w:rsidRPr="0007685F">
              <w:rPr>
                <w:i/>
                <w:iCs/>
                <w:lang w:val="en-US"/>
              </w:rPr>
              <w:t>v</w:t>
            </w:r>
            <w:r w:rsidRPr="0007685F">
              <w:rPr>
                <w:i/>
                <w:iCs/>
              </w:rPr>
              <w:t>/</w:t>
            </w:r>
            <w:r w:rsidRPr="0007685F">
              <w:rPr>
                <w:i/>
                <w:iCs/>
                <w:lang w:val="en-US"/>
              </w:rPr>
              <w:t>n</w:t>
            </w:r>
            <w:r w:rsidRPr="0007685F">
              <w:rPr>
                <w:i/>
                <w:iCs/>
                <w:position w:val="-16"/>
                <w:lang w:val="en-US"/>
              </w:rPr>
              <w:object w:dxaOrig="859" w:dyaOrig="460" w14:anchorId="70A36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3.25pt" o:ole="">
                  <v:imagedata r:id="rId5" o:title=""/>
                </v:shape>
                <o:OLEObject Type="Embed" ProgID="Equation.3" ShapeID="_x0000_i1025" DrawAspect="Content" ObjectID="_1841228118" r:id="rId6"/>
              </w:object>
            </w:r>
            <w:r w:rsidRPr="0007685F">
              <w:t xml:space="preserve">, </w:t>
            </w:r>
          </w:p>
          <w:p w14:paraId="0D84395D" w14:textId="77777777" w:rsidR="00247CB3" w:rsidRPr="0007685F" w:rsidRDefault="00247CB3" w:rsidP="00573486">
            <w:pPr>
              <w:autoSpaceDE w:val="0"/>
              <w:autoSpaceDN w:val="0"/>
              <w:adjustRightInd w:val="0"/>
              <w:ind w:firstLine="154"/>
              <w:jc w:val="both"/>
            </w:pPr>
            <w:r w:rsidRPr="0007685F">
              <w:t>где Н(М)</w:t>
            </w:r>
            <w:proofErr w:type="spellStart"/>
            <w:r w:rsidRPr="0007685F">
              <w:t>ЦК</w:t>
            </w:r>
            <w:r w:rsidRPr="0007685F">
              <w:rPr>
                <w:vertAlign w:val="superscript"/>
              </w:rPr>
              <w:t>рын</w:t>
            </w:r>
            <w:proofErr w:type="spellEnd"/>
            <w:r w:rsidRPr="0007685F">
              <w:t xml:space="preserve"> </w:t>
            </w:r>
            <w:r>
              <w:t>–</w:t>
            </w:r>
            <w:r w:rsidRPr="0007685F">
              <w:t xml:space="preserve"> цена</w:t>
            </w:r>
            <w:r>
              <w:t xml:space="preserve"> выполняемых работ, оказываемых услуг, поставляемого товара</w:t>
            </w:r>
            <w:r w:rsidRPr="0007685F">
              <w:t xml:space="preserve"> определяемая методом сопоставимых рыночных цен (анализа рынка);</w:t>
            </w:r>
          </w:p>
          <w:p w14:paraId="24995ABC" w14:textId="77777777" w:rsidR="00247CB3" w:rsidRPr="0007685F" w:rsidRDefault="00247CB3" w:rsidP="00573486">
            <w:pPr>
              <w:autoSpaceDE w:val="0"/>
              <w:autoSpaceDN w:val="0"/>
              <w:adjustRightInd w:val="0"/>
              <w:ind w:firstLine="154"/>
              <w:jc w:val="both"/>
            </w:pPr>
            <w:r w:rsidRPr="0007685F">
              <w:t xml:space="preserve">v - количество </w:t>
            </w:r>
            <w:r>
              <w:t>выполняемых работ, оказываемых услуг, поставляемого товара</w:t>
            </w:r>
            <w:r w:rsidRPr="0007685F">
              <w:t>;</w:t>
            </w:r>
          </w:p>
          <w:p w14:paraId="2A3AAFBF" w14:textId="77777777" w:rsidR="00247CB3" w:rsidRPr="0007685F" w:rsidRDefault="00247CB3" w:rsidP="00573486">
            <w:pPr>
              <w:autoSpaceDE w:val="0"/>
              <w:autoSpaceDN w:val="0"/>
              <w:adjustRightInd w:val="0"/>
              <w:ind w:firstLine="154"/>
              <w:jc w:val="both"/>
            </w:pPr>
            <w:r w:rsidRPr="0007685F">
              <w:t>n - количество значений, используемых в расчете;</w:t>
            </w:r>
          </w:p>
          <w:p w14:paraId="2874F6DF" w14:textId="77777777" w:rsidR="00247CB3" w:rsidRPr="0007685F" w:rsidRDefault="00247CB3" w:rsidP="00573486">
            <w:pPr>
              <w:autoSpaceDE w:val="0"/>
              <w:autoSpaceDN w:val="0"/>
              <w:adjustRightInd w:val="0"/>
              <w:ind w:firstLine="154"/>
              <w:jc w:val="both"/>
            </w:pPr>
            <w:r w:rsidRPr="0007685F">
              <w:t>i - номер источника ценовой информации;</w:t>
            </w:r>
          </w:p>
          <w:p w14:paraId="2A2FA39A" w14:textId="01BBF4A1" w:rsidR="00247CB3" w:rsidRPr="00E93517" w:rsidRDefault="00247CB3" w:rsidP="00573486">
            <w:pPr>
              <w:autoSpaceDE w:val="0"/>
              <w:autoSpaceDN w:val="0"/>
              <w:adjustRightInd w:val="0"/>
              <w:ind w:left="169"/>
              <w:jc w:val="both"/>
              <w:rPr>
                <w:b/>
                <w:bCs/>
              </w:rPr>
            </w:pPr>
            <w:r w:rsidRPr="0007685F">
              <w:rPr>
                <w:noProof/>
              </w:rPr>
              <w:lastRenderedPageBreak/>
              <w:drawing>
                <wp:anchor distT="0" distB="0" distL="114300" distR="114300" simplePos="0" relativeHeight="251659264" behindDoc="0" locked="0" layoutInCell="1" allowOverlap="1" wp14:anchorId="75594075" wp14:editId="6A0FF878">
                  <wp:simplePos x="0" y="0"/>
                  <wp:positionH relativeFrom="column">
                    <wp:posOffset>59690</wp:posOffset>
                  </wp:positionH>
                  <wp:positionV relativeFrom="paragraph">
                    <wp:posOffset>46355</wp:posOffset>
                  </wp:positionV>
                  <wp:extent cx="154305" cy="231775"/>
                  <wp:effectExtent l="0" t="0" r="0" b="0"/>
                  <wp:wrapThrough wrapText="bothSides">
                    <wp:wrapPolygon edited="0">
                      <wp:start x="0" y="3551"/>
                      <wp:lineTo x="0" y="8877"/>
                      <wp:lineTo x="2667" y="19529"/>
                      <wp:lineTo x="18667" y="19529"/>
                      <wp:lineTo x="16000" y="3551"/>
                      <wp:lineTo x="0" y="3551"/>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 cy="231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85F">
              <w:rPr>
                <w:i/>
                <w:iCs/>
              </w:rPr>
              <w:t xml:space="preserve"> </w:t>
            </w:r>
            <w:r w:rsidRPr="0007685F">
              <w:t xml:space="preserve">- цена </w:t>
            </w:r>
            <w:r>
              <w:t>выполняемых работ, оказываемых услуг поставляемого товара</w:t>
            </w:r>
            <w:r w:rsidRPr="0007685F">
              <w:t>,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товара</w:t>
            </w:r>
            <w:r>
              <w:t xml:space="preserve"> (работ, услуг)</w:t>
            </w:r>
            <w:r w:rsidRPr="0007685F">
              <w:t xml:space="preserve">, коммерческих и (или) финансовых условий </w:t>
            </w:r>
            <w:r>
              <w:t>выполняемых работ</w:t>
            </w:r>
            <w:r w:rsidRPr="0007685F">
              <w:t>,</w:t>
            </w:r>
            <w:r>
              <w:t xml:space="preserve"> оказываемых услуг, поставляемого товара, </w:t>
            </w:r>
            <w:r w:rsidRPr="0007685F">
              <w:t xml:space="preserve">и приведена </w:t>
            </w:r>
            <w:r w:rsidRPr="00E93517">
              <w:t xml:space="preserve">в </w:t>
            </w:r>
            <w:r w:rsidRPr="00E93517">
              <w:rPr>
                <w:b/>
                <w:bCs/>
              </w:rPr>
              <w:t>таблице</w:t>
            </w:r>
            <w:r w:rsidRPr="00E93517">
              <w:t xml:space="preserve"> </w:t>
            </w:r>
            <w:r w:rsidRPr="00E93517">
              <w:rPr>
                <w:b/>
                <w:bCs/>
              </w:rPr>
              <w:t>НМЦК</w:t>
            </w:r>
            <w:r w:rsidRPr="00E93517">
              <w:rPr>
                <w:b/>
                <w:bCs/>
                <w:color w:val="0000FF"/>
              </w:rPr>
              <w:t xml:space="preserve"> </w:t>
            </w:r>
            <w:r>
              <w:rPr>
                <w:b/>
                <w:bCs/>
                <w:color w:val="0000FF"/>
              </w:rPr>
              <w:t>пошив</w:t>
            </w:r>
            <w:r w:rsidRPr="00E93517">
              <w:rPr>
                <w:b/>
                <w:bCs/>
              </w:rPr>
              <w:t>.</w:t>
            </w:r>
            <w:proofErr w:type="spellStart"/>
            <w:r w:rsidRPr="00E93517">
              <w:rPr>
                <w:b/>
                <w:bCs/>
                <w:lang w:val="en-US"/>
              </w:rPr>
              <w:t>xls</w:t>
            </w:r>
            <w:proofErr w:type="spellEnd"/>
            <w:r w:rsidRPr="00E93517">
              <w:rPr>
                <w:b/>
                <w:bCs/>
              </w:rPr>
              <w:t>.</w:t>
            </w:r>
          </w:p>
          <w:p w14:paraId="00A41594" w14:textId="77777777" w:rsidR="00247CB3" w:rsidRDefault="00247CB3" w:rsidP="00573486">
            <w:pPr>
              <w:ind w:firstLine="720"/>
              <w:jc w:val="both"/>
            </w:pPr>
            <w:r w:rsidRPr="00E93517">
              <w:t xml:space="preserve">В целях определения цены </w:t>
            </w:r>
            <w:r>
              <w:t xml:space="preserve">на оказание услуг по пошиву форменного обмундирования для высшего начальствующего состава </w:t>
            </w:r>
            <w:r w:rsidRPr="00E93517">
              <w:t xml:space="preserve">была запрошена ценовая информация у </w:t>
            </w:r>
            <w:r>
              <w:t xml:space="preserve">9 </w:t>
            </w:r>
            <w:r w:rsidRPr="00E93517">
              <w:t xml:space="preserve">потенциальных </w:t>
            </w:r>
            <w:r>
              <w:t>поставщиков</w:t>
            </w:r>
            <w:r w:rsidRPr="00E93517">
              <w:t xml:space="preserve"> </w:t>
            </w:r>
            <w:r>
              <w:t xml:space="preserve">(запрос от 23 апреля </w:t>
            </w:r>
            <w:r>
              <w:br/>
              <w:t>2026 г. № 18-01-18/09119).</w:t>
            </w:r>
          </w:p>
          <w:p w14:paraId="31DC7EF2" w14:textId="77777777" w:rsidR="00247CB3" w:rsidRPr="00E93517" w:rsidRDefault="00247CB3" w:rsidP="00573486">
            <w:pPr>
              <w:spacing w:line="276" w:lineRule="auto"/>
              <w:jc w:val="both"/>
            </w:pPr>
            <w:r>
              <w:t xml:space="preserve">            </w:t>
            </w:r>
            <w:r w:rsidRPr="002248BC">
              <w:t>Размещен запрос цен в единой информационной системе в сфере закупок</w:t>
            </w:r>
            <w:r>
              <w:t>.</w:t>
            </w:r>
          </w:p>
          <w:p w14:paraId="72FEDBE2" w14:textId="77777777" w:rsidR="00247CB3" w:rsidRPr="00E93517" w:rsidRDefault="00247CB3" w:rsidP="00573486">
            <w:pPr>
              <w:ind w:firstLine="720"/>
              <w:jc w:val="both"/>
            </w:pPr>
            <w:r w:rsidRPr="00E93517">
              <w:t xml:space="preserve">По результатам запросов получена ценовая информация от </w:t>
            </w:r>
            <w:r>
              <w:t>трех</w:t>
            </w:r>
            <w:r w:rsidRPr="00E93517">
              <w:t xml:space="preserve"> потенциальных </w:t>
            </w:r>
            <w:r>
              <w:t>поставщиков</w:t>
            </w:r>
            <w:r w:rsidRPr="00E93517">
              <w:t>:</w:t>
            </w:r>
          </w:p>
          <w:p w14:paraId="36466DDE" w14:textId="77777777" w:rsidR="00247CB3" w:rsidRDefault="00247CB3" w:rsidP="00573486">
            <w:pPr>
              <w:jc w:val="both"/>
            </w:pPr>
          </w:p>
          <w:tbl>
            <w:tblPr>
              <w:tblW w:w="12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843"/>
              <w:gridCol w:w="708"/>
              <w:gridCol w:w="850"/>
              <w:gridCol w:w="1187"/>
              <w:gridCol w:w="1188"/>
              <w:gridCol w:w="2184"/>
              <w:gridCol w:w="2268"/>
              <w:gridCol w:w="1701"/>
            </w:tblGrid>
            <w:tr w:rsidR="00247CB3" w14:paraId="55FD9159" w14:textId="3CF8A754" w:rsidTr="00247CB3">
              <w:tc>
                <w:tcPr>
                  <w:tcW w:w="747" w:type="dxa"/>
                  <w:shd w:val="clear" w:color="auto" w:fill="auto"/>
                </w:tcPr>
                <w:p w14:paraId="46F1AA26" w14:textId="77777777" w:rsidR="00247CB3" w:rsidRPr="00194A67" w:rsidRDefault="00247CB3" w:rsidP="00573486">
                  <w:pPr>
                    <w:spacing w:line="276" w:lineRule="auto"/>
                    <w:jc w:val="both"/>
                    <w:rPr>
                      <w:rFonts w:cs="Calibri"/>
                      <w:sz w:val="20"/>
                      <w:szCs w:val="20"/>
                    </w:rPr>
                  </w:pPr>
                  <w:r w:rsidRPr="00194A67">
                    <w:rPr>
                      <w:rFonts w:cs="Calibri"/>
                      <w:sz w:val="20"/>
                      <w:szCs w:val="20"/>
                    </w:rPr>
                    <w:t>№ п/п</w:t>
                  </w:r>
                </w:p>
              </w:tc>
              <w:tc>
                <w:tcPr>
                  <w:tcW w:w="1843" w:type="dxa"/>
                  <w:shd w:val="clear" w:color="auto" w:fill="auto"/>
                </w:tcPr>
                <w:p w14:paraId="40195F1A" w14:textId="77777777" w:rsidR="00247CB3" w:rsidRPr="00194A67" w:rsidRDefault="00247CB3" w:rsidP="00573486">
                  <w:pPr>
                    <w:spacing w:line="276" w:lineRule="auto"/>
                    <w:jc w:val="both"/>
                    <w:rPr>
                      <w:rFonts w:cs="Calibri"/>
                      <w:sz w:val="20"/>
                      <w:szCs w:val="20"/>
                    </w:rPr>
                  </w:pPr>
                  <w:r w:rsidRPr="00194A67">
                    <w:rPr>
                      <w:rFonts w:cs="Calibri"/>
                      <w:sz w:val="20"/>
                      <w:szCs w:val="20"/>
                    </w:rPr>
                    <w:t>Наименование товара</w:t>
                  </w:r>
                </w:p>
              </w:tc>
              <w:tc>
                <w:tcPr>
                  <w:tcW w:w="708" w:type="dxa"/>
                  <w:shd w:val="clear" w:color="auto" w:fill="auto"/>
                </w:tcPr>
                <w:p w14:paraId="2862467B" w14:textId="77777777" w:rsidR="00247CB3" w:rsidRPr="00194A67" w:rsidRDefault="00247CB3" w:rsidP="00573486">
                  <w:pPr>
                    <w:spacing w:line="276" w:lineRule="auto"/>
                    <w:jc w:val="both"/>
                    <w:rPr>
                      <w:rFonts w:cs="Calibri"/>
                      <w:sz w:val="20"/>
                      <w:szCs w:val="20"/>
                    </w:rPr>
                  </w:pPr>
                  <w:r w:rsidRPr="00194A67">
                    <w:rPr>
                      <w:rFonts w:cs="Calibri"/>
                      <w:sz w:val="20"/>
                      <w:szCs w:val="20"/>
                    </w:rPr>
                    <w:t xml:space="preserve">Ед. </w:t>
                  </w:r>
                  <w:proofErr w:type="spellStart"/>
                  <w:r w:rsidRPr="00194A67">
                    <w:rPr>
                      <w:rFonts w:cs="Calibri"/>
                      <w:sz w:val="20"/>
                      <w:szCs w:val="20"/>
                    </w:rPr>
                    <w:t>изм</w:t>
                  </w:r>
                  <w:proofErr w:type="spellEnd"/>
                </w:p>
              </w:tc>
              <w:tc>
                <w:tcPr>
                  <w:tcW w:w="850" w:type="dxa"/>
                  <w:shd w:val="clear" w:color="auto" w:fill="auto"/>
                </w:tcPr>
                <w:p w14:paraId="5D36B4F3" w14:textId="77777777" w:rsidR="00247CB3" w:rsidRPr="00194A67" w:rsidRDefault="00247CB3" w:rsidP="00573486">
                  <w:pPr>
                    <w:spacing w:line="276" w:lineRule="auto"/>
                    <w:jc w:val="both"/>
                    <w:rPr>
                      <w:rFonts w:cs="Calibri"/>
                      <w:sz w:val="20"/>
                      <w:szCs w:val="20"/>
                    </w:rPr>
                  </w:pPr>
                  <w:r w:rsidRPr="00194A67">
                    <w:rPr>
                      <w:rFonts w:cs="Calibri"/>
                      <w:sz w:val="20"/>
                      <w:szCs w:val="20"/>
                    </w:rPr>
                    <w:t>Кол-во</w:t>
                  </w:r>
                </w:p>
              </w:tc>
              <w:tc>
                <w:tcPr>
                  <w:tcW w:w="1187" w:type="dxa"/>
                  <w:shd w:val="clear" w:color="auto" w:fill="auto"/>
                </w:tcPr>
                <w:p w14:paraId="2ABE1A62" w14:textId="3531BB48" w:rsidR="00247CB3" w:rsidRPr="00194A67" w:rsidRDefault="00247CB3" w:rsidP="00573486">
                  <w:pPr>
                    <w:spacing w:line="276" w:lineRule="auto"/>
                    <w:jc w:val="both"/>
                    <w:rPr>
                      <w:rFonts w:cs="Calibri"/>
                      <w:sz w:val="20"/>
                      <w:szCs w:val="20"/>
                    </w:rPr>
                  </w:pPr>
                  <w:r w:rsidRPr="00194A67">
                    <w:rPr>
                      <w:rFonts w:cs="Calibri"/>
                      <w:sz w:val="20"/>
                      <w:szCs w:val="20"/>
                    </w:rPr>
                    <w:t>КП№</w:t>
                  </w:r>
                  <w:r>
                    <w:rPr>
                      <w:rFonts w:cs="Calibri"/>
                      <w:sz w:val="20"/>
                      <w:szCs w:val="20"/>
                    </w:rPr>
                    <w:t>1</w:t>
                  </w:r>
                </w:p>
              </w:tc>
              <w:tc>
                <w:tcPr>
                  <w:tcW w:w="1188" w:type="dxa"/>
                  <w:shd w:val="clear" w:color="auto" w:fill="auto"/>
                </w:tcPr>
                <w:p w14:paraId="5A06E7F5" w14:textId="71E896E8" w:rsidR="00247CB3" w:rsidRPr="00194A67" w:rsidRDefault="00247CB3" w:rsidP="00573486">
                  <w:pPr>
                    <w:spacing w:line="276" w:lineRule="auto"/>
                    <w:jc w:val="both"/>
                    <w:rPr>
                      <w:rFonts w:cs="Calibri"/>
                      <w:sz w:val="20"/>
                      <w:szCs w:val="20"/>
                    </w:rPr>
                  </w:pPr>
                  <w:r w:rsidRPr="00194A67">
                    <w:rPr>
                      <w:rFonts w:cs="Calibri"/>
                      <w:sz w:val="20"/>
                      <w:szCs w:val="20"/>
                    </w:rPr>
                    <w:t>КП№</w:t>
                  </w:r>
                  <w:r>
                    <w:rPr>
                      <w:rFonts w:cs="Calibri"/>
                      <w:sz w:val="20"/>
                      <w:szCs w:val="20"/>
                    </w:rPr>
                    <w:t>2</w:t>
                  </w:r>
                </w:p>
              </w:tc>
              <w:tc>
                <w:tcPr>
                  <w:tcW w:w="2184" w:type="dxa"/>
                </w:tcPr>
                <w:p w14:paraId="07C66F6C" w14:textId="67D21593" w:rsidR="00247CB3" w:rsidRPr="00194A67" w:rsidRDefault="00247CB3" w:rsidP="00573486">
                  <w:pPr>
                    <w:spacing w:line="276" w:lineRule="auto"/>
                    <w:jc w:val="both"/>
                    <w:rPr>
                      <w:rFonts w:cs="Calibri"/>
                      <w:sz w:val="20"/>
                      <w:szCs w:val="20"/>
                    </w:rPr>
                  </w:pPr>
                  <w:r>
                    <w:rPr>
                      <w:rFonts w:cs="Calibri"/>
                      <w:sz w:val="20"/>
                      <w:szCs w:val="20"/>
                    </w:rPr>
                    <w:t xml:space="preserve">Реестр контрактов </w:t>
                  </w:r>
                  <w:proofErr w:type="spellStart"/>
                  <w:r>
                    <w:rPr>
                      <w:rFonts w:cs="Calibri"/>
                      <w:sz w:val="20"/>
                      <w:szCs w:val="20"/>
                    </w:rPr>
                    <w:t>гк</w:t>
                  </w:r>
                  <w:proofErr w:type="spellEnd"/>
                  <w:r>
                    <w:rPr>
                      <w:rFonts w:cs="Calibri"/>
                      <w:sz w:val="20"/>
                      <w:szCs w:val="20"/>
                    </w:rPr>
                    <w:t xml:space="preserve"> 100287658124100040 от 05.05.2025</w:t>
                  </w:r>
                </w:p>
              </w:tc>
              <w:tc>
                <w:tcPr>
                  <w:tcW w:w="2268" w:type="dxa"/>
                </w:tcPr>
                <w:p w14:paraId="4336B0B0" w14:textId="77777777" w:rsidR="00247CB3" w:rsidRDefault="00247CB3" w:rsidP="00573486">
                  <w:pPr>
                    <w:spacing w:line="276" w:lineRule="auto"/>
                    <w:jc w:val="both"/>
                    <w:rPr>
                      <w:rFonts w:cs="Calibri"/>
                      <w:sz w:val="20"/>
                      <w:szCs w:val="20"/>
                    </w:rPr>
                  </w:pPr>
                  <w:r>
                    <w:rPr>
                      <w:rFonts w:cs="Calibri"/>
                      <w:sz w:val="20"/>
                      <w:szCs w:val="20"/>
                    </w:rPr>
                    <w:t xml:space="preserve">Реестр контрактов </w:t>
                  </w:r>
                  <w:proofErr w:type="spellStart"/>
                  <w:r>
                    <w:rPr>
                      <w:rFonts w:cs="Calibri"/>
                      <w:sz w:val="20"/>
                      <w:szCs w:val="20"/>
                    </w:rPr>
                    <w:t>гк</w:t>
                  </w:r>
                  <w:proofErr w:type="spellEnd"/>
                  <w:r>
                    <w:rPr>
                      <w:rFonts w:cs="Calibri"/>
                      <w:sz w:val="20"/>
                      <w:szCs w:val="20"/>
                    </w:rPr>
                    <w:t xml:space="preserve">  </w:t>
                  </w:r>
                </w:p>
                <w:p w14:paraId="62DB09AE" w14:textId="46D3B795" w:rsidR="00247CB3" w:rsidRPr="00194A67" w:rsidRDefault="00247CB3" w:rsidP="00573486">
                  <w:pPr>
                    <w:spacing w:line="276" w:lineRule="auto"/>
                    <w:jc w:val="both"/>
                    <w:rPr>
                      <w:rFonts w:cs="Calibri"/>
                      <w:sz w:val="20"/>
                      <w:szCs w:val="20"/>
                    </w:rPr>
                  </w:pPr>
                  <w:r>
                    <w:rPr>
                      <w:rFonts w:cs="Calibri"/>
                      <w:sz w:val="20"/>
                      <w:szCs w:val="20"/>
                    </w:rPr>
                    <w:t>№ 100287658124100173 от 29.11.2024</w:t>
                  </w:r>
                </w:p>
              </w:tc>
              <w:tc>
                <w:tcPr>
                  <w:tcW w:w="1701" w:type="dxa"/>
                </w:tcPr>
                <w:p w14:paraId="3C9DC6F6" w14:textId="77777777" w:rsidR="00247CB3" w:rsidRPr="00247CB3" w:rsidRDefault="00247CB3" w:rsidP="00247CB3">
                  <w:pPr>
                    <w:spacing w:line="276" w:lineRule="auto"/>
                    <w:jc w:val="both"/>
                    <w:rPr>
                      <w:rFonts w:cs="Calibri"/>
                      <w:sz w:val="20"/>
                      <w:szCs w:val="20"/>
                    </w:rPr>
                  </w:pPr>
                  <w:r w:rsidRPr="00247CB3">
                    <w:rPr>
                      <w:rFonts w:cs="Calibri"/>
                      <w:sz w:val="20"/>
                      <w:szCs w:val="20"/>
                    </w:rPr>
                    <w:t xml:space="preserve">Реестр контрактов </w:t>
                  </w:r>
                  <w:proofErr w:type="spellStart"/>
                  <w:r w:rsidRPr="00247CB3">
                    <w:rPr>
                      <w:rFonts w:cs="Calibri"/>
                      <w:sz w:val="20"/>
                      <w:szCs w:val="20"/>
                    </w:rPr>
                    <w:t>гк</w:t>
                  </w:r>
                  <w:proofErr w:type="spellEnd"/>
                  <w:r w:rsidRPr="00247CB3">
                    <w:rPr>
                      <w:rFonts w:cs="Calibri"/>
                      <w:sz w:val="20"/>
                      <w:szCs w:val="20"/>
                    </w:rPr>
                    <w:t xml:space="preserve">  </w:t>
                  </w:r>
                </w:p>
                <w:p w14:paraId="2A381117" w14:textId="4FF53AB4" w:rsidR="00247CB3" w:rsidRPr="00194A67" w:rsidRDefault="00247CB3" w:rsidP="00247CB3">
                  <w:pPr>
                    <w:spacing w:line="276" w:lineRule="auto"/>
                    <w:jc w:val="both"/>
                    <w:rPr>
                      <w:rFonts w:cs="Calibri"/>
                      <w:sz w:val="20"/>
                      <w:szCs w:val="20"/>
                    </w:rPr>
                  </w:pPr>
                  <w:r w:rsidRPr="00247CB3">
                    <w:rPr>
                      <w:rFonts w:cs="Calibri"/>
                      <w:sz w:val="20"/>
                      <w:szCs w:val="20"/>
                    </w:rPr>
                    <w:t>№ 100287658124100</w:t>
                  </w:r>
                  <w:r>
                    <w:rPr>
                      <w:rFonts w:cs="Calibri"/>
                      <w:sz w:val="20"/>
                      <w:szCs w:val="20"/>
                    </w:rPr>
                    <w:t>122</w:t>
                  </w:r>
                  <w:r w:rsidRPr="00247CB3">
                    <w:rPr>
                      <w:rFonts w:cs="Calibri"/>
                      <w:sz w:val="20"/>
                      <w:szCs w:val="20"/>
                    </w:rPr>
                    <w:t xml:space="preserve"> от </w:t>
                  </w:r>
                  <w:r>
                    <w:rPr>
                      <w:rFonts w:cs="Calibri"/>
                      <w:sz w:val="20"/>
                      <w:szCs w:val="20"/>
                    </w:rPr>
                    <w:t>5.09</w:t>
                  </w:r>
                  <w:r w:rsidRPr="00247CB3">
                    <w:rPr>
                      <w:rFonts w:cs="Calibri"/>
                      <w:sz w:val="20"/>
                      <w:szCs w:val="20"/>
                    </w:rPr>
                    <w:t>.2024</w:t>
                  </w:r>
                </w:p>
              </w:tc>
            </w:tr>
            <w:tr w:rsidR="00247CB3" w14:paraId="279CFC24" w14:textId="43F47573" w:rsidTr="00247CB3">
              <w:tc>
                <w:tcPr>
                  <w:tcW w:w="747" w:type="dxa"/>
                  <w:shd w:val="clear" w:color="auto" w:fill="auto"/>
                </w:tcPr>
                <w:p w14:paraId="7BBDDA05" w14:textId="77777777" w:rsidR="00247CB3" w:rsidRPr="00194A67" w:rsidRDefault="00247CB3" w:rsidP="00573486">
                  <w:pPr>
                    <w:spacing w:line="276" w:lineRule="auto"/>
                    <w:jc w:val="both"/>
                    <w:rPr>
                      <w:rFonts w:cs="Calibri"/>
                      <w:sz w:val="20"/>
                      <w:szCs w:val="20"/>
                    </w:rPr>
                  </w:pPr>
                  <w:r w:rsidRPr="00194A67">
                    <w:rPr>
                      <w:rFonts w:cs="Calibri"/>
                      <w:sz w:val="20"/>
                      <w:szCs w:val="20"/>
                    </w:rPr>
                    <w:t>1</w:t>
                  </w:r>
                </w:p>
              </w:tc>
              <w:tc>
                <w:tcPr>
                  <w:tcW w:w="1843" w:type="dxa"/>
                  <w:shd w:val="clear" w:color="auto" w:fill="auto"/>
                </w:tcPr>
                <w:p w14:paraId="3D61F817" w14:textId="77777777" w:rsidR="00247CB3" w:rsidRPr="00194A67" w:rsidRDefault="00247CB3" w:rsidP="00573486">
                  <w:pPr>
                    <w:spacing w:line="276" w:lineRule="auto"/>
                    <w:jc w:val="both"/>
                    <w:rPr>
                      <w:rFonts w:cs="Calibri"/>
                      <w:sz w:val="20"/>
                      <w:szCs w:val="20"/>
                    </w:rPr>
                  </w:pPr>
                  <w:r w:rsidRPr="00194A67">
                    <w:rPr>
                      <w:rFonts w:cs="Calibri"/>
                      <w:sz w:val="20"/>
                      <w:szCs w:val="20"/>
                    </w:rPr>
                    <w:t>Китель парадно-выходной и брюки с лампасами</w:t>
                  </w:r>
                </w:p>
              </w:tc>
              <w:tc>
                <w:tcPr>
                  <w:tcW w:w="708" w:type="dxa"/>
                  <w:shd w:val="clear" w:color="auto" w:fill="auto"/>
                </w:tcPr>
                <w:p w14:paraId="72775103" w14:textId="77777777" w:rsidR="00247CB3" w:rsidRPr="00194A67" w:rsidRDefault="00247CB3" w:rsidP="00573486">
                  <w:pPr>
                    <w:spacing w:line="276" w:lineRule="auto"/>
                    <w:jc w:val="both"/>
                    <w:rPr>
                      <w:rFonts w:cs="Calibri"/>
                      <w:sz w:val="20"/>
                      <w:szCs w:val="20"/>
                    </w:rPr>
                  </w:pPr>
                  <w:r w:rsidRPr="00194A67">
                    <w:rPr>
                      <w:rFonts w:cs="Calibri"/>
                      <w:sz w:val="20"/>
                      <w:szCs w:val="20"/>
                    </w:rPr>
                    <w:t>комп</w:t>
                  </w:r>
                </w:p>
              </w:tc>
              <w:tc>
                <w:tcPr>
                  <w:tcW w:w="850" w:type="dxa"/>
                  <w:shd w:val="clear" w:color="auto" w:fill="auto"/>
                </w:tcPr>
                <w:p w14:paraId="666BC4F1" w14:textId="77777777" w:rsidR="00247CB3" w:rsidRPr="00194A67" w:rsidRDefault="00247CB3" w:rsidP="00573486">
                  <w:pPr>
                    <w:spacing w:line="276" w:lineRule="auto"/>
                    <w:jc w:val="both"/>
                    <w:rPr>
                      <w:rFonts w:cs="Calibri"/>
                      <w:sz w:val="20"/>
                      <w:szCs w:val="20"/>
                    </w:rPr>
                  </w:pPr>
                  <w:r w:rsidRPr="00194A67">
                    <w:rPr>
                      <w:rFonts w:cs="Calibri"/>
                      <w:sz w:val="20"/>
                      <w:szCs w:val="20"/>
                    </w:rPr>
                    <w:t>2</w:t>
                  </w:r>
                </w:p>
              </w:tc>
              <w:tc>
                <w:tcPr>
                  <w:tcW w:w="1187" w:type="dxa"/>
                  <w:shd w:val="clear" w:color="auto" w:fill="auto"/>
                </w:tcPr>
                <w:p w14:paraId="2812AED7" w14:textId="77777777" w:rsidR="00247CB3" w:rsidRPr="00194A67" w:rsidRDefault="00247CB3" w:rsidP="00573486">
                  <w:pPr>
                    <w:spacing w:line="276" w:lineRule="auto"/>
                    <w:jc w:val="both"/>
                    <w:rPr>
                      <w:rFonts w:cs="Calibri"/>
                      <w:sz w:val="20"/>
                      <w:szCs w:val="20"/>
                    </w:rPr>
                  </w:pPr>
                  <w:r w:rsidRPr="00194A67">
                    <w:rPr>
                      <w:rFonts w:cs="Calibri"/>
                      <w:sz w:val="20"/>
                      <w:szCs w:val="20"/>
                    </w:rPr>
                    <w:t>101 045,45/</w:t>
                  </w:r>
                </w:p>
                <w:p w14:paraId="6FCA27B9" w14:textId="77777777" w:rsidR="00247CB3" w:rsidRPr="00194A67" w:rsidRDefault="00247CB3" w:rsidP="00573486">
                  <w:pPr>
                    <w:spacing w:line="276" w:lineRule="auto"/>
                    <w:jc w:val="both"/>
                    <w:rPr>
                      <w:rFonts w:cs="Calibri"/>
                      <w:sz w:val="20"/>
                      <w:szCs w:val="20"/>
                    </w:rPr>
                  </w:pPr>
                  <w:r w:rsidRPr="00194A67">
                    <w:rPr>
                      <w:rFonts w:cs="Calibri"/>
                      <w:sz w:val="20"/>
                      <w:szCs w:val="20"/>
                    </w:rPr>
                    <w:t>202 090,90</w:t>
                  </w:r>
                </w:p>
              </w:tc>
              <w:tc>
                <w:tcPr>
                  <w:tcW w:w="1188" w:type="dxa"/>
                  <w:shd w:val="clear" w:color="auto" w:fill="auto"/>
                </w:tcPr>
                <w:p w14:paraId="3962D832" w14:textId="77777777" w:rsidR="00247CB3" w:rsidRPr="00194A67" w:rsidRDefault="00247CB3" w:rsidP="00573486">
                  <w:pPr>
                    <w:spacing w:line="276" w:lineRule="auto"/>
                    <w:jc w:val="both"/>
                    <w:rPr>
                      <w:rFonts w:cs="Calibri"/>
                      <w:sz w:val="20"/>
                      <w:szCs w:val="20"/>
                    </w:rPr>
                  </w:pPr>
                  <w:r w:rsidRPr="00194A67">
                    <w:rPr>
                      <w:rFonts w:cs="Calibri"/>
                      <w:sz w:val="20"/>
                      <w:szCs w:val="20"/>
                    </w:rPr>
                    <w:t>105 000,00/</w:t>
                  </w:r>
                </w:p>
                <w:p w14:paraId="200CD6E6" w14:textId="77777777" w:rsidR="00247CB3" w:rsidRPr="00194A67" w:rsidRDefault="00247CB3" w:rsidP="00573486">
                  <w:pPr>
                    <w:spacing w:line="276" w:lineRule="auto"/>
                    <w:jc w:val="both"/>
                    <w:rPr>
                      <w:rFonts w:cs="Calibri"/>
                      <w:sz w:val="20"/>
                      <w:szCs w:val="20"/>
                    </w:rPr>
                  </w:pPr>
                  <w:r w:rsidRPr="00194A67">
                    <w:rPr>
                      <w:rFonts w:cs="Calibri"/>
                      <w:sz w:val="20"/>
                      <w:szCs w:val="20"/>
                    </w:rPr>
                    <w:t>210 000,00</w:t>
                  </w:r>
                </w:p>
              </w:tc>
              <w:tc>
                <w:tcPr>
                  <w:tcW w:w="2184" w:type="dxa"/>
                </w:tcPr>
                <w:p w14:paraId="2C0900BC" w14:textId="77777777" w:rsidR="00247CB3" w:rsidRPr="00194A67" w:rsidRDefault="00247CB3" w:rsidP="00573486">
                  <w:pPr>
                    <w:spacing w:line="276" w:lineRule="auto"/>
                    <w:jc w:val="both"/>
                    <w:rPr>
                      <w:rFonts w:cs="Calibri"/>
                      <w:sz w:val="20"/>
                      <w:szCs w:val="20"/>
                    </w:rPr>
                  </w:pPr>
                </w:p>
              </w:tc>
              <w:tc>
                <w:tcPr>
                  <w:tcW w:w="2268" w:type="dxa"/>
                </w:tcPr>
                <w:p w14:paraId="5409E3E5" w14:textId="77777777" w:rsidR="00247CB3" w:rsidRDefault="00247CB3" w:rsidP="00573486">
                  <w:pPr>
                    <w:spacing w:line="276" w:lineRule="auto"/>
                    <w:jc w:val="both"/>
                    <w:rPr>
                      <w:rFonts w:cs="Calibri"/>
                      <w:sz w:val="20"/>
                      <w:szCs w:val="20"/>
                    </w:rPr>
                  </w:pPr>
                  <w:r>
                    <w:rPr>
                      <w:rFonts w:cs="Calibri"/>
                      <w:sz w:val="20"/>
                      <w:szCs w:val="20"/>
                    </w:rPr>
                    <w:t>95 000/</w:t>
                  </w:r>
                </w:p>
                <w:p w14:paraId="4E9D593E" w14:textId="28A52D57" w:rsidR="00247CB3" w:rsidRPr="00194A67" w:rsidRDefault="00247CB3" w:rsidP="00573486">
                  <w:pPr>
                    <w:spacing w:line="276" w:lineRule="auto"/>
                    <w:jc w:val="both"/>
                    <w:rPr>
                      <w:rFonts w:cs="Calibri"/>
                      <w:sz w:val="20"/>
                      <w:szCs w:val="20"/>
                    </w:rPr>
                  </w:pPr>
                  <w:r w:rsidRPr="00247CB3">
                    <w:rPr>
                      <w:rFonts w:cs="Calibri"/>
                      <w:sz w:val="20"/>
                      <w:szCs w:val="20"/>
                    </w:rPr>
                    <w:t>190 000,00</w:t>
                  </w:r>
                </w:p>
              </w:tc>
              <w:tc>
                <w:tcPr>
                  <w:tcW w:w="1701" w:type="dxa"/>
                </w:tcPr>
                <w:p w14:paraId="144A8B4E" w14:textId="77777777" w:rsidR="00247CB3" w:rsidRPr="00194A67" w:rsidRDefault="00247CB3" w:rsidP="00573486">
                  <w:pPr>
                    <w:spacing w:line="276" w:lineRule="auto"/>
                    <w:jc w:val="both"/>
                    <w:rPr>
                      <w:rFonts w:cs="Calibri"/>
                      <w:sz w:val="20"/>
                      <w:szCs w:val="20"/>
                    </w:rPr>
                  </w:pPr>
                </w:p>
              </w:tc>
            </w:tr>
            <w:tr w:rsidR="00247CB3" w14:paraId="3E50F0B7" w14:textId="0ACEF09A" w:rsidTr="00247CB3">
              <w:tc>
                <w:tcPr>
                  <w:tcW w:w="747" w:type="dxa"/>
                  <w:shd w:val="clear" w:color="auto" w:fill="auto"/>
                </w:tcPr>
                <w:p w14:paraId="4C81A899" w14:textId="77777777" w:rsidR="00247CB3" w:rsidRPr="00194A67" w:rsidRDefault="00247CB3" w:rsidP="00247CB3">
                  <w:pPr>
                    <w:spacing w:line="276" w:lineRule="auto"/>
                    <w:jc w:val="both"/>
                    <w:rPr>
                      <w:rFonts w:cs="Calibri"/>
                      <w:sz w:val="20"/>
                      <w:szCs w:val="20"/>
                    </w:rPr>
                  </w:pPr>
                  <w:r w:rsidRPr="00194A67">
                    <w:rPr>
                      <w:rFonts w:cs="Calibri"/>
                      <w:sz w:val="20"/>
                      <w:szCs w:val="20"/>
                    </w:rPr>
                    <w:t>2</w:t>
                  </w:r>
                </w:p>
              </w:tc>
              <w:tc>
                <w:tcPr>
                  <w:tcW w:w="1843" w:type="dxa"/>
                  <w:shd w:val="clear" w:color="auto" w:fill="auto"/>
                </w:tcPr>
                <w:p w14:paraId="252DE647" w14:textId="77777777" w:rsidR="00247CB3" w:rsidRPr="00194A67" w:rsidRDefault="00247CB3" w:rsidP="00247CB3">
                  <w:pPr>
                    <w:spacing w:line="276" w:lineRule="auto"/>
                    <w:jc w:val="both"/>
                    <w:rPr>
                      <w:rFonts w:cs="Calibri"/>
                      <w:sz w:val="20"/>
                      <w:szCs w:val="20"/>
                    </w:rPr>
                  </w:pPr>
                  <w:r w:rsidRPr="00194A67">
                    <w:rPr>
                      <w:rFonts w:cs="Calibri"/>
                      <w:sz w:val="20"/>
                      <w:szCs w:val="20"/>
                    </w:rPr>
                    <w:t>Китель повседневный и брюки с лампасами</w:t>
                  </w:r>
                </w:p>
              </w:tc>
              <w:tc>
                <w:tcPr>
                  <w:tcW w:w="708" w:type="dxa"/>
                  <w:shd w:val="clear" w:color="auto" w:fill="auto"/>
                </w:tcPr>
                <w:p w14:paraId="6CE7EC76" w14:textId="77777777" w:rsidR="00247CB3" w:rsidRPr="00194A67" w:rsidRDefault="00247CB3" w:rsidP="00247CB3">
                  <w:pPr>
                    <w:spacing w:line="276" w:lineRule="auto"/>
                    <w:jc w:val="both"/>
                    <w:rPr>
                      <w:rFonts w:cs="Calibri"/>
                      <w:sz w:val="20"/>
                      <w:szCs w:val="20"/>
                    </w:rPr>
                  </w:pPr>
                  <w:r w:rsidRPr="00194A67">
                    <w:rPr>
                      <w:rFonts w:cs="Calibri"/>
                      <w:sz w:val="20"/>
                      <w:szCs w:val="20"/>
                    </w:rPr>
                    <w:t>комп</w:t>
                  </w:r>
                </w:p>
              </w:tc>
              <w:tc>
                <w:tcPr>
                  <w:tcW w:w="850" w:type="dxa"/>
                  <w:shd w:val="clear" w:color="auto" w:fill="auto"/>
                </w:tcPr>
                <w:p w14:paraId="18674D53" w14:textId="77777777" w:rsidR="00247CB3" w:rsidRPr="00194A67" w:rsidRDefault="00247CB3" w:rsidP="00247CB3">
                  <w:pPr>
                    <w:spacing w:line="276" w:lineRule="auto"/>
                    <w:jc w:val="both"/>
                    <w:rPr>
                      <w:rFonts w:cs="Calibri"/>
                      <w:sz w:val="20"/>
                      <w:szCs w:val="20"/>
                    </w:rPr>
                  </w:pPr>
                  <w:r w:rsidRPr="00194A67">
                    <w:rPr>
                      <w:rFonts w:cs="Calibri"/>
                      <w:sz w:val="20"/>
                      <w:szCs w:val="20"/>
                    </w:rPr>
                    <w:t>1</w:t>
                  </w:r>
                </w:p>
              </w:tc>
              <w:tc>
                <w:tcPr>
                  <w:tcW w:w="1187" w:type="dxa"/>
                  <w:shd w:val="clear" w:color="auto" w:fill="auto"/>
                </w:tcPr>
                <w:p w14:paraId="72E2D63B" w14:textId="77777777" w:rsidR="00247CB3" w:rsidRPr="00194A67" w:rsidRDefault="00247CB3" w:rsidP="00247CB3">
                  <w:pPr>
                    <w:spacing w:line="276" w:lineRule="auto"/>
                    <w:jc w:val="both"/>
                    <w:rPr>
                      <w:rFonts w:cs="Calibri"/>
                      <w:sz w:val="20"/>
                      <w:szCs w:val="20"/>
                    </w:rPr>
                  </w:pPr>
                  <w:r w:rsidRPr="00194A67">
                    <w:rPr>
                      <w:rFonts w:cs="Calibri"/>
                      <w:sz w:val="20"/>
                      <w:szCs w:val="20"/>
                    </w:rPr>
                    <w:t>84 445,90/</w:t>
                  </w:r>
                </w:p>
                <w:p w14:paraId="03419950" w14:textId="77777777" w:rsidR="00247CB3" w:rsidRPr="00194A67" w:rsidRDefault="00247CB3" w:rsidP="00247CB3">
                  <w:pPr>
                    <w:spacing w:line="276" w:lineRule="auto"/>
                    <w:jc w:val="both"/>
                    <w:rPr>
                      <w:rFonts w:cs="Calibri"/>
                      <w:sz w:val="20"/>
                      <w:szCs w:val="20"/>
                    </w:rPr>
                  </w:pPr>
                  <w:r w:rsidRPr="00194A67">
                    <w:rPr>
                      <w:rFonts w:cs="Calibri"/>
                      <w:sz w:val="20"/>
                      <w:szCs w:val="20"/>
                    </w:rPr>
                    <w:t>84 445,90</w:t>
                  </w:r>
                </w:p>
              </w:tc>
              <w:tc>
                <w:tcPr>
                  <w:tcW w:w="1188" w:type="dxa"/>
                  <w:shd w:val="clear" w:color="auto" w:fill="auto"/>
                </w:tcPr>
                <w:p w14:paraId="06A3398E" w14:textId="77777777" w:rsidR="00247CB3" w:rsidRPr="00194A67" w:rsidRDefault="00247CB3" w:rsidP="00247CB3">
                  <w:pPr>
                    <w:spacing w:line="276" w:lineRule="auto"/>
                    <w:jc w:val="both"/>
                    <w:rPr>
                      <w:rFonts w:cs="Calibri"/>
                      <w:sz w:val="20"/>
                      <w:szCs w:val="20"/>
                    </w:rPr>
                  </w:pPr>
                  <w:r w:rsidRPr="00194A67">
                    <w:rPr>
                      <w:rFonts w:cs="Calibri"/>
                      <w:sz w:val="20"/>
                      <w:szCs w:val="20"/>
                    </w:rPr>
                    <w:t>85 000,00/</w:t>
                  </w:r>
                </w:p>
                <w:p w14:paraId="3EE3A580" w14:textId="77777777" w:rsidR="00247CB3" w:rsidRPr="00194A67" w:rsidRDefault="00247CB3" w:rsidP="00247CB3">
                  <w:pPr>
                    <w:spacing w:line="276" w:lineRule="auto"/>
                    <w:jc w:val="both"/>
                    <w:rPr>
                      <w:rFonts w:cs="Calibri"/>
                      <w:sz w:val="20"/>
                      <w:szCs w:val="20"/>
                    </w:rPr>
                  </w:pPr>
                  <w:r w:rsidRPr="00194A67">
                    <w:rPr>
                      <w:rFonts w:cs="Calibri"/>
                      <w:sz w:val="20"/>
                      <w:szCs w:val="20"/>
                    </w:rPr>
                    <w:t>85 000,00</w:t>
                  </w:r>
                </w:p>
              </w:tc>
              <w:tc>
                <w:tcPr>
                  <w:tcW w:w="2184" w:type="dxa"/>
                </w:tcPr>
                <w:p w14:paraId="2DE0C0CA" w14:textId="77777777" w:rsidR="00247CB3" w:rsidRDefault="00247CB3" w:rsidP="00247CB3">
                  <w:pPr>
                    <w:spacing w:line="276" w:lineRule="auto"/>
                    <w:jc w:val="both"/>
                    <w:rPr>
                      <w:sz w:val="20"/>
                      <w:szCs w:val="20"/>
                    </w:rPr>
                  </w:pPr>
                  <w:r w:rsidRPr="00247CB3">
                    <w:rPr>
                      <w:sz w:val="20"/>
                      <w:szCs w:val="20"/>
                    </w:rPr>
                    <w:t>75 460,00</w:t>
                  </w:r>
                  <w:r>
                    <w:rPr>
                      <w:sz w:val="20"/>
                      <w:szCs w:val="20"/>
                    </w:rPr>
                    <w:t>/</w:t>
                  </w:r>
                </w:p>
                <w:p w14:paraId="47F9BDDF" w14:textId="466907C2" w:rsidR="00247CB3" w:rsidRPr="00247CB3" w:rsidRDefault="00247CB3" w:rsidP="00247CB3">
                  <w:pPr>
                    <w:spacing w:line="276" w:lineRule="auto"/>
                    <w:jc w:val="both"/>
                    <w:rPr>
                      <w:rFonts w:cs="Calibri"/>
                      <w:sz w:val="20"/>
                      <w:szCs w:val="20"/>
                    </w:rPr>
                  </w:pPr>
                  <w:r>
                    <w:rPr>
                      <w:sz w:val="20"/>
                      <w:szCs w:val="20"/>
                    </w:rPr>
                    <w:t>75 460,00</w:t>
                  </w:r>
                </w:p>
              </w:tc>
              <w:tc>
                <w:tcPr>
                  <w:tcW w:w="2268" w:type="dxa"/>
                </w:tcPr>
                <w:p w14:paraId="05CF2132" w14:textId="77777777" w:rsidR="00247CB3" w:rsidRPr="00194A67" w:rsidRDefault="00247CB3" w:rsidP="00247CB3">
                  <w:pPr>
                    <w:spacing w:line="276" w:lineRule="auto"/>
                    <w:jc w:val="both"/>
                    <w:rPr>
                      <w:rFonts w:cs="Calibri"/>
                      <w:sz w:val="20"/>
                      <w:szCs w:val="20"/>
                    </w:rPr>
                  </w:pPr>
                </w:p>
              </w:tc>
              <w:tc>
                <w:tcPr>
                  <w:tcW w:w="1701" w:type="dxa"/>
                </w:tcPr>
                <w:p w14:paraId="3FF0FF70" w14:textId="77777777" w:rsidR="00247CB3" w:rsidRPr="00194A67" w:rsidRDefault="00247CB3" w:rsidP="00247CB3">
                  <w:pPr>
                    <w:spacing w:line="276" w:lineRule="auto"/>
                    <w:jc w:val="both"/>
                    <w:rPr>
                      <w:rFonts w:cs="Calibri"/>
                      <w:sz w:val="20"/>
                      <w:szCs w:val="20"/>
                    </w:rPr>
                  </w:pPr>
                </w:p>
              </w:tc>
            </w:tr>
            <w:tr w:rsidR="00247CB3" w14:paraId="3AC1A6E6" w14:textId="1B844E12" w:rsidTr="00247CB3">
              <w:tc>
                <w:tcPr>
                  <w:tcW w:w="747" w:type="dxa"/>
                  <w:shd w:val="clear" w:color="auto" w:fill="auto"/>
                </w:tcPr>
                <w:p w14:paraId="422F6323" w14:textId="77777777" w:rsidR="00247CB3" w:rsidRPr="00194A67" w:rsidRDefault="00247CB3" w:rsidP="00247CB3">
                  <w:pPr>
                    <w:spacing w:line="276" w:lineRule="auto"/>
                    <w:jc w:val="both"/>
                    <w:rPr>
                      <w:rFonts w:cs="Calibri"/>
                      <w:sz w:val="20"/>
                      <w:szCs w:val="20"/>
                    </w:rPr>
                  </w:pPr>
                  <w:r w:rsidRPr="00194A67">
                    <w:rPr>
                      <w:rFonts w:cs="Calibri"/>
                      <w:sz w:val="20"/>
                      <w:szCs w:val="20"/>
                    </w:rPr>
                    <w:t>3</w:t>
                  </w:r>
                </w:p>
              </w:tc>
              <w:tc>
                <w:tcPr>
                  <w:tcW w:w="1843" w:type="dxa"/>
                  <w:shd w:val="clear" w:color="auto" w:fill="auto"/>
                </w:tcPr>
                <w:p w14:paraId="2EFB1A92" w14:textId="77777777" w:rsidR="00247CB3" w:rsidRPr="00194A67" w:rsidRDefault="00247CB3" w:rsidP="00247CB3">
                  <w:pPr>
                    <w:spacing w:line="276" w:lineRule="auto"/>
                    <w:jc w:val="both"/>
                    <w:rPr>
                      <w:rFonts w:cs="Calibri"/>
                      <w:sz w:val="20"/>
                      <w:szCs w:val="20"/>
                    </w:rPr>
                  </w:pPr>
                  <w:r w:rsidRPr="00194A67">
                    <w:rPr>
                      <w:rFonts w:cs="Calibri"/>
                      <w:sz w:val="20"/>
                      <w:szCs w:val="20"/>
                    </w:rPr>
                    <w:t>Куртка повседневная и брюки с лампасами</w:t>
                  </w:r>
                </w:p>
              </w:tc>
              <w:tc>
                <w:tcPr>
                  <w:tcW w:w="708" w:type="dxa"/>
                  <w:shd w:val="clear" w:color="auto" w:fill="auto"/>
                </w:tcPr>
                <w:p w14:paraId="7237193E" w14:textId="77777777" w:rsidR="00247CB3" w:rsidRPr="00194A67" w:rsidRDefault="00247CB3" w:rsidP="00247CB3">
                  <w:pPr>
                    <w:spacing w:line="276" w:lineRule="auto"/>
                    <w:jc w:val="both"/>
                    <w:rPr>
                      <w:rFonts w:cs="Calibri"/>
                      <w:sz w:val="20"/>
                      <w:szCs w:val="20"/>
                    </w:rPr>
                  </w:pPr>
                  <w:r w:rsidRPr="00194A67">
                    <w:rPr>
                      <w:rFonts w:cs="Calibri"/>
                      <w:sz w:val="20"/>
                      <w:szCs w:val="20"/>
                    </w:rPr>
                    <w:t>комп</w:t>
                  </w:r>
                </w:p>
              </w:tc>
              <w:tc>
                <w:tcPr>
                  <w:tcW w:w="850" w:type="dxa"/>
                  <w:shd w:val="clear" w:color="auto" w:fill="auto"/>
                </w:tcPr>
                <w:p w14:paraId="46D0674B" w14:textId="77777777" w:rsidR="00247CB3" w:rsidRPr="00194A67" w:rsidRDefault="00247CB3" w:rsidP="00247CB3">
                  <w:pPr>
                    <w:spacing w:line="276" w:lineRule="auto"/>
                    <w:jc w:val="both"/>
                    <w:rPr>
                      <w:rFonts w:cs="Calibri"/>
                      <w:sz w:val="20"/>
                      <w:szCs w:val="20"/>
                    </w:rPr>
                  </w:pPr>
                  <w:r w:rsidRPr="00194A67">
                    <w:rPr>
                      <w:rFonts w:cs="Calibri"/>
                      <w:sz w:val="20"/>
                      <w:szCs w:val="20"/>
                    </w:rPr>
                    <w:t>1</w:t>
                  </w:r>
                </w:p>
              </w:tc>
              <w:tc>
                <w:tcPr>
                  <w:tcW w:w="1187" w:type="dxa"/>
                  <w:shd w:val="clear" w:color="auto" w:fill="auto"/>
                </w:tcPr>
                <w:p w14:paraId="6E720EB6" w14:textId="77777777" w:rsidR="00247CB3" w:rsidRPr="00194A67" w:rsidRDefault="00247CB3" w:rsidP="00247CB3">
                  <w:pPr>
                    <w:spacing w:line="276" w:lineRule="auto"/>
                    <w:jc w:val="both"/>
                    <w:rPr>
                      <w:rFonts w:cs="Calibri"/>
                      <w:sz w:val="20"/>
                      <w:szCs w:val="20"/>
                    </w:rPr>
                  </w:pPr>
                  <w:r w:rsidRPr="00194A67">
                    <w:rPr>
                      <w:rFonts w:cs="Calibri"/>
                      <w:sz w:val="20"/>
                      <w:szCs w:val="20"/>
                    </w:rPr>
                    <w:t>49 431,21/</w:t>
                  </w:r>
                </w:p>
                <w:p w14:paraId="28AB43D2" w14:textId="77777777" w:rsidR="00247CB3" w:rsidRPr="00194A67" w:rsidRDefault="00247CB3" w:rsidP="00247CB3">
                  <w:pPr>
                    <w:spacing w:line="276" w:lineRule="auto"/>
                    <w:jc w:val="both"/>
                    <w:rPr>
                      <w:rFonts w:cs="Calibri"/>
                      <w:sz w:val="20"/>
                      <w:szCs w:val="20"/>
                    </w:rPr>
                  </w:pPr>
                  <w:r w:rsidRPr="00194A67">
                    <w:rPr>
                      <w:rFonts w:cs="Calibri"/>
                      <w:sz w:val="20"/>
                      <w:szCs w:val="20"/>
                    </w:rPr>
                    <w:t>49 431,21</w:t>
                  </w:r>
                </w:p>
              </w:tc>
              <w:tc>
                <w:tcPr>
                  <w:tcW w:w="1188" w:type="dxa"/>
                  <w:shd w:val="clear" w:color="auto" w:fill="auto"/>
                </w:tcPr>
                <w:p w14:paraId="4D5591C0" w14:textId="77777777" w:rsidR="00247CB3" w:rsidRPr="00194A67" w:rsidRDefault="00247CB3" w:rsidP="00247CB3">
                  <w:pPr>
                    <w:spacing w:line="276" w:lineRule="auto"/>
                    <w:jc w:val="both"/>
                    <w:rPr>
                      <w:rFonts w:cs="Calibri"/>
                      <w:sz w:val="20"/>
                      <w:szCs w:val="20"/>
                    </w:rPr>
                  </w:pPr>
                  <w:r w:rsidRPr="00194A67">
                    <w:rPr>
                      <w:rFonts w:cs="Calibri"/>
                      <w:sz w:val="20"/>
                      <w:szCs w:val="20"/>
                    </w:rPr>
                    <w:t>50 000,00/</w:t>
                  </w:r>
                </w:p>
                <w:p w14:paraId="66C55102" w14:textId="77777777" w:rsidR="00247CB3" w:rsidRPr="00194A67" w:rsidRDefault="00247CB3" w:rsidP="00247CB3">
                  <w:pPr>
                    <w:spacing w:line="276" w:lineRule="auto"/>
                    <w:jc w:val="both"/>
                    <w:rPr>
                      <w:rFonts w:cs="Calibri"/>
                      <w:sz w:val="20"/>
                      <w:szCs w:val="20"/>
                    </w:rPr>
                  </w:pPr>
                  <w:r w:rsidRPr="00194A67">
                    <w:rPr>
                      <w:rFonts w:cs="Calibri"/>
                      <w:sz w:val="20"/>
                      <w:szCs w:val="20"/>
                    </w:rPr>
                    <w:t>50 000,00</w:t>
                  </w:r>
                </w:p>
              </w:tc>
              <w:tc>
                <w:tcPr>
                  <w:tcW w:w="2184" w:type="dxa"/>
                </w:tcPr>
                <w:p w14:paraId="2B2C1FBA" w14:textId="77777777" w:rsidR="00247CB3" w:rsidRDefault="00247CB3" w:rsidP="00247CB3">
                  <w:pPr>
                    <w:spacing w:line="276" w:lineRule="auto"/>
                    <w:jc w:val="both"/>
                    <w:rPr>
                      <w:sz w:val="20"/>
                      <w:szCs w:val="20"/>
                    </w:rPr>
                  </w:pPr>
                  <w:r w:rsidRPr="00247CB3">
                    <w:rPr>
                      <w:sz w:val="20"/>
                      <w:szCs w:val="20"/>
                    </w:rPr>
                    <w:t>36 600,00</w:t>
                  </w:r>
                  <w:r>
                    <w:rPr>
                      <w:sz w:val="20"/>
                      <w:szCs w:val="20"/>
                    </w:rPr>
                    <w:t>/</w:t>
                  </w:r>
                </w:p>
                <w:p w14:paraId="3D2EB2D6" w14:textId="35F2686B" w:rsidR="00247CB3" w:rsidRPr="00247CB3" w:rsidRDefault="00247CB3" w:rsidP="00247CB3">
                  <w:pPr>
                    <w:spacing w:line="276" w:lineRule="auto"/>
                    <w:jc w:val="both"/>
                    <w:rPr>
                      <w:rFonts w:cs="Calibri"/>
                      <w:sz w:val="20"/>
                      <w:szCs w:val="20"/>
                    </w:rPr>
                  </w:pPr>
                  <w:r>
                    <w:rPr>
                      <w:sz w:val="20"/>
                      <w:szCs w:val="20"/>
                    </w:rPr>
                    <w:t>36 600,00</w:t>
                  </w:r>
                </w:p>
              </w:tc>
              <w:tc>
                <w:tcPr>
                  <w:tcW w:w="2268" w:type="dxa"/>
                </w:tcPr>
                <w:p w14:paraId="0A324197" w14:textId="77777777" w:rsidR="00247CB3" w:rsidRPr="00194A67" w:rsidRDefault="00247CB3" w:rsidP="00247CB3">
                  <w:pPr>
                    <w:spacing w:line="276" w:lineRule="auto"/>
                    <w:jc w:val="both"/>
                    <w:rPr>
                      <w:rFonts w:cs="Calibri"/>
                      <w:sz w:val="20"/>
                      <w:szCs w:val="20"/>
                    </w:rPr>
                  </w:pPr>
                </w:p>
              </w:tc>
              <w:tc>
                <w:tcPr>
                  <w:tcW w:w="1701" w:type="dxa"/>
                </w:tcPr>
                <w:p w14:paraId="3DB3CEF9" w14:textId="77777777" w:rsidR="00247CB3" w:rsidRPr="00194A67" w:rsidRDefault="00247CB3" w:rsidP="00247CB3">
                  <w:pPr>
                    <w:spacing w:line="276" w:lineRule="auto"/>
                    <w:jc w:val="both"/>
                    <w:rPr>
                      <w:rFonts w:cs="Calibri"/>
                      <w:sz w:val="20"/>
                      <w:szCs w:val="20"/>
                    </w:rPr>
                  </w:pPr>
                </w:p>
              </w:tc>
            </w:tr>
            <w:tr w:rsidR="00247CB3" w14:paraId="1A898271" w14:textId="3617F668" w:rsidTr="00247CB3">
              <w:tc>
                <w:tcPr>
                  <w:tcW w:w="747" w:type="dxa"/>
                  <w:shd w:val="clear" w:color="auto" w:fill="auto"/>
                </w:tcPr>
                <w:p w14:paraId="322C91FC" w14:textId="77777777" w:rsidR="00247CB3" w:rsidRPr="00194A67" w:rsidRDefault="00247CB3" w:rsidP="00573486">
                  <w:pPr>
                    <w:spacing w:line="276" w:lineRule="auto"/>
                    <w:jc w:val="both"/>
                    <w:rPr>
                      <w:rFonts w:cs="Calibri"/>
                      <w:sz w:val="20"/>
                      <w:szCs w:val="20"/>
                    </w:rPr>
                  </w:pPr>
                  <w:r w:rsidRPr="00194A67">
                    <w:rPr>
                      <w:rFonts w:cs="Calibri"/>
                      <w:sz w:val="20"/>
                      <w:szCs w:val="20"/>
                    </w:rPr>
                    <w:t>4</w:t>
                  </w:r>
                </w:p>
              </w:tc>
              <w:tc>
                <w:tcPr>
                  <w:tcW w:w="1843" w:type="dxa"/>
                  <w:shd w:val="clear" w:color="auto" w:fill="auto"/>
                </w:tcPr>
                <w:p w14:paraId="72E92E83" w14:textId="77777777" w:rsidR="00247CB3" w:rsidRPr="00194A67" w:rsidRDefault="00247CB3" w:rsidP="00573486">
                  <w:pPr>
                    <w:spacing w:line="276" w:lineRule="auto"/>
                    <w:rPr>
                      <w:rFonts w:cs="Calibri"/>
                      <w:sz w:val="20"/>
                      <w:szCs w:val="20"/>
                    </w:rPr>
                  </w:pPr>
                  <w:r w:rsidRPr="00194A67">
                    <w:rPr>
                      <w:rFonts w:cs="Calibri"/>
                      <w:sz w:val="20"/>
                      <w:szCs w:val="20"/>
                    </w:rPr>
                    <w:t>Брюки летние с лампасами</w:t>
                  </w:r>
                </w:p>
              </w:tc>
              <w:tc>
                <w:tcPr>
                  <w:tcW w:w="708" w:type="dxa"/>
                  <w:shd w:val="clear" w:color="auto" w:fill="auto"/>
                </w:tcPr>
                <w:p w14:paraId="76AA39BE" w14:textId="77777777" w:rsidR="00247CB3" w:rsidRPr="00194A67" w:rsidRDefault="00247CB3" w:rsidP="00573486">
                  <w:pPr>
                    <w:spacing w:line="276" w:lineRule="auto"/>
                    <w:jc w:val="both"/>
                    <w:rPr>
                      <w:rFonts w:cs="Calibri"/>
                      <w:sz w:val="20"/>
                      <w:szCs w:val="20"/>
                    </w:rPr>
                  </w:pPr>
                  <w:proofErr w:type="spellStart"/>
                  <w:r w:rsidRPr="00194A67">
                    <w:rPr>
                      <w:rFonts w:cs="Calibri"/>
                      <w:sz w:val="20"/>
                      <w:szCs w:val="20"/>
                    </w:rPr>
                    <w:t>шт</w:t>
                  </w:r>
                  <w:proofErr w:type="spellEnd"/>
                </w:p>
              </w:tc>
              <w:tc>
                <w:tcPr>
                  <w:tcW w:w="850" w:type="dxa"/>
                  <w:shd w:val="clear" w:color="auto" w:fill="auto"/>
                </w:tcPr>
                <w:p w14:paraId="7B762C6D" w14:textId="77777777" w:rsidR="00247CB3" w:rsidRPr="00194A67" w:rsidRDefault="00247CB3" w:rsidP="00573486">
                  <w:pPr>
                    <w:spacing w:line="276" w:lineRule="auto"/>
                    <w:jc w:val="both"/>
                    <w:rPr>
                      <w:rFonts w:cs="Calibri"/>
                      <w:sz w:val="20"/>
                      <w:szCs w:val="20"/>
                    </w:rPr>
                  </w:pPr>
                  <w:r w:rsidRPr="00194A67">
                    <w:rPr>
                      <w:rFonts w:cs="Calibri"/>
                      <w:sz w:val="20"/>
                      <w:szCs w:val="20"/>
                    </w:rPr>
                    <w:t>2</w:t>
                  </w:r>
                </w:p>
              </w:tc>
              <w:tc>
                <w:tcPr>
                  <w:tcW w:w="1187" w:type="dxa"/>
                  <w:shd w:val="clear" w:color="auto" w:fill="auto"/>
                </w:tcPr>
                <w:p w14:paraId="048937B5" w14:textId="77777777" w:rsidR="00247CB3" w:rsidRPr="00194A67" w:rsidRDefault="00247CB3" w:rsidP="00573486">
                  <w:pPr>
                    <w:spacing w:line="276" w:lineRule="auto"/>
                    <w:jc w:val="both"/>
                    <w:rPr>
                      <w:rFonts w:cs="Calibri"/>
                      <w:sz w:val="20"/>
                      <w:szCs w:val="20"/>
                    </w:rPr>
                  </w:pPr>
                  <w:r w:rsidRPr="00194A67">
                    <w:rPr>
                      <w:rFonts w:cs="Calibri"/>
                      <w:sz w:val="20"/>
                      <w:szCs w:val="20"/>
                    </w:rPr>
                    <w:t>14 524,61/</w:t>
                  </w:r>
                </w:p>
                <w:p w14:paraId="1F2ACB29" w14:textId="77777777" w:rsidR="00247CB3" w:rsidRPr="00194A67" w:rsidRDefault="00247CB3" w:rsidP="00573486">
                  <w:pPr>
                    <w:spacing w:line="276" w:lineRule="auto"/>
                    <w:jc w:val="both"/>
                    <w:rPr>
                      <w:rFonts w:cs="Calibri"/>
                      <w:sz w:val="20"/>
                      <w:szCs w:val="20"/>
                    </w:rPr>
                  </w:pPr>
                  <w:r w:rsidRPr="00194A67">
                    <w:rPr>
                      <w:rFonts w:cs="Calibri"/>
                      <w:sz w:val="20"/>
                      <w:szCs w:val="20"/>
                    </w:rPr>
                    <w:t>29 049,22</w:t>
                  </w:r>
                </w:p>
              </w:tc>
              <w:tc>
                <w:tcPr>
                  <w:tcW w:w="1188" w:type="dxa"/>
                  <w:shd w:val="clear" w:color="auto" w:fill="auto"/>
                </w:tcPr>
                <w:p w14:paraId="47C0A468" w14:textId="77777777" w:rsidR="00247CB3" w:rsidRPr="00194A67" w:rsidRDefault="00247CB3" w:rsidP="00573486">
                  <w:pPr>
                    <w:spacing w:line="276" w:lineRule="auto"/>
                    <w:jc w:val="both"/>
                    <w:rPr>
                      <w:rFonts w:cs="Calibri"/>
                      <w:sz w:val="20"/>
                      <w:szCs w:val="20"/>
                    </w:rPr>
                  </w:pPr>
                  <w:r w:rsidRPr="00194A67">
                    <w:rPr>
                      <w:rFonts w:cs="Calibri"/>
                      <w:sz w:val="20"/>
                      <w:szCs w:val="20"/>
                    </w:rPr>
                    <w:t>15 000,00/</w:t>
                  </w:r>
                </w:p>
                <w:p w14:paraId="447012AE" w14:textId="77777777" w:rsidR="00247CB3" w:rsidRPr="00194A67" w:rsidRDefault="00247CB3" w:rsidP="00573486">
                  <w:pPr>
                    <w:spacing w:line="276" w:lineRule="auto"/>
                    <w:jc w:val="both"/>
                    <w:rPr>
                      <w:rFonts w:cs="Calibri"/>
                      <w:sz w:val="20"/>
                      <w:szCs w:val="20"/>
                    </w:rPr>
                  </w:pPr>
                  <w:r w:rsidRPr="00194A67">
                    <w:rPr>
                      <w:rFonts w:cs="Calibri"/>
                      <w:sz w:val="20"/>
                      <w:szCs w:val="20"/>
                    </w:rPr>
                    <w:t>30 000,00</w:t>
                  </w:r>
                </w:p>
              </w:tc>
              <w:tc>
                <w:tcPr>
                  <w:tcW w:w="2184" w:type="dxa"/>
                </w:tcPr>
                <w:p w14:paraId="76B5036F" w14:textId="77777777" w:rsidR="00247CB3" w:rsidRPr="00194A67" w:rsidRDefault="00247CB3" w:rsidP="00573486">
                  <w:pPr>
                    <w:spacing w:line="276" w:lineRule="auto"/>
                    <w:jc w:val="both"/>
                    <w:rPr>
                      <w:rFonts w:cs="Calibri"/>
                      <w:sz w:val="20"/>
                      <w:szCs w:val="20"/>
                    </w:rPr>
                  </w:pPr>
                </w:p>
              </w:tc>
              <w:tc>
                <w:tcPr>
                  <w:tcW w:w="2268" w:type="dxa"/>
                </w:tcPr>
                <w:p w14:paraId="514ECABD" w14:textId="77777777" w:rsidR="00247CB3" w:rsidRPr="00194A67" w:rsidRDefault="00247CB3" w:rsidP="00573486">
                  <w:pPr>
                    <w:spacing w:line="276" w:lineRule="auto"/>
                    <w:jc w:val="both"/>
                    <w:rPr>
                      <w:rFonts w:cs="Calibri"/>
                      <w:sz w:val="20"/>
                      <w:szCs w:val="20"/>
                    </w:rPr>
                  </w:pPr>
                </w:p>
              </w:tc>
              <w:tc>
                <w:tcPr>
                  <w:tcW w:w="1701" w:type="dxa"/>
                </w:tcPr>
                <w:p w14:paraId="258A6BAF" w14:textId="77777777" w:rsidR="00247CB3" w:rsidRDefault="00247CB3" w:rsidP="00573486">
                  <w:pPr>
                    <w:spacing w:line="276" w:lineRule="auto"/>
                    <w:jc w:val="both"/>
                    <w:rPr>
                      <w:rFonts w:cs="Calibri"/>
                      <w:sz w:val="20"/>
                      <w:szCs w:val="20"/>
                    </w:rPr>
                  </w:pPr>
                  <w:r>
                    <w:rPr>
                      <w:rFonts w:cs="Calibri"/>
                      <w:sz w:val="20"/>
                      <w:szCs w:val="20"/>
                    </w:rPr>
                    <w:t>10 600/</w:t>
                  </w:r>
                </w:p>
                <w:p w14:paraId="5054C65A" w14:textId="19990C19" w:rsidR="00247CB3" w:rsidRPr="00194A67" w:rsidRDefault="00247CB3" w:rsidP="00573486">
                  <w:pPr>
                    <w:spacing w:line="276" w:lineRule="auto"/>
                    <w:jc w:val="both"/>
                    <w:rPr>
                      <w:rFonts w:cs="Calibri"/>
                      <w:sz w:val="20"/>
                      <w:szCs w:val="20"/>
                    </w:rPr>
                  </w:pPr>
                  <w:r w:rsidRPr="00247CB3">
                    <w:rPr>
                      <w:rFonts w:cs="Calibri"/>
                      <w:sz w:val="20"/>
                      <w:szCs w:val="20"/>
                    </w:rPr>
                    <w:t>21 200,00</w:t>
                  </w:r>
                </w:p>
              </w:tc>
            </w:tr>
            <w:tr w:rsidR="00247CB3" w14:paraId="169A71E6" w14:textId="5F4A4AFA" w:rsidTr="00247CB3">
              <w:tc>
                <w:tcPr>
                  <w:tcW w:w="4148" w:type="dxa"/>
                  <w:gridSpan w:val="4"/>
                  <w:shd w:val="clear" w:color="auto" w:fill="auto"/>
                </w:tcPr>
                <w:p w14:paraId="285DEBBD" w14:textId="77777777" w:rsidR="00247CB3" w:rsidRPr="00194A67" w:rsidRDefault="00247CB3" w:rsidP="00573486">
                  <w:pPr>
                    <w:spacing w:line="276" w:lineRule="auto"/>
                    <w:jc w:val="both"/>
                    <w:rPr>
                      <w:rFonts w:cs="Calibri"/>
                      <w:sz w:val="20"/>
                      <w:szCs w:val="20"/>
                    </w:rPr>
                  </w:pPr>
                  <w:r w:rsidRPr="00194A67">
                    <w:rPr>
                      <w:rFonts w:cs="Calibri"/>
                      <w:sz w:val="20"/>
                      <w:szCs w:val="20"/>
                    </w:rPr>
                    <w:t>ИТОГО</w:t>
                  </w:r>
                </w:p>
              </w:tc>
              <w:tc>
                <w:tcPr>
                  <w:tcW w:w="1187" w:type="dxa"/>
                  <w:shd w:val="clear" w:color="auto" w:fill="auto"/>
                </w:tcPr>
                <w:p w14:paraId="70E555AC" w14:textId="77777777" w:rsidR="00247CB3" w:rsidRPr="00194A67" w:rsidRDefault="00247CB3" w:rsidP="00573486">
                  <w:pPr>
                    <w:spacing w:line="276" w:lineRule="auto"/>
                    <w:jc w:val="both"/>
                    <w:rPr>
                      <w:rFonts w:cs="Calibri"/>
                      <w:b/>
                      <w:bCs/>
                      <w:sz w:val="20"/>
                      <w:szCs w:val="20"/>
                    </w:rPr>
                  </w:pPr>
                  <w:r w:rsidRPr="00194A67">
                    <w:rPr>
                      <w:rFonts w:cs="Calibri"/>
                      <w:b/>
                      <w:bCs/>
                      <w:sz w:val="20"/>
                      <w:szCs w:val="20"/>
                    </w:rPr>
                    <w:t>365 017,23</w:t>
                  </w:r>
                </w:p>
              </w:tc>
              <w:tc>
                <w:tcPr>
                  <w:tcW w:w="1188" w:type="dxa"/>
                  <w:shd w:val="clear" w:color="auto" w:fill="auto"/>
                </w:tcPr>
                <w:p w14:paraId="29149B66" w14:textId="77777777" w:rsidR="00247CB3" w:rsidRPr="00194A67" w:rsidRDefault="00247CB3" w:rsidP="00573486">
                  <w:pPr>
                    <w:spacing w:line="276" w:lineRule="auto"/>
                    <w:jc w:val="both"/>
                    <w:rPr>
                      <w:rFonts w:cs="Calibri"/>
                      <w:b/>
                      <w:bCs/>
                      <w:sz w:val="20"/>
                      <w:szCs w:val="20"/>
                    </w:rPr>
                  </w:pPr>
                  <w:r w:rsidRPr="00194A67">
                    <w:rPr>
                      <w:rFonts w:cs="Calibri"/>
                      <w:b/>
                      <w:bCs/>
                      <w:sz w:val="20"/>
                      <w:szCs w:val="20"/>
                    </w:rPr>
                    <w:t>375 000,00</w:t>
                  </w:r>
                </w:p>
              </w:tc>
              <w:tc>
                <w:tcPr>
                  <w:tcW w:w="2184" w:type="dxa"/>
                </w:tcPr>
                <w:p w14:paraId="7066B4DB" w14:textId="77777777" w:rsidR="00247CB3" w:rsidRPr="00194A67" w:rsidRDefault="00247CB3" w:rsidP="00573486">
                  <w:pPr>
                    <w:spacing w:line="276" w:lineRule="auto"/>
                    <w:jc w:val="both"/>
                    <w:rPr>
                      <w:rFonts w:cs="Calibri"/>
                      <w:b/>
                      <w:bCs/>
                      <w:sz w:val="20"/>
                      <w:szCs w:val="20"/>
                    </w:rPr>
                  </w:pPr>
                </w:p>
              </w:tc>
              <w:tc>
                <w:tcPr>
                  <w:tcW w:w="2268" w:type="dxa"/>
                </w:tcPr>
                <w:p w14:paraId="4DBE149F" w14:textId="77777777" w:rsidR="00247CB3" w:rsidRPr="00194A67" w:rsidRDefault="00247CB3" w:rsidP="00573486">
                  <w:pPr>
                    <w:spacing w:line="276" w:lineRule="auto"/>
                    <w:jc w:val="both"/>
                    <w:rPr>
                      <w:rFonts w:cs="Calibri"/>
                      <w:b/>
                      <w:bCs/>
                      <w:sz w:val="20"/>
                      <w:szCs w:val="20"/>
                    </w:rPr>
                  </w:pPr>
                </w:p>
              </w:tc>
              <w:tc>
                <w:tcPr>
                  <w:tcW w:w="1701" w:type="dxa"/>
                </w:tcPr>
                <w:p w14:paraId="402B4252" w14:textId="77777777" w:rsidR="00247CB3" w:rsidRPr="00194A67" w:rsidRDefault="00247CB3" w:rsidP="00573486">
                  <w:pPr>
                    <w:spacing w:line="276" w:lineRule="auto"/>
                    <w:jc w:val="both"/>
                    <w:rPr>
                      <w:rFonts w:cs="Calibri"/>
                      <w:b/>
                      <w:bCs/>
                      <w:sz w:val="20"/>
                      <w:szCs w:val="20"/>
                    </w:rPr>
                  </w:pPr>
                </w:p>
              </w:tc>
            </w:tr>
          </w:tbl>
          <w:p w14:paraId="046027A8" w14:textId="77777777" w:rsidR="007920A9" w:rsidRDefault="007920A9" w:rsidP="007920A9">
            <w:pPr>
              <w:spacing w:line="276" w:lineRule="auto"/>
              <w:jc w:val="both"/>
            </w:pPr>
          </w:p>
          <w:p w14:paraId="2DA0B1A8" w14:textId="77777777" w:rsidR="007920A9" w:rsidRDefault="007920A9" w:rsidP="007920A9">
            <w:pPr>
              <w:spacing w:line="276" w:lineRule="auto"/>
              <w:jc w:val="both"/>
            </w:pPr>
            <w:r>
              <w:t>Подставив значения (средние значения) в формулу (1), получаем:</w:t>
            </w:r>
          </w:p>
          <w:p w14:paraId="08CC4E54" w14:textId="6B4316E4" w:rsidR="007920A9" w:rsidRDefault="007920A9" w:rsidP="007920A9">
            <w:pPr>
              <w:spacing w:line="276" w:lineRule="auto"/>
              <w:jc w:val="both"/>
            </w:pPr>
            <w:r>
              <w:t>Н(М)ЦК</w:t>
            </w:r>
            <w:r w:rsidRPr="007920A9">
              <w:rPr>
                <w:sz w:val="16"/>
                <w:szCs w:val="16"/>
              </w:rPr>
              <w:t>1</w:t>
            </w:r>
            <w:r>
              <w:t>=</w:t>
            </w:r>
            <w:r>
              <w:t>2</w:t>
            </w:r>
            <w:proofErr w:type="gramStart"/>
            <w:r>
              <w:t>комп.</w:t>
            </w:r>
            <w:r>
              <w:t>×</w:t>
            </w:r>
            <w:proofErr w:type="gramEnd"/>
            <w:r>
              <w:t>∑3i=1/3=</w:t>
            </w:r>
            <w:r>
              <w:t>2комп</w:t>
            </w:r>
            <w:r>
              <w:t>.×(</w:t>
            </w:r>
            <w:r>
              <w:t>101 045,45</w:t>
            </w:r>
            <w:r>
              <w:t>руб.+</w:t>
            </w:r>
            <w:r>
              <w:t>105 000</w:t>
            </w:r>
            <w:r>
              <w:t>руб.+</w:t>
            </w:r>
            <w:r>
              <w:t>95 000</w:t>
            </w:r>
            <w:r>
              <w:t>руб.)/3=</w:t>
            </w:r>
            <w:r>
              <w:t>2комп</w:t>
            </w:r>
            <w:r>
              <w:t>.×</w:t>
            </w:r>
            <w:r>
              <w:t>100348,48</w:t>
            </w:r>
            <w:r>
              <w:t xml:space="preserve">руб. = </w:t>
            </w:r>
            <w:r>
              <w:t>200 696,96</w:t>
            </w:r>
            <w:r>
              <w:t xml:space="preserve"> руб.</w:t>
            </w:r>
          </w:p>
          <w:p w14:paraId="20E5AD42" w14:textId="6D845BF6" w:rsidR="007920A9" w:rsidRDefault="007920A9" w:rsidP="007920A9">
            <w:pPr>
              <w:spacing w:line="276" w:lineRule="auto"/>
              <w:jc w:val="both"/>
            </w:pPr>
            <w:r>
              <w:t>Н(М)ЦК</w:t>
            </w:r>
            <w:r w:rsidRPr="007920A9">
              <w:rPr>
                <w:sz w:val="16"/>
                <w:szCs w:val="16"/>
              </w:rPr>
              <w:t>2</w:t>
            </w:r>
            <w:r>
              <w:t>=1</w:t>
            </w:r>
            <w:r>
              <w:t>комп</w:t>
            </w:r>
            <w:r>
              <w:t>×∑3i=1/3=1</w:t>
            </w:r>
            <w:proofErr w:type="gramStart"/>
            <w:r>
              <w:t>комп</w:t>
            </w:r>
            <w:r>
              <w:t>.×</w:t>
            </w:r>
            <w:proofErr w:type="gramEnd"/>
            <w:r>
              <w:t>(</w:t>
            </w:r>
            <w:r>
              <w:t>84 445,90</w:t>
            </w:r>
            <w:r>
              <w:t>руб.+</w:t>
            </w:r>
            <w:r>
              <w:t xml:space="preserve">85 000 </w:t>
            </w:r>
            <w:r>
              <w:t>руб.+</w:t>
            </w:r>
            <w:r>
              <w:t>75 460</w:t>
            </w:r>
            <w:r>
              <w:t>руб.)/3=1</w:t>
            </w:r>
            <w:r>
              <w:t>комп</w:t>
            </w:r>
            <w:r>
              <w:t>.×</w:t>
            </w:r>
            <w:r>
              <w:t xml:space="preserve">81 635,30 </w:t>
            </w:r>
            <w:r>
              <w:t xml:space="preserve">руб. = </w:t>
            </w:r>
            <w:r>
              <w:t>81 635,30</w:t>
            </w:r>
            <w:r>
              <w:t xml:space="preserve"> руб.</w:t>
            </w:r>
          </w:p>
          <w:p w14:paraId="26346E0E" w14:textId="026A5588" w:rsidR="007920A9" w:rsidRDefault="007920A9" w:rsidP="007920A9">
            <w:pPr>
              <w:spacing w:line="276" w:lineRule="auto"/>
              <w:jc w:val="both"/>
            </w:pPr>
            <w:r>
              <w:t>Н(М)ЦК</w:t>
            </w:r>
            <w:r w:rsidRPr="007920A9">
              <w:rPr>
                <w:sz w:val="16"/>
                <w:szCs w:val="16"/>
              </w:rPr>
              <w:t>3</w:t>
            </w:r>
            <w:r>
              <w:t>=1</w:t>
            </w:r>
            <w:proofErr w:type="gramStart"/>
            <w:r>
              <w:t>комп.</w:t>
            </w:r>
            <w:r>
              <w:t>×</w:t>
            </w:r>
            <w:proofErr w:type="gramEnd"/>
            <w:r>
              <w:t>∑3i=1/3=1</w:t>
            </w:r>
            <w:r>
              <w:t xml:space="preserve"> комп.</w:t>
            </w:r>
            <w:r>
              <w:t>×(</w:t>
            </w:r>
            <w:r>
              <w:t>49 431,21</w:t>
            </w:r>
            <w:r>
              <w:t>руб.+</w:t>
            </w:r>
            <w:r>
              <w:t xml:space="preserve"> 50 000</w:t>
            </w:r>
            <w:r>
              <w:t xml:space="preserve"> руб.+</w:t>
            </w:r>
            <w:r>
              <w:t>36 600</w:t>
            </w:r>
            <w:r>
              <w:t>руб.)/3=1</w:t>
            </w:r>
            <w:r>
              <w:t>комп.</w:t>
            </w:r>
            <w:r>
              <w:t>.×</w:t>
            </w:r>
            <w:r>
              <w:t>45 343,74</w:t>
            </w:r>
            <w:r>
              <w:t xml:space="preserve">руб. = </w:t>
            </w:r>
            <w:r>
              <w:t>45 343,74</w:t>
            </w:r>
            <w:r>
              <w:t xml:space="preserve"> руб.</w:t>
            </w:r>
          </w:p>
          <w:p w14:paraId="55019DA5" w14:textId="431D90E3" w:rsidR="007920A9" w:rsidRDefault="007920A9" w:rsidP="007920A9">
            <w:pPr>
              <w:spacing w:line="276" w:lineRule="auto"/>
              <w:jc w:val="both"/>
            </w:pPr>
            <w:r>
              <w:t>Н(М)ЦК</w:t>
            </w:r>
            <w:r>
              <w:rPr>
                <w:sz w:val="16"/>
                <w:szCs w:val="16"/>
              </w:rPr>
              <w:t>4</w:t>
            </w:r>
            <w:r>
              <w:t>=</w:t>
            </w:r>
            <w:r>
              <w:t>2 шт</w:t>
            </w:r>
            <w:r>
              <w:t>.×∑3i=1/3=</w:t>
            </w:r>
            <w:r>
              <w:t>2</w:t>
            </w:r>
            <w:r>
              <w:t xml:space="preserve"> </w:t>
            </w:r>
            <w:r>
              <w:t>шт</w:t>
            </w:r>
            <w:r>
              <w:t>.</w:t>
            </w:r>
            <w:proofErr w:type="gramStart"/>
            <w:r>
              <w:t>×(</w:t>
            </w:r>
            <w:proofErr w:type="gramEnd"/>
            <w:r w:rsidR="00134AD6">
              <w:t>14 524,61</w:t>
            </w:r>
            <w:r>
              <w:t xml:space="preserve">руб.+ </w:t>
            </w:r>
            <w:r w:rsidR="00134AD6">
              <w:t>15</w:t>
            </w:r>
            <w:r>
              <w:t xml:space="preserve"> 000 руб.+</w:t>
            </w:r>
            <w:r w:rsidR="00134AD6">
              <w:t>10</w:t>
            </w:r>
            <w:r>
              <w:t xml:space="preserve"> 600руб.)/3=</w:t>
            </w:r>
            <w:r w:rsidR="00134AD6">
              <w:t>2шт</w:t>
            </w:r>
            <w:r>
              <w:t>.×</w:t>
            </w:r>
            <w:r w:rsidR="00134AD6">
              <w:t>13 374,87</w:t>
            </w:r>
            <w:r>
              <w:t xml:space="preserve">руб. = </w:t>
            </w:r>
            <w:r w:rsidR="00134AD6">
              <w:t>26 749,74</w:t>
            </w:r>
            <w:r>
              <w:t xml:space="preserve"> руб.</w:t>
            </w:r>
          </w:p>
          <w:p w14:paraId="445FFD9A" w14:textId="77777777" w:rsidR="007920A9" w:rsidRDefault="007920A9" w:rsidP="007920A9">
            <w:pPr>
              <w:spacing w:line="276" w:lineRule="auto"/>
              <w:jc w:val="both"/>
            </w:pPr>
          </w:p>
          <w:p w14:paraId="22FFFCC5" w14:textId="77777777" w:rsidR="00134AD6" w:rsidRDefault="007920A9" w:rsidP="007920A9">
            <w:pPr>
              <w:ind w:firstLine="601"/>
              <w:jc w:val="both"/>
            </w:pPr>
            <w:r>
              <w:t>Н(М)</w:t>
            </w:r>
            <w:proofErr w:type="spellStart"/>
            <w:r>
              <w:t>ЦКобщ</w:t>
            </w:r>
            <w:proofErr w:type="spellEnd"/>
            <w:r>
              <w:t>. = Н(М)ЦК</w:t>
            </w:r>
            <w:r w:rsidRPr="00134AD6">
              <w:rPr>
                <w:sz w:val="16"/>
                <w:szCs w:val="16"/>
              </w:rPr>
              <w:t>1</w:t>
            </w:r>
            <w:r>
              <w:t>+ Н(М)ЦК</w:t>
            </w:r>
            <w:r w:rsidRPr="00134AD6">
              <w:rPr>
                <w:sz w:val="16"/>
                <w:szCs w:val="16"/>
              </w:rPr>
              <w:t>2</w:t>
            </w:r>
            <w:r>
              <w:t>+ Н(М)ЦК</w:t>
            </w:r>
            <w:r w:rsidRPr="00134AD6">
              <w:rPr>
                <w:sz w:val="16"/>
                <w:szCs w:val="16"/>
              </w:rPr>
              <w:t>3</w:t>
            </w:r>
            <w:r w:rsidR="00134AD6">
              <w:t xml:space="preserve">+ </w:t>
            </w:r>
            <w:r w:rsidR="00134AD6" w:rsidRPr="00134AD6">
              <w:t>Н(М)ЦК</w:t>
            </w:r>
            <w:r w:rsidR="00134AD6" w:rsidRPr="00134AD6">
              <w:rPr>
                <w:sz w:val="16"/>
                <w:szCs w:val="16"/>
              </w:rPr>
              <w:t>4</w:t>
            </w:r>
            <w:r>
              <w:t>=</w:t>
            </w:r>
            <w:r w:rsidR="00134AD6">
              <w:t xml:space="preserve"> </w:t>
            </w:r>
            <w:r w:rsidR="00134AD6" w:rsidRPr="00134AD6">
              <w:t>200 696,96 руб</w:t>
            </w:r>
            <w:r>
              <w:t xml:space="preserve">.+ </w:t>
            </w:r>
            <w:r w:rsidR="00134AD6" w:rsidRPr="00134AD6">
              <w:t>81 635,30 руб</w:t>
            </w:r>
            <w:r>
              <w:t xml:space="preserve">.+ </w:t>
            </w:r>
            <w:r w:rsidR="00134AD6" w:rsidRPr="00134AD6">
              <w:t>45 343,74 руб.</w:t>
            </w:r>
            <w:r w:rsidR="00134AD6">
              <w:t>+</w:t>
            </w:r>
            <w:r>
              <w:t>.</w:t>
            </w:r>
            <w:r w:rsidR="00134AD6">
              <w:t xml:space="preserve"> </w:t>
            </w:r>
            <w:r w:rsidR="00134AD6" w:rsidRPr="00134AD6">
              <w:t xml:space="preserve">26 749,74 </w:t>
            </w:r>
            <w:proofErr w:type="spellStart"/>
            <w:r w:rsidR="00134AD6" w:rsidRPr="00134AD6">
              <w:t>руб</w:t>
            </w:r>
            <w:proofErr w:type="spellEnd"/>
            <w:r w:rsidR="00134AD6" w:rsidRPr="00134AD6">
              <w:t xml:space="preserve"> </w:t>
            </w:r>
            <w:r>
              <w:t xml:space="preserve">= </w:t>
            </w:r>
            <w:r w:rsidR="00134AD6" w:rsidRPr="00134AD6">
              <w:t xml:space="preserve">=354 425,74 </w:t>
            </w:r>
            <w:r>
              <w:t>руб.</w:t>
            </w:r>
          </w:p>
          <w:p w14:paraId="0E090AAE" w14:textId="03FD2EFB" w:rsidR="00247CB3" w:rsidRDefault="00247CB3" w:rsidP="007920A9">
            <w:pPr>
              <w:ind w:firstLine="601"/>
              <w:jc w:val="both"/>
              <w:rPr>
                <w:spacing w:val="-3"/>
              </w:rPr>
            </w:pPr>
            <w:r>
              <w:rPr>
                <w:spacing w:val="-3"/>
              </w:rPr>
              <w:t>Общий к</w:t>
            </w:r>
            <w:r w:rsidRPr="00E93517">
              <w:rPr>
                <w:spacing w:val="-3"/>
              </w:rPr>
              <w:t>оэффициент вариации, рассчитанный в таблице 2 (</w:t>
            </w:r>
            <w:r w:rsidRPr="00E93517">
              <w:rPr>
                <w:color w:val="0000FF"/>
                <w:spacing w:val="-3"/>
              </w:rPr>
              <w:t xml:space="preserve">НМЦК </w:t>
            </w:r>
            <w:r>
              <w:rPr>
                <w:bCs/>
                <w:color w:val="0000FF"/>
              </w:rPr>
              <w:t>пошив</w:t>
            </w:r>
            <w:r w:rsidRPr="00E93517">
              <w:rPr>
                <w:color w:val="0000FF"/>
                <w:spacing w:val="-3"/>
              </w:rPr>
              <w:t>.xls</w:t>
            </w:r>
            <w:r w:rsidRPr="00E93517">
              <w:rPr>
                <w:spacing w:val="-3"/>
              </w:rPr>
              <w:t>), не превышает 33%, следовательно, совокупность цен принимается однородной.</w:t>
            </w:r>
          </w:p>
          <w:p w14:paraId="0BEB5D14" w14:textId="1F71E20B" w:rsidR="00247CB3" w:rsidRPr="00464043" w:rsidRDefault="00247CB3" w:rsidP="00573486">
            <w:pPr>
              <w:ind w:firstLine="147"/>
              <w:jc w:val="both"/>
              <w:rPr>
                <w:iCs/>
              </w:rPr>
            </w:pPr>
          </w:p>
        </w:tc>
      </w:tr>
      <w:tr w:rsidR="00247CB3" w:rsidRPr="0007685F" w14:paraId="7D413030" w14:textId="77777777" w:rsidTr="00247CB3">
        <w:trPr>
          <w:trHeight w:val="424"/>
        </w:trPr>
        <w:tc>
          <w:tcPr>
            <w:tcW w:w="1915" w:type="dxa"/>
          </w:tcPr>
          <w:p w14:paraId="44A19202" w14:textId="77777777" w:rsidR="00247CB3" w:rsidRPr="0007685F" w:rsidRDefault="00247CB3" w:rsidP="00573486">
            <w:pPr>
              <w:widowControl w:val="0"/>
              <w:autoSpaceDE w:val="0"/>
              <w:autoSpaceDN w:val="0"/>
              <w:adjustRightInd w:val="0"/>
              <w:ind w:right="-80"/>
              <w:jc w:val="center"/>
            </w:pPr>
            <w:r w:rsidRPr="0007685F">
              <w:lastRenderedPageBreak/>
              <w:t>Расчет цены контракта</w:t>
            </w:r>
          </w:p>
        </w:tc>
        <w:tc>
          <w:tcPr>
            <w:tcW w:w="12928" w:type="dxa"/>
            <w:vAlign w:val="center"/>
          </w:tcPr>
          <w:p w14:paraId="056B379D" w14:textId="47BEDB9A" w:rsidR="00247CB3" w:rsidRPr="0071431F" w:rsidRDefault="00247CB3" w:rsidP="00573486">
            <w:pPr>
              <w:spacing w:line="276" w:lineRule="auto"/>
              <w:jc w:val="center"/>
              <w:rPr>
                <w:sz w:val="22"/>
                <w:szCs w:val="22"/>
              </w:rPr>
            </w:pPr>
            <w:proofErr w:type="spellStart"/>
            <w:r w:rsidRPr="00E93517">
              <w:t>НМЦК</w:t>
            </w:r>
            <w:r>
              <w:rPr>
                <w:vertAlign w:val="subscript"/>
              </w:rPr>
              <w:t>старт</w:t>
            </w:r>
            <w:proofErr w:type="spellEnd"/>
            <w:r w:rsidRPr="00E93517">
              <w:rPr>
                <w:color w:val="0000FF"/>
              </w:rPr>
              <w:t>=</w:t>
            </w:r>
            <w:r>
              <w:rPr>
                <w:color w:val="0000FF"/>
              </w:rPr>
              <w:t xml:space="preserve">354 425,74 </w:t>
            </w:r>
            <w:r w:rsidRPr="00E93517">
              <w:t>руб.</w:t>
            </w:r>
          </w:p>
        </w:tc>
      </w:tr>
    </w:tbl>
    <w:p w14:paraId="48E29D72" w14:textId="77777777" w:rsidR="00247CB3" w:rsidRPr="0007685F" w:rsidRDefault="00247CB3" w:rsidP="00247CB3">
      <w:pPr>
        <w:pStyle w:val="normal32"/>
        <w:tabs>
          <w:tab w:val="left" w:pos="10065"/>
        </w:tabs>
        <w:ind w:right="72"/>
        <w:jc w:val="both"/>
        <w:rPr>
          <w:rFonts w:ascii="Times New Roman" w:hAnsi="Times New Roman" w:cs="Times New Roman"/>
          <w:sz w:val="26"/>
          <w:szCs w:val="26"/>
        </w:rPr>
      </w:pPr>
    </w:p>
    <w:p w14:paraId="38BEE991" w14:textId="77777777" w:rsidR="00247CB3" w:rsidRPr="0007685F" w:rsidRDefault="00247CB3" w:rsidP="00247CB3">
      <w:pPr>
        <w:pStyle w:val="normal32"/>
        <w:ind w:right="72"/>
        <w:jc w:val="both"/>
        <w:rPr>
          <w:rFonts w:ascii="Times New Roman" w:hAnsi="Times New Roman" w:cs="Times New Roman"/>
          <w:sz w:val="26"/>
          <w:szCs w:val="26"/>
        </w:rPr>
      </w:pPr>
      <w:r w:rsidRPr="0007685F">
        <w:rPr>
          <w:rFonts w:ascii="Times New Roman" w:hAnsi="Times New Roman" w:cs="Times New Roman"/>
          <w:sz w:val="26"/>
          <w:szCs w:val="26"/>
        </w:rPr>
        <w:t>Приложение:</w:t>
      </w:r>
      <w:r>
        <w:rPr>
          <w:rFonts w:ascii="Times New Roman" w:hAnsi="Times New Roman" w:cs="Times New Roman"/>
          <w:sz w:val="26"/>
          <w:szCs w:val="26"/>
        </w:rPr>
        <w:t xml:space="preserve"> 1</w:t>
      </w:r>
      <w:r w:rsidRPr="0007685F">
        <w:rPr>
          <w:rFonts w:ascii="Times New Roman" w:hAnsi="Times New Roman" w:cs="Times New Roman"/>
          <w:sz w:val="26"/>
          <w:szCs w:val="26"/>
        </w:rPr>
        <w:t>. Таблица № 2 «</w:t>
      </w:r>
      <w:r w:rsidRPr="00AD6DB4">
        <w:rPr>
          <w:rFonts w:ascii="Times New Roman" w:hAnsi="Times New Roman" w:cs="Times New Roman"/>
          <w:spacing w:val="-3"/>
          <w:sz w:val="26"/>
          <w:szCs w:val="26"/>
        </w:rPr>
        <w:t xml:space="preserve">НМЦК </w:t>
      </w:r>
      <w:r>
        <w:rPr>
          <w:rFonts w:ascii="Times New Roman" w:hAnsi="Times New Roman" w:cs="Times New Roman"/>
          <w:bCs/>
          <w:color w:val="0000FF"/>
          <w:sz w:val="26"/>
          <w:szCs w:val="26"/>
        </w:rPr>
        <w:t>пошив</w:t>
      </w:r>
      <w:r w:rsidRPr="00AD6DB4">
        <w:rPr>
          <w:rFonts w:ascii="Times New Roman" w:hAnsi="Times New Roman" w:cs="Times New Roman"/>
          <w:spacing w:val="-3"/>
          <w:sz w:val="26"/>
          <w:szCs w:val="26"/>
        </w:rPr>
        <w:t>.xls</w:t>
      </w:r>
      <w:r w:rsidRPr="00AD6DB4">
        <w:rPr>
          <w:rFonts w:ascii="Times New Roman" w:hAnsi="Times New Roman" w:cs="Times New Roman"/>
          <w:sz w:val="26"/>
          <w:szCs w:val="26"/>
        </w:rPr>
        <w:t>» (расчет коэффициента вариации</w:t>
      </w:r>
      <w:r w:rsidRPr="0007685F">
        <w:rPr>
          <w:rFonts w:ascii="Times New Roman" w:hAnsi="Times New Roman" w:cs="Times New Roman"/>
          <w:sz w:val="26"/>
          <w:szCs w:val="26"/>
        </w:rPr>
        <w:t xml:space="preserve">) на </w:t>
      </w:r>
      <w:r>
        <w:rPr>
          <w:rFonts w:ascii="Times New Roman" w:hAnsi="Times New Roman" w:cs="Times New Roman"/>
          <w:sz w:val="26"/>
          <w:szCs w:val="26"/>
        </w:rPr>
        <w:t xml:space="preserve">1 </w:t>
      </w:r>
      <w:r w:rsidRPr="0007685F">
        <w:rPr>
          <w:rFonts w:ascii="Times New Roman" w:hAnsi="Times New Roman" w:cs="Times New Roman"/>
          <w:sz w:val="26"/>
          <w:szCs w:val="26"/>
        </w:rPr>
        <w:t xml:space="preserve">л. в 1 экз. </w:t>
      </w:r>
    </w:p>
    <w:sectPr w:rsidR="00247CB3" w:rsidRPr="0007685F" w:rsidSect="00247CB3">
      <w:pgSz w:w="16838" w:h="11906" w:orient="landscape" w:code="9"/>
      <w:pgMar w:top="1134" w:right="890" w:bottom="635" w:left="1134" w:header="0"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F6"/>
    <w:rsid w:val="00134AD6"/>
    <w:rsid w:val="00247CB3"/>
    <w:rsid w:val="0037739D"/>
    <w:rsid w:val="007920A9"/>
    <w:rsid w:val="008D15F6"/>
    <w:rsid w:val="00A67447"/>
    <w:rsid w:val="00F76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9C1409"/>
  <w15:chartTrackingRefBased/>
  <w15:docId w15:val="{487EAAF9-290D-4AC7-8483-BCF1F2D6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C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32">
    <w:name w:val="normal32"/>
    <w:basedOn w:val="a"/>
    <w:uiPriority w:val="99"/>
    <w:rsid w:val="00247CB3"/>
    <w:pPr>
      <w:jc w:val="center"/>
    </w:pPr>
    <w:rPr>
      <w:rFonts w:ascii="Arial" w:hAnsi="Arial" w:cs="Arial"/>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hyperlink" Target="consultantplus://offline/ref=20B68C92008C366B8E2AB2073FB401DE0E06C46BACB0FD9555720EBA6D9C3171819156BA80B2ED6ETCx5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765</Words>
  <Characters>4363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СЗТУ</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Кристина Борисовна</dc:creator>
  <cp:keywords/>
  <dc:description/>
  <cp:lastModifiedBy>Новикова Кристина Борисовна</cp:lastModifiedBy>
  <cp:revision>5</cp:revision>
  <dcterms:created xsi:type="dcterms:W3CDTF">2026-05-21T15:12:00Z</dcterms:created>
  <dcterms:modified xsi:type="dcterms:W3CDTF">2026-05-25T12:29:00Z</dcterms:modified>
</cp:coreProperties>
</file>