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Приложение №1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к государственному контракту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№ ______________ от  </w:t>
      </w:r>
      <w:r>
        <w:rPr>
          <w:caps/>
          <w:sz w:val="24"/>
          <w:szCs w:val="24"/>
        </w:rPr>
        <w:t xml:space="preserve">«___</w:t>
      </w:r>
      <w:r>
        <w:rPr>
          <w:caps/>
          <w:sz w:val="24"/>
          <w:szCs w:val="24"/>
        </w:rPr>
        <w:t xml:space="preserve">» _____</w:t>
      </w:r>
      <w:r>
        <w:rPr>
          <w:caps/>
          <w:sz w:val="24"/>
          <w:szCs w:val="24"/>
        </w:rPr>
        <w:t xml:space="preserve">______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2"/>
          <w:szCs w:val="22"/>
          <w:highlight w:val="none"/>
        </w:rPr>
        <w:t xml:space="preserve">2026г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spacing w:after="0" w:afterAutospacing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afterAutospacing="0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</w:t>
      </w:r>
      <w:r>
        <w:rPr>
          <w:b/>
          <w:sz w:val="24"/>
          <w:szCs w:val="18"/>
        </w:rPr>
        <w:t xml:space="preserve">на оказание услуг</w:t>
      </w:r>
      <w:r>
        <w:rPr>
          <w:b/>
          <w:sz w:val="24"/>
          <w:szCs w:val="18"/>
        </w:rPr>
        <w:t xml:space="preserve"> по переносу наружного блока кондиционера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дмет контракта: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услуги по переносу наружного блока кондиционера</w:t>
      </w:r>
      <w:r>
        <w:rPr>
          <w:rFonts w:ascii="Times New Roman" w:hAnsi="Times New Roman" w:cs="Times New Roman"/>
          <w:sz w:val="24"/>
          <w:szCs w:val="24"/>
        </w:rPr>
        <w:t xml:space="preserve"> в количестве 1 (Одна) штука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Наименование кондиционера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Mitsubishi Daiya packaged Air Conditioner (модель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FDC306HENG3)</w:t>
      </w:r>
      <w:r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Срок выполнения работ:</w:t>
      </w:r>
      <w:r>
        <w:rPr>
          <w:rFonts w:ascii="Times New Roman" w:hAnsi="Times New Roman" w:cs="Times New Roman"/>
          <w:sz w:val="24"/>
          <w:szCs w:val="24"/>
        </w:rPr>
        <w:t xml:space="preserve"> 14 </w:t>
      </w:r>
      <w:r>
        <w:rPr>
          <w:rFonts w:ascii="Times New Roman" w:hAnsi="Times New Roman" w:cs="Times New Roman"/>
          <w:sz w:val="24"/>
          <w:szCs w:val="24"/>
        </w:rPr>
        <w:t xml:space="preserve">(Четырнадцать)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</w:t>
      </w:r>
      <w:r>
        <w:rPr>
          <w:rFonts w:ascii="Times New Roman" w:hAnsi="Times New Roman" w:cs="Times New Roman"/>
          <w:sz w:val="24"/>
          <w:szCs w:val="24"/>
        </w:rPr>
        <w:t xml:space="preserve">подписания контракта, но </w:t>
      </w:r>
      <w:r>
        <w:rPr>
          <w:rFonts w:ascii="Times New Roman" w:hAnsi="Times New Roman" w:cs="Times New Roman"/>
          <w:sz w:val="24"/>
          <w:szCs w:val="24"/>
        </w:rPr>
        <w:t xml:space="preserve">не позднее 09 октября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Место оказания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г.Пермь ул.Куйбышева д.6.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Демонтаж и монтаж кондиционера, закупка необходимых запчастей, оборудования, расходных материалов и их доставка до места оказания Услуги, погрузочно-разгрузочные работы осуществляется силами, персоналом и за счет средств Исполнителя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графиком работы Заказчи</w:t>
      </w:r>
      <w:r>
        <w:rPr>
          <w:rFonts w:ascii="Times New Roman" w:hAnsi="Times New Roman" w:cs="Times New Roman"/>
          <w:sz w:val="24"/>
          <w:szCs w:val="24"/>
        </w:rPr>
        <w:t xml:space="preserve">ка: с 9-00 до 18-00 часов (понедельник-четверг), с 9-00 до 16-45 часов (пятница), обед с 13-00 до 13-45ч. Обязательным условием является соблюдение правил действующего внутреннего распорядка, пропускного режима, внутренних положений и инструкций 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4.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Перечень оборудования (зап.частей) и наименование работ для оказания Услуги: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702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7654"/>
        <w:gridCol w:w="850"/>
        <w:gridCol w:w="877"/>
      </w:tblGrid>
      <w:tr>
        <w:tblPrEx/>
        <w:trPr>
          <w:trHeight w:val="579"/>
        </w:trPr>
        <w:tc>
          <w:tcPr>
            <w:tcW w:w="680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№ п\п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Наименование работ и оборудования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Демонтаж и монтаж наружного блока кондиционера (7 кВт)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3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Удлинение фреоновых коммуникаций (модели свыше 5,5 кВт)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5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Установка декоративного короба под провода эл.питания (без кабеля)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5"/>
        </w:trPr>
        <w:tc>
          <w:tcPr>
            <w:tcW w:w="680" w:type="dxa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Установка декоративного короба под фреоновые коммуникации 80*60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Прокладка кабеля эл.питания до 3*4 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8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Прокладка дренажа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82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left"/>
              <w:spacing w:after="0" w:afterAutospacing="0" w:line="243" w:lineRule="exac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Разборка-сборка потолков типа “Армстронг” (каждые 5м длины коммуникации)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8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0" w:afterAutospacing="0" w:line="243" w:lineRule="exact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Условия оказания Услуги, гарантийный срок: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приеме оказанных услуг Исполнитель обязан предоставить сертификаты или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декларации соответствия на используемое для оказания Услуги оборудование (запчасти)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Гарантийный срок составляет не менее 12 (Двенадцати) месяцев с момента подписания Акта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оказанных услуг.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Исполнитель обязан в срок, указанный Заказчиком, за свой счет устранить дефекты,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выявленные в оказанных Услугах, в течение гарантийного срока.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after="0" w:afterAutospacing="0" w:line="264" w:lineRule="auto"/>
        <w:tabs>
          <w:tab w:val="right" w:pos="10148" w:leader="none"/>
        </w:tabs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W w:w="106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9"/>
        <w:gridCol w:w="215"/>
        <w:gridCol w:w="1762"/>
        <w:gridCol w:w="215"/>
        <w:gridCol w:w="2510"/>
        <w:gridCol w:w="287"/>
        <w:gridCol w:w="1686"/>
        <w:gridCol w:w="1262"/>
      </w:tblGrid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0" w:name="undefined"/>
            <w:r>
              <w:rPr>
                <w:sz w:val="24"/>
                <w:szCs w:val="24"/>
              </w:rPr>
            </w:r>
            <w:bookmarkEnd w:id="0"/>
            <w:r>
              <w:rPr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b/>
                <w:bCs/>
                <w:sz w:val="24"/>
                <w:szCs w:val="18"/>
              </w:rPr>
              <w:t xml:space="preserve">ТУ Росимущества в Пермском крае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6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10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86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«_____»___________2026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«_____»___________2026 г.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737" w:bottom="1134" w:left="130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Default Paragraph Font"/>
    <w:uiPriority w:val="1"/>
    <w:semiHidden/>
    <w:unhideWhenUsed/>
  </w:style>
  <w:style w:type="character" w:styleId="675">
    <w:name w:val="Heading 1 Char"/>
    <w:basedOn w:val="674"/>
    <w:link w:val="855"/>
    <w:uiPriority w:val="9"/>
    <w:rPr>
      <w:rFonts w:ascii="Arial" w:hAnsi="Arial" w:eastAsia="Arial" w:cs="Arial"/>
      <w:sz w:val="40"/>
      <w:szCs w:val="40"/>
    </w:rPr>
  </w:style>
  <w:style w:type="character" w:styleId="676">
    <w:name w:val="Heading 2 Char"/>
    <w:basedOn w:val="674"/>
    <w:link w:val="877"/>
    <w:uiPriority w:val="9"/>
    <w:rPr>
      <w:rFonts w:ascii="Arial" w:hAnsi="Arial" w:eastAsia="Arial" w:cs="Arial"/>
      <w:sz w:val="34"/>
    </w:rPr>
  </w:style>
  <w:style w:type="character" w:styleId="677">
    <w:name w:val="Heading 3 Char"/>
    <w:basedOn w:val="674"/>
    <w:link w:val="849"/>
    <w:uiPriority w:val="9"/>
    <w:rPr>
      <w:rFonts w:ascii="Arial" w:hAnsi="Arial" w:eastAsia="Arial" w:cs="Arial"/>
      <w:sz w:val="30"/>
      <w:szCs w:val="30"/>
    </w:rPr>
  </w:style>
  <w:style w:type="character" w:styleId="678">
    <w:name w:val="Heading 4 Char"/>
    <w:basedOn w:val="674"/>
    <w:link w:val="875"/>
    <w:uiPriority w:val="9"/>
    <w:rPr>
      <w:rFonts w:ascii="Arial" w:hAnsi="Arial" w:eastAsia="Arial" w:cs="Arial"/>
      <w:b/>
      <w:bCs/>
      <w:sz w:val="26"/>
      <w:szCs w:val="26"/>
    </w:rPr>
  </w:style>
  <w:style w:type="character" w:styleId="679">
    <w:name w:val="Heading 5 Char"/>
    <w:basedOn w:val="674"/>
    <w:link w:val="853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37"/>
    <w:next w:val="83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674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37"/>
    <w:next w:val="83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674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37"/>
    <w:next w:val="83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674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37"/>
    <w:next w:val="83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674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37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character" w:styleId="690">
    <w:name w:val="Title Char"/>
    <w:basedOn w:val="674"/>
    <w:link w:val="873"/>
    <w:uiPriority w:val="10"/>
    <w:rPr>
      <w:sz w:val="48"/>
      <w:szCs w:val="48"/>
    </w:rPr>
  </w:style>
  <w:style w:type="character" w:styleId="691">
    <w:name w:val="Subtitle Char"/>
    <w:basedOn w:val="674"/>
    <w:link w:val="871"/>
    <w:uiPriority w:val="11"/>
    <w:rPr>
      <w:sz w:val="24"/>
      <w:szCs w:val="24"/>
    </w:rPr>
  </w:style>
  <w:style w:type="paragraph" w:styleId="692">
    <w:name w:val="Quote"/>
    <w:basedOn w:val="837"/>
    <w:next w:val="837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37"/>
    <w:next w:val="837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37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674"/>
    <w:link w:val="696"/>
    <w:uiPriority w:val="99"/>
  </w:style>
  <w:style w:type="paragraph" w:styleId="698">
    <w:name w:val="Footer"/>
    <w:basedOn w:val="837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674"/>
    <w:link w:val="698"/>
    <w:uiPriority w:val="99"/>
  </w:style>
  <w:style w:type="paragraph" w:styleId="700">
    <w:name w:val="Caption"/>
    <w:basedOn w:val="837"/>
    <w:next w:val="837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8">
    <w:name w:val="footnote text"/>
    <w:basedOn w:val="837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674"/>
    <w:uiPriority w:val="99"/>
    <w:unhideWhenUsed/>
    <w:rPr>
      <w:vertAlign w:val="superscript"/>
    </w:rPr>
  </w:style>
  <w:style w:type="paragraph" w:styleId="831">
    <w:name w:val="endnote text"/>
    <w:basedOn w:val="837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674"/>
    <w:uiPriority w:val="99"/>
    <w:semiHidden/>
    <w:unhideWhenUsed/>
    <w:rPr>
      <w:vertAlign w:val="superscript"/>
    </w:r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6" w:default="1">
    <w:name w:val="Normal"/>
    <w:link w:val="837"/>
    <w:uiPriority w:val="0"/>
    <w:qFormat/>
    <w:pPr>
      <w:jc w:val="both"/>
      <w:spacing w:line="240" w:lineRule="auto"/>
    </w:pPr>
    <w:rPr>
      <w:rFonts w:ascii="XO Thames" w:hAnsi="XO Thames"/>
      <w:sz w:val="28"/>
    </w:rPr>
  </w:style>
  <w:style w:type="character" w:styleId="837" w:default="1">
    <w:name w:val="Normal"/>
    <w:link w:val="836"/>
    <w:rPr>
      <w:rFonts w:ascii="XO Thames" w:hAnsi="XO Thames"/>
      <w:sz w:val="28"/>
    </w:rPr>
  </w:style>
  <w:style w:type="paragraph" w:styleId="838">
    <w:name w:val="toc 2"/>
    <w:next w:val="836"/>
    <w:link w:val="839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39">
    <w:name w:val="toc 2"/>
    <w:link w:val="838"/>
    <w:rPr>
      <w:rFonts w:ascii="XO Thames" w:hAnsi="XO Thames"/>
      <w:sz w:val="28"/>
    </w:rPr>
  </w:style>
  <w:style w:type="paragraph" w:styleId="840">
    <w:name w:val="toc 4"/>
    <w:next w:val="836"/>
    <w:link w:val="841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41">
    <w:name w:val="toc 4"/>
    <w:link w:val="840"/>
    <w:rPr>
      <w:rFonts w:ascii="XO Thames" w:hAnsi="XO Thames"/>
      <w:sz w:val="28"/>
    </w:rPr>
  </w:style>
  <w:style w:type="paragraph" w:styleId="842">
    <w:name w:val="toc 6"/>
    <w:next w:val="836"/>
    <w:link w:val="843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43">
    <w:name w:val="toc 6"/>
    <w:link w:val="842"/>
    <w:rPr>
      <w:rFonts w:ascii="XO Thames" w:hAnsi="XO Thames"/>
      <w:sz w:val="28"/>
    </w:rPr>
  </w:style>
  <w:style w:type="paragraph" w:styleId="844">
    <w:name w:val="toc 7"/>
    <w:next w:val="836"/>
    <w:link w:val="845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45">
    <w:name w:val="toc 7"/>
    <w:link w:val="844"/>
    <w:rPr>
      <w:rFonts w:ascii="XO Thames" w:hAnsi="XO Thames"/>
      <w:sz w:val="28"/>
    </w:rPr>
  </w:style>
  <w:style w:type="paragraph" w:styleId="846">
    <w:name w:val="Endnote"/>
    <w:link w:val="847"/>
    <w:pPr>
      <w:ind w:left="0" w:firstLine="851"/>
      <w:jc w:val="both"/>
    </w:pPr>
    <w:rPr>
      <w:rFonts w:ascii="XO Thames" w:hAnsi="XO Thames"/>
      <w:sz w:val="22"/>
    </w:rPr>
  </w:style>
  <w:style w:type="character" w:styleId="847">
    <w:name w:val="Endnote"/>
    <w:link w:val="846"/>
    <w:rPr>
      <w:rFonts w:ascii="XO Thames" w:hAnsi="XO Thames"/>
      <w:sz w:val="22"/>
    </w:rPr>
  </w:style>
  <w:style w:type="paragraph" w:styleId="848">
    <w:name w:val="Heading 3"/>
    <w:next w:val="836"/>
    <w:link w:val="84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49">
    <w:name w:val="Heading 3"/>
    <w:link w:val="848"/>
    <w:rPr>
      <w:rFonts w:ascii="XO Thames" w:hAnsi="XO Thames"/>
      <w:b/>
      <w:sz w:val="26"/>
    </w:rPr>
  </w:style>
  <w:style w:type="paragraph" w:styleId="850">
    <w:name w:val="toc 3"/>
    <w:next w:val="836"/>
    <w:link w:val="851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51">
    <w:name w:val="toc 3"/>
    <w:link w:val="850"/>
    <w:rPr>
      <w:rFonts w:ascii="XO Thames" w:hAnsi="XO Thames"/>
      <w:sz w:val="28"/>
    </w:rPr>
  </w:style>
  <w:style w:type="paragraph" w:styleId="852">
    <w:name w:val="Heading 5"/>
    <w:next w:val="836"/>
    <w:link w:val="853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53">
    <w:name w:val="Heading 5"/>
    <w:link w:val="852"/>
    <w:rPr>
      <w:rFonts w:ascii="XO Thames" w:hAnsi="XO Thames"/>
      <w:b/>
      <w:sz w:val="22"/>
    </w:rPr>
  </w:style>
  <w:style w:type="paragraph" w:styleId="854">
    <w:name w:val="Heading 1"/>
    <w:next w:val="836"/>
    <w:link w:val="855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55">
    <w:name w:val="Heading 1"/>
    <w:link w:val="854"/>
    <w:rPr>
      <w:rFonts w:ascii="XO Thames" w:hAnsi="XO Thames"/>
      <w:b/>
      <w:sz w:val="32"/>
    </w:rPr>
  </w:style>
  <w:style w:type="paragraph" w:styleId="856">
    <w:name w:val="Hyperlink"/>
    <w:link w:val="857"/>
    <w:rPr>
      <w:color w:val="0000ff"/>
      <w:u w:val="single"/>
    </w:rPr>
  </w:style>
  <w:style w:type="character" w:styleId="857">
    <w:name w:val="Hyperlink"/>
    <w:link w:val="856"/>
    <w:rPr>
      <w:color w:val="0000ff"/>
      <w:u w:val="single"/>
    </w:rPr>
  </w:style>
  <w:style w:type="paragraph" w:styleId="858">
    <w:name w:val="Footnote"/>
    <w:link w:val="859"/>
    <w:pPr>
      <w:ind w:left="0" w:firstLine="851"/>
      <w:jc w:val="both"/>
    </w:pPr>
    <w:rPr>
      <w:rFonts w:ascii="XO Thames" w:hAnsi="XO Thames"/>
      <w:sz w:val="22"/>
    </w:rPr>
  </w:style>
  <w:style w:type="character" w:styleId="859">
    <w:name w:val="Footnote"/>
    <w:link w:val="858"/>
    <w:rPr>
      <w:rFonts w:ascii="XO Thames" w:hAnsi="XO Thames"/>
      <w:sz w:val="22"/>
    </w:rPr>
  </w:style>
  <w:style w:type="paragraph" w:styleId="860">
    <w:name w:val="toc 1"/>
    <w:next w:val="836"/>
    <w:link w:val="861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61">
    <w:name w:val="toc 1"/>
    <w:link w:val="860"/>
    <w:rPr>
      <w:rFonts w:ascii="XO Thames" w:hAnsi="XO Thames"/>
      <w:b/>
      <w:sz w:val="28"/>
    </w:rPr>
  </w:style>
  <w:style w:type="paragraph" w:styleId="862">
    <w:name w:val="Header and Footer"/>
    <w:link w:val="863"/>
    <w:pPr>
      <w:jc w:val="both"/>
      <w:spacing w:line="240" w:lineRule="auto"/>
    </w:pPr>
    <w:rPr>
      <w:rFonts w:ascii="XO Thames" w:hAnsi="XO Thames"/>
      <w:sz w:val="28"/>
    </w:rPr>
  </w:style>
  <w:style w:type="character" w:styleId="863">
    <w:name w:val="Header and Footer"/>
    <w:link w:val="862"/>
    <w:rPr>
      <w:rFonts w:ascii="XO Thames" w:hAnsi="XO Thames"/>
      <w:sz w:val="28"/>
    </w:rPr>
  </w:style>
  <w:style w:type="paragraph" w:styleId="864">
    <w:name w:val="toc 9"/>
    <w:next w:val="836"/>
    <w:link w:val="86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65">
    <w:name w:val="toc 9"/>
    <w:link w:val="864"/>
    <w:rPr>
      <w:rFonts w:ascii="XO Thames" w:hAnsi="XO Thames"/>
      <w:sz w:val="28"/>
    </w:rPr>
  </w:style>
  <w:style w:type="paragraph" w:styleId="866">
    <w:name w:val="toc 8"/>
    <w:next w:val="836"/>
    <w:link w:val="867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67">
    <w:name w:val="toc 8"/>
    <w:link w:val="866"/>
    <w:rPr>
      <w:rFonts w:ascii="XO Thames" w:hAnsi="XO Thames"/>
      <w:sz w:val="28"/>
    </w:rPr>
  </w:style>
  <w:style w:type="paragraph" w:styleId="868">
    <w:name w:val="toc 5"/>
    <w:next w:val="836"/>
    <w:link w:val="869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69">
    <w:name w:val="toc 5"/>
    <w:link w:val="868"/>
    <w:rPr>
      <w:rFonts w:ascii="XO Thames" w:hAnsi="XO Thames"/>
      <w:sz w:val="28"/>
    </w:rPr>
  </w:style>
  <w:style w:type="paragraph" w:styleId="870">
    <w:name w:val="Subtitle"/>
    <w:next w:val="836"/>
    <w:link w:val="87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1">
    <w:name w:val="Subtitle"/>
    <w:link w:val="870"/>
    <w:rPr>
      <w:rFonts w:ascii="XO Thames" w:hAnsi="XO Thames"/>
      <w:i/>
      <w:sz w:val="24"/>
    </w:rPr>
  </w:style>
  <w:style w:type="paragraph" w:styleId="872">
    <w:name w:val="Title"/>
    <w:next w:val="836"/>
    <w:link w:val="87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73">
    <w:name w:val="Title"/>
    <w:link w:val="872"/>
    <w:rPr>
      <w:rFonts w:ascii="XO Thames" w:hAnsi="XO Thames"/>
      <w:b/>
      <w:caps/>
      <w:sz w:val="40"/>
    </w:rPr>
  </w:style>
  <w:style w:type="paragraph" w:styleId="874">
    <w:name w:val="Heading 4"/>
    <w:next w:val="836"/>
    <w:link w:val="87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75">
    <w:name w:val="Heading 4"/>
    <w:link w:val="874"/>
    <w:rPr>
      <w:rFonts w:ascii="XO Thames" w:hAnsi="XO Thames"/>
      <w:b/>
      <w:sz w:val="24"/>
    </w:rPr>
  </w:style>
  <w:style w:type="paragraph" w:styleId="876">
    <w:name w:val="Heading 2"/>
    <w:next w:val="836"/>
    <w:link w:val="87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77">
    <w:name w:val="Heading 2"/>
    <w:link w:val="876"/>
    <w:rPr>
      <w:rFonts w:ascii="XO Thames" w:hAnsi="XO Thames"/>
      <w:b/>
      <w:sz w:val="28"/>
    </w:rPr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mariia.ivanova</cp:lastModifiedBy>
  <cp:revision>21</cp:revision>
  <dcterms:modified xsi:type="dcterms:W3CDTF">2026-07-31T04:26:42Z</dcterms:modified>
</cp:coreProperties>
</file>