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tblGrid>
      <w:tr w:rsidR="00C22A78" w14:paraId="7FF25367" w14:textId="77777777">
        <w:tblPrEx>
          <w:tblCellMar>
            <w:top w:w="0" w:type="dxa"/>
            <w:left w:w="0" w:type="dxa"/>
            <w:bottom w:w="0" w:type="dxa"/>
            <w:right w:w="0" w:type="dxa"/>
          </w:tblCellMar>
        </w:tblPrEx>
        <w:tc>
          <w:tcPr>
            <w:tcW w:w="2834" w:type="dxa"/>
            <w:tcBorders>
              <w:top w:val="nil"/>
              <w:left w:val="nil"/>
              <w:bottom w:val="nil"/>
              <w:right w:val="nil"/>
            </w:tcBorders>
          </w:tcPr>
          <w:p w14:paraId="3F7AADC1" w14:textId="77777777" w:rsidR="00C22A78" w:rsidRDefault="00C22A78">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14:paraId="60689CED" w14:textId="77777777" w:rsidR="00C22A78" w:rsidRDefault="00C22A78">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p>
          <w:p w14:paraId="28592BCE" w14:textId="77777777" w:rsidR="00C22A78" w:rsidRDefault="00C22A78">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«Контур.Маркет» и оказание услуг по сопровождению</w:t>
            </w:r>
          </w:p>
        </w:tc>
      </w:tr>
      <w:tr w:rsidR="00C22A78" w14:paraId="4E041E4B" w14:textId="77777777">
        <w:tblPrEx>
          <w:tblCellMar>
            <w:top w:w="0" w:type="dxa"/>
            <w:left w:w="0" w:type="dxa"/>
            <w:bottom w:w="0" w:type="dxa"/>
            <w:right w:w="0" w:type="dxa"/>
          </w:tblCellMar>
        </w:tblPrEx>
        <w:trPr>
          <w:gridAfter w:val="1"/>
          <w:wAfter w:w="2352" w:type="dxa"/>
        </w:trPr>
        <w:tc>
          <w:tcPr>
            <w:tcW w:w="5187" w:type="dxa"/>
            <w:gridSpan w:val="2"/>
            <w:tcBorders>
              <w:top w:val="nil"/>
              <w:left w:val="nil"/>
              <w:bottom w:val="nil"/>
              <w:right w:val="nil"/>
            </w:tcBorders>
          </w:tcPr>
          <w:p w14:paraId="0E7680E5" w14:textId="77777777" w:rsidR="00C22A78" w:rsidRDefault="00C22A78">
            <w:pPr>
              <w:widowControl w:val="0"/>
              <w:autoSpaceDE w:val="0"/>
              <w:autoSpaceDN w:val="0"/>
              <w:adjustRightInd w:val="0"/>
              <w:spacing w:after="0" w:line="240" w:lineRule="auto"/>
              <w:rPr>
                <w:rFonts w:ascii="Times" w:hAnsi="Times" w:cs="Times"/>
                <w:color w:val="000000"/>
                <w:sz w:val="18"/>
                <w:szCs w:val="18"/>
              </w:rPr>
            </w:pPr>
          </w:p>
          <w:p w14:paraId="733B8903" w14:textId="77777777" w:rsidR="00C22A78" w:rsidRDefault="00C22A78">
            <w:pPr>
              <w:widowControl w:val="0"/>
              <w:autoSpaceDE w:val="0"/>
              <w:autoSpaceDN w:val="0"/>
              <w:adjustRightInd w:val="0"/>
              <w:spacing w:after="0" w:line="240" w:lineRule="auto"/>
              <w:rPr>
                <w:rFonts w:ascii="Times" w:hAnsi="Times" w:cs="Times"/>
                <w:color w:val="000000"/>
                <w:sz w:val="18"/>
                <w:szCs w:val="18"/>
              </w:rPr>
            </w:pPr>
          </w:p>
        </w:tc>
      </w:tr>
    </w:tbl>
    <w:p w14:paraId="0F0AF3CC" w14:textId="77777777" w:rsidR="00140C07" w:rsidRDefault="00C22A7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_______________________________</w:t>
      </w:r>
      <w:r w:rsidR="00140C07">
        <w:rPr>
          <w:rFonts w:ascii="Times" w:hAnsi="Times" w:cs="Times"/>
          <w:color w:val="000000"/>
          <w:sz w:val="18"/>
          <w:szCs w:val="18"/>
        </w:rPr>
        <w:t xml:space="preserve">, именуемое в дальнейшем Исполнитель, в лице </w:t>
      </w:r>
      <w:r>
        <w:rPr>
          <w:rFonts w:ascii="Times" w:hAnsi="Times" w:cs="Times"/>
          <w:color w:val="000000"/>
          <w:sz w:val="18"/>
          <w:szCs w:val="18"/>
        </w:rPr>
        <w:t>_______________________________</w:t>
      </w:r>
      <w:r w:rsidR="00140C07">
        <w:rPr>
          <w:rFonts w:ascii="Times" w:hAnsi="Times" w:cs="Times"/>
          <w:color w:val="000000"/>
          <w:sz w:val="18"/>
          <w:szCs w:val="18"/>
        </w:rPr>
        <w:t xml:space="preserve">, действующей на основании </w:t>
      </w:r>
      <w:r>
        <w:rPr>
          <w:rFonts w:ascii="Times" w:hAnsi="Times" w:cs="Times"/>
          <w:color w:val="000000"/>
          <w:sz w:val="18"/>
          <w:szCs w:val="18"/>
        </w:rPr>
        <w:t>_______________________________</w:t>
      </w:r>
      <w:r w:rsidR="00140C07">
        <w:rPr>
          <w:rFonts w:ascii="Times" w:hAnsi="Times" w:cs="Times"/>
          <w:color w:val="000000"/>
          <w:sz w:val="18"/>
          <w:szCs w:val="18"/>
        </w:rPr>
        <w:t>, с одной стороны, и СПб больница РАН, именуемое в дальнейшем Заказчик, в лице Главного врача Пташникова Дмитрия Александровича, действующего на основании Устава, с другой стороны, совместно именуемые в дальнейшем Стороны, заключили Договор о нижеследующем.</w:t>
      </w:r>
    </w:p>
    <w:p w14:paraId="323796B4"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199D36B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Контур.Маркет – результат интеллектуальной деятельности − программа для ЭВМ «Контур.Маркет» (в том числе интеграционные и иные модули, предусмотренные Прайс-листом и позволяющие Заказчику использовать дополнительную функциональность Контур.Маркета) (далее – Продукт) − товароучетная система, в том числе предназначенная для формирования декларации об объемах розничной продажи алкогольной и спиртосодержащей продукции, отправки декларации по телекоммуникационным каналам связи в органы, принимающие алкогольную отчетность, а также графический интерфейс, предназначенный для работы с Универсальным транспортным модулем (далее ─ УТМ). При этом Исполнитель не является обладателем каких-либо прав на УТМ, а Продукт не является техническим средством средства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(ТСФиПИ ЕГАИС), подлежащим обязательной сертификации.</w:t>
      </w:r>
    </w:p>
    <w:p w14:paraId="3F4883E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Заказчику неисключительных прав использования программ для ЭВМ и/или оказываемых услуг.</w:t>
      </w:r>
    </w:p>
    <w:p w14:paraId="5BF875E7"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Заказчиком является существенным условием Договора.</w:t>
      </w:r>
    </w:p>
    <w:p w14:paraId="65D001F9"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77E88C3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Заказчиком является существенным условием Договора, если приобретаются лицензии на право использования СКЗИ.</w:t>
      </w:r>
    </w:p>
    <w:p w14:paraId="2F58F7BF"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Исполнителем неисключительных прав использования Продукта и оказываемых услуг. Состав Тарифного плана определяется Прайс-листом.</w:t>
      </w:r>
    </w:p>
    <w:p w14:paraId="0325305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Исполнителя и состав Тарифных планов. Действующая редакция Прайс-листа публикуется на сайте </w:t>
      </w:r>
      <w:r w:rsidR="00C22A78">
        <w:rPr>
          <w:rFonts w:ascii="Times" w:hAnsi="Times" w:cs="Times"/>
          <w:color w:val="000000"/>
          <w:sz w:val="18"/>
          <w:szCs w:val="18"/>
        </w:rPr>
        <w:t>_______________________________</w:t>
      </w:r>
      <w:r>
        <w:rPr>
          <w:rFonts w:ascii="Times" w:hAnsi="Times" w:cs="Times"/>
          <w:color w:val="000000"/>
          <w:sz w:val="18"/>
          <w:szCs w:val="18"/>
        </w:rPr>
        <w:t>. Исполнитель имеет право в одностороннем порядке вносить изменения и/или дополнения в Прайс-лист путем публикации на сайте.</w:t>
      </w:r>
    </w:p>
    <w:p w14:paraId="44BBED78"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Исполнителем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Заказчика, работающими с использованием СКЗИ. Актуальная редакция Правил публикуется на сайте </w:t>
      </w:r>
      <w:r w:rsidR="00C22A78">
        <w:rPr>
          <w:rFonts w:ascii="Times" w:hAnsi="Times" w:cs="Times"/>
          <w:color w:val="000000"/>
          <w:sz w:val="18"/>
          <w:szCs w:val="18"/>
        </w:rPr>
        <w:t>_______________________________</w:t>
      </w:r>
      <w:r>
        <w:rPr>
          <w:rFonts w:ascii="Times" w:hAnsi="Times" w:cs="Times"/>
          <w:color w:val="000000"/>
          <w:sz w:val="18"/>
          <w:szCs w:val="18"/>
        </w:rPr>
        <w:t>. Заключением Договора Заказчик подтверждает выполнение Исполнителем обязанности, установленной ч. 4 ст. 18 Федерального закона от 06.04.2011 № 63-ФЗ «Об электронной подписи» (далее – Закон об электронной подписи). Исполнитель имеет право в одностороннем порядке вносить изменения и/или дополнения в Правила путем публикации на сайте.</w:t>
      </w:r>
    </w:p>
    <w:p w14:paraId="7891DE19"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1.9.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0F025D32"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Сервисный центр – юридическое лицо или индивидуальный предприниматель, уполномоченные Исполнителем на основании агентского договора представлять интересы Исполнителя во взаимоотношениях с Заказчиком. Список Сервисных центров публикуется на сайте </w:t>
      </w:r>
      <w:r w:rsidR="00C22A78">
        <w:rPr>
          <w:rFonts w:ascii="Times" w:hAnsi="Times" w:cs="Times"/>
          <w:color w:val="000000"/>
          <w:sz w:val="18"/>
          <w:szCs w:val="18"/>
        </w:rPr>
        <w:t>_______________________________</w:t>
      </w:r>
    </w:p>
    <w:p w14:paraId="68BE013B"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14:paraId="5C422BDE"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Исполнитель обязуется предоставить Заказчику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Заказчик обязуется принять и оплатить предоставленные неисключительные имущественные права и оказанные услуги в порядке, установленном Договором.</w:t>
      </w:r>
    </w:p>
    <w:p w14:paraId="7199D204"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351AD2A6"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Заказчику требуется СКЗИ, то Исполнитель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14:paraId="610FF30F"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Заказчику могут быть возмездно предоставлены лицензии на иное программное обеспечение, оказаны иные услуги, предусмотренные Прайс-листом Исполнителя.</w:t>
      </w:r>
    </w:p>
    <w:p w14:paraId="3BEC6E9A"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Заказчик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Договора рассматривается Сторонами как поручение Заказчика Исполнителю осуществлять от имени Заказчика передачу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785BCFDA"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Исполнителем</w:t>
      </w:r>
    </w:p>
    <w:p w14:paraId="7541CA17"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Доступ к Продукту считается предоставленным после </w:t>
      </w:r>
      <w:r w:rsidR="000C3615">
        <w:rPr>
          <w:rFonts w:ascii="Times" w:hAnsi="Times" w:cs="Times"/>
          <w:color w:val="000000"/>
          <w:sz w:val="18"/>
          <w:szCs w:val="18"/>
        </w:rPr>
        <w:t>заключения Договора.</w:t>
      </w:r>
      <w:r>
        <w:rPr>
          <w:rFonts w:ascii="Times" w:hAnsi="Times" w:cs="Times"/>
          <w:color w:val="000000"/>
          <w:sz w:val="18"/>
          <w:szCs w:val="18"/>
        </w:rPr>
        <w:t xml:space="preserve"> Для получения доступа Заказчик должен совершить действия, описанные по адресу: </w:t>
      </w:r>
      <w:r w:rsidR="00C22A78">
        <w:rPr>
          <w:rFonts w:ascii="Times" w:hAnsi="Times" w:cs="Times"/>
          <w:color w:val="000000"/>
          <w:sz w:val="18"/>
          <w:szCs w:val="18"/>
        </w:rPr>
        <w:t>_______________________________</w:t>
      </w:r>
      <w:r>
        <w:rPr>
          <w:rFonts w:ascii="Times" w:hAnsi="Times" w:cs="Times"/>
          <w:color w:val="000000"/>
          <w:sz w:val="18"/>
          <w:szCs w:val="18"/>
        </w:rPr>
        <w:t>, раздел «Маркет».</w:t>
      </w:r>
    </w:p>
    <w:p w14:paraId="77F2C3C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3.2. Для интеграции Продукта с информационными системами Заказчик самостоятельно (в зависимости от модуля) настраивает или скачивает интеграционные модули, актуальные версии которых расположены по адресу </w:t>
      </w:r>
      <w:r w:rsidR="00C22A78">
        <w:rPr>
          <w:rFonts w:ascii="Times" w:hAnsi="Times" w:cs="Times"/>
          <w:color w:val="000000"/>
          <w:sz w:val="18"/>
          <w:szCs w:val="18"/>
        </w:rPr>
        <w:t>_______________________________</w:t>
      </w:r>
      <w:r>
        <w:rPr>
          <w:rFonts w:ascii="Times" w:hAnsi="Times" w:cs="Times"/>
          <w:color w:val="000000"/>
          <w:sz w:val="18"/>
          <w:szCs w:val="18"/>
        </w:rPr>
        <w:t>, раздел «Маркет».</w:t>
      </w:r>
    </w:p>
    <w:p w14:paraId="374D60AA"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Исполнитель оказывает услуги по сопровождению (технической поддержке в виде абонентского обслуживания) Продукта после </w:t>
      </w:r>
      <w:r w:rsidR="000C3615">
        <w:rPr>
          <w:rFonts w:ascii="Times" w:hAnsi="Times" w:cs="Times"/>
          <w:color w:val="000000"/>
          <w:sz w:val="18"/>
          <w:szCs w:val="18"/>
        </w:rPr>
        <w:t>заключения Договора</w:t>
      </w:r>
      <w:r>
        <w:rPr>
          <w:rFonts w:ascii="Times" w:hAnsi="Times" w:cs="Times"/>
          <w:color w:val="000000"/>
          <w:sz w:val="18"/>
          <w:szCs w:val="18"/>
        </w:rPr>
        <w:t>.</w:t>
      </w:r>
    </w:p>
    <w:p w14:paraId="2E823C97"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Условия, сроки и порядок оказания услуг установлены Прайс-листом.</w:t>
      </w:r>
    </w:p>
    <w:p w14:paraId="555B36BC"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Обязанности Сторон</w:t>
      </w:r>
    </w:p>
    <w:p w14:paraId="274FA7E2"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4.1. Обязанности Исполнителя:</w:t>
      </w:r>
    </w:p>
    <w:p w14:paraId="35E85DE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соответствие Продукта заявленной функциональности, описанной в пользовательской документации, размещенной по адресу </w:t>
      </w:r>
      <w:r w:rsidR="00C22A78">
        <w:rPr>
          <w:rFonts w:ascii="Times" w:hAnsi="Times" w:cs="Times"/>
          <w:color w:val="000000"/>
          <w:sz w:val="18"/>
          <w:szCs w:val="18"/>
        </w:rPr>
        <w:t>_______________________________</w:t>
      </w:r>
      <w:r>
        <w:rPr>
          <w:rFonts w:ascii="Times" w:hAnsi="Times" w:cs="Times"/>
          <w:color w:val="000000"/>
          <w:sz w:val="18"/>
          <w:szCs w:val="18"/>
        </w:rPr>
        <w:t>, раздел «Маркет»;</w:t>
      </w:r>
    </w:p>
    <w:p w14:paraId="2E67F1E4"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конфиденциальности данных, размещенных Заказчиком в Продукте, на весь период их нахождения на сервере Исполнителя.</w:t>
      </w:r>
    </w:p>
    <w:p w14:paraId="64B7726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Заказчика:</w:t>
      </w:r>
    </w:p>
    <w:p w14:paraId="6CAD74B8"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осуществление своевременного контроля получения квитанций и протоколов от органов, принимающих алкогольную отчетность;</w:t>
      </w:r>
    </w:p>
    <w:p w14:paraId="5563AEBA"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обеспечение условий для работы Продукта, а именно:</w:t>
      </w:r>
    </w:p>
    <w:p w14:paraId="6C330762"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подключения к сети Интернет,</w:t>
      </w:r>
    </w:p>
    <w:p w14:paraId="7CAF376E"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наличия действующего Сертификата и СКЗИ.</w:t>
      </w:r>
    </w:p>
    <w:p w14:paraId="68EE687A"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1D2AF15B"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Исполнителя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1379EC27"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Исполнителя определяется Прайс-листом Исполнителя и устанавливается в Спецификации без учета НДС. НДС начисляется и предъявляется Заказчику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47656192"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Заказчик оплачивает выставленный Исполнителем счет в течение </w:t>
      </w:r>
      <w:r w:rsidR="000C3615">
        <w:rPr>
          <w:rFonts w:ascii="Times" w:hAnsi="Times" w:cs="Times"/>
          <w:color w:val="000000"/>
          <w:sz w:val="18"/>
          <w:szCs w:val="18"/>
        </w:rPr>
        <w:t>7 (семи)</w:t>
      </w:r>
      <w:r>
        <w:rPr>
          <w:rFonts w:ascii="Times" w:hAnsi="Times" w:cs="Times"/>
          <w:color w:val="000000"/>
          <w:sz w:val="18"/>
          <w:szCs w:val="18"/>
        </w:rPr>
        <w:t xml:space="preserve"> рабочих дней с момента подписания Сторонами УПД.</w:t>
      </w:r>
    </w:p>
    <w:p w14:paraId="175CE9DF"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Исполнителя.</w:t>
      </w:r>
    </w:p>
    <w:p w14:paraId="6284BC98"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Заказчика по оплате счета считается исполненным с момента поступления денежных средств на расчетный счет Исполнителя.</w:t>
      </w:r>
    </w:p>
    <w:p w14:paraId="1943EFF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Заказчику электронной почтой, заказным почтовым отправлением, курьерской службой или в электронном виде, подписанный электронной подписью.</w:t>
      </w:r>
    </w:p>
    <w:p w14:paraId="5E5A451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4818E26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УПД. Заказчик обязан вернуть Исполнителю подписанный экземпляр УПД до момента окончания срока, установленного пп. 5.9-5.10 Договора.</w:t>
      </w:r>
    </w:p>
    <w:p w14:paraId="7DB1CCC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Исполнителем оплаты или начала использования Заказчиком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права на получение услуг по сопровождению (технической поддержки в виде абонентского обслуживания) переданные права признаются принятыми Заказчиком в полном объеме без замечаний.</w:t>
      </w:r>
    </w:p>
    <w:p w14:paraId="290AB056"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Заказчиком УПД мотивированного отказа в письменном виде от приемки разовых услуг, прав на использование СКЗИ (Лицензии в составе Сертификата ключа/встроенные в ключевой контейнер), лицензий Интеграция ТСД оказанные Исполнителем услуги, переданные права признаются принятыми Заказчиком в полном объеме без замечаний. При этом разовыми являются услуги, оказываемые не в виде абонентского обслуживания.</w:t>
      </w:r>
    </w:p>
    <w:p w14:paraId="1A1BA16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может быть направлен Исполнителю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Заказчиком, возврату не подлежит.</w:t>
      </w:r>
    </w:p>
    <w:p w14:paraId="310B647A"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Исполнителем прав и оказанных услуг, предусмотренных Договором, в части их соответствия его условиям, Заказчик по собственной инициативе и за свой счет может провести экспертизу.</w:t>
      </w:r>
    </w:p>
    <w:p w14:paraId="1D1A6C6C"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14:paraId="19BE2562"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Заказчиком Договора, фактическое начало использования Заказчиком Продукта, оплату Заказчиком выставленного Исполнителем счета, в зависимости от того, какое из этих событий наступит раньше.</w:t>
      </w:r>
    </w:p>
    <w:p w14:paraId="2EACD248"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14:paraId="370BD80B"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Заказчиком условий Договора Исполнитель вправе незамедлительно блокировать доступ к Продукту без предварительного уведомления Заказчика, а также досрочно расторгнуть Договор.</w:t>
      </w:r>
    </w:p>
    <w:p w14:paraId="5C6BE73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14:paraId="32917B20"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122D4E2C"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6F1CB5C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14:paraId="3B75FA7E"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Исполнитель не будет нести ответственность за невозможность использования Продукта по причинам, не зависящим от Исполнителя.</w:t>
      </w:r>
    </w:p>
    <w:p w14:paraId="381788F8"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Исполнитель не будет нести ответственность за прямые или косвенные убытки, включая упущенную выгоду, возникшие в результате использования Продукта.</w:t>
      </w:r>
    </w:p>
    <w:p w14:paraId="79EE59B9"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Исполнитель не будет нести ответственность за неполное и/или несвоевременное представление Заказчиком декларации, а также совершение или не совершение иных действий, необходимых для организации электронного документооборота по телекоммуникационным каналам связи.</w:t>
      </w:r>
    </w:p>
    <w:p w14:paraId="47F500E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Исполнитель не будет нести ответственность за достоверность сформированных и отправленных Заказчиком деклараций.</w:t>
      </w:r>
    </w:p>
    <w:p w14:paraId="1D313B2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Исполнитель не будет нести ответственность за действия, совершаемые пользователями Заказчика в Продукте.</w:t>
      </w:r>
    </w:p>
    <w:p w14:paraId="04B7CDDF"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7.7. В случае возникновения у Заказчика технических проблем, препятствующих нормальному использованию Продукта, Заказчик обязуется незамедлительно обратиться в техническую поддержку Исполнителя. Исполнитель не будет нести ответственность за возникшие у Заказчика убытки, вызванные техническими проблемами, в случае если Заказчик нарушит обязательство, установленное </w:t>
      </w:r>
      <w:r>
        <w:rPr>
          <w:rFonts w:ascii="Times" w:hAnsi="Times" w:cs="Times"/>
          <w:color w:val="000000"/>
          <w:sz w:val="18"/>
          <w:szCs w:val="18"/>
        </w:rPr>
        <w:lastRenderedPageBreak/>
        <w:t>настоящим пунктом.</w:t>
      </w:r>
    </w:p>
    <w:p w14:paraId="1A61910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Совокупный размер ответственности Исполнителя, включая любые убытки (в случае если Заказчик в конкретном случае имеет право на их возмещение), не может превышать стоимости прав и услуг, которые были реализованы Исполнителем Заказчику по Договору в течение одного года, предшествующего моменту возникновения убытков.</w:t>
      </w:r>
    </w:p>
    <w:p w14:paraId="2C06333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14:paraId="04E7346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Факт заключения Договора не является конфиденциальной информацией.</w:t>
      </w:r>
    </w:p>
    <w:p w14:paraId="34D2E79B"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1A0BED0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569085C6"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0168D62C"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14:paraId="2DED1646"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14:paraId="7B7C4F6C"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6AFFDF5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14:paraId="752769C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04114C5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26AB3C44"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1233C430"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66FA23DA"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253E47C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615542A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какие-либо права на объекты интеллектуальной собственности или иные имущественные права какого-либо третьего лица;</w:t>
      </w:r>
    </w:p>
    <w:p w14:paraId="1EEA45C7"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1C839F9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008F05FB"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09E52DA7"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38150D60"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1AAEF99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(Заказчика по Договору) другому лицу, предусмотренное ч. 3 ст. 6 Федерального закона от 27.07.2006 № 152-ФЗ «О персональных данных» (далее – Закон о персональных данных). При этом Заказчик поручает Исполнителю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Заказчиком веб-форм Продукта, запись, систематизацию, накопление, хранение на сервере Исполнителя, уточнение (обновление, изменение) после внесения изменений Заказчиком, извлечение, использование, передачу (предоставление, доступ) по телекоммуникационным каналам связи в государственные информационные системы, обезличивание, блокирование, удаление, уничтожение персональных данных — исключительно с целью исполнения обязательств, предусмотренных Договором. Заказчик дает поручение Исполнителю в отношении следующего перечня возможных персональных данных (включая, но не ограничиваясь ФИО, ИНН, сведения из документа, удостоверяющего личность, контактные данные, должность), которые Заказчик может разместить в Продукте. Поручение на обработку персональных данных действует до момента удаления персональных данных Исполнителем (в том числе по требованию Заказчика) в соответствии с условиями Договора.</w:t>
      </w:r>
    </w:p>
    <w:p w14:paraId="45A94888"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Заказчик заверяет (по смыслу ст. 431.2 Гражданского кодекса Российской Федерации):</w:t>
      </w:r>
    </w:p>
    <w:p w14:paraId="0A5051DE"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46615790"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Исполнителю как третьему лицу;</w:t>
      </w:r>
    </w:p>
    <w:p w14:paraId="1F6905B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1B0CB4CB"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Исполнитель обязуется:</w:t>
      </w:r>
    </w:p>
    <w:p w14:paraId="51808086"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обеспечивать конфиденциальность персональных данных;</w:t>
      </w:r>
    </w:p>
    <w:p w14:paraId="49CF7809"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9.3.2. обрабатывать персональные данные с использованием баз данных, находящихся на территории Российской Федерации;</w:t>
      </w:r>
    </w:p>
    <w:p w14:paraId="373CC591"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принимать меры по обеспечению безопасности персональных данных в соответствии со ст. 18.1, 19 Закона о персональных данных, в том числе:</w:t>
      </w:r>
    </w:p>
    <w:p w14:paraId="31740C6A"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4C0D15F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2D0FE42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55B02340"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614536D9"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Заказчика в соответствии с ч. 3.1 ст. 21 Закона о персональных данных;</w:t>
      </w:r>
    </w:p>
    <w:p w14:paraId="3756128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9.3.5. по письменному запросу Заказчика в течение срока действия его поручения на обработку персональных данных, в том числе до обработки персональных данных, предоставлять Заказчику документы и иную информацию, подтверждающие принятие мер и соблюдение в целях исполнения поручения Заказчика требований, установленных ст. 6 Закона о персональных данных.</w:t>
      </w:r>
    </w:p>
    <w:p w14:paraId="7C127E64"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Исполнитель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Исполнителем на сайте </w:t>
      </w:r>
      <w:hyperlink r:id="rId4" w:history="1">
        <w:r>
          <w:rPr>
            <w:rFonts w:ascii="Times" w:hAnsi="Times" w:cs="Times"/>
            <w:color w:val="0000CD"/>
            <w:sz w:val="18"/>
            <w:szCs w:val="18"/>
          </w:rPr>
          <w:t>https://kontur.ru</w:t>
        </w:r>
      </w:hyperlink>
      <w:r>
        <w:rPr>
          <w:rFonts w:ascii="Times" w:hAnsi="Times" w:cs="Times"/>
          <w:color w:val="000000"/>
          <w:sz w:val="18"/>
          <w:szCs w:val="18"/>
        </w:rPr>
        <w:t>.</w:t>
      </w:r>
    </w:p>
    <w:p w14:paraId="6C87B3FE"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случаях, предусмотренных ст. 21 Закона о персональных данных (за исключением части 3.1 указанной статьи), Заказчик обязуется самостоятельно выполнить необходимые действия, а при невозможности самостоятельного их выполнения незамедлительно обратиться к Исполнителю с соответствующим официальным требованием.</w:t>
      </w:r>
    </w:p>
    <w:p w14:paraId="2D11063E"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Принимая условия Договора, Заказчик заверяет (по смыслу ст. 431.2 Гражданского кодекса Российской Федерации) о наличии согласий субъектов персональных данных – уполномоченных лиц Заказчика, контактные данные (ФИО, номер телефона, адрес электронной почты) которых передаются Заказчиком Исполнителю, на обработку принадлежащих им персональных данных, в том числе на передачу персональных данных Исполнителю и Сервисным центрам в целях исполнения Договора, включая совершение массовых и (или) автоматических вызовов (все вызовы Исполнителя, совершаемые с его АТС).</w:t>
      </w:r>
    </w:p>
    <w:p w14:paraId="012952D1"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295ACAAF"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14:paraId="1B1E5C3E"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 (Приложение № 1);</w:t>
      </w:r>
    </w:p>
    <w:p w14:paraId="76C56C22"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(Приложение № 2);</w:t>
      </w:r>
    </w:p>
    <w:p w14:paraId="0ED23FF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 (Приложение № 3).</w:t>
      </w:r>
    </w:p>
    <w:p w14:paraId="32ED90DF"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Исполнителя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Исполнителя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Исполнитель и использование которой для целей обмена электронными документами с Исполнителем в рамках Договора не будет тарифицироваться для Заказчика.</w:t>
      </w:r>
    </w:p>
    <w:p w14:paraId="5EDB8B2F"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2777718D"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Заказчик дает согласие на получение от Исполнителя и/или Сервисного центра дополнительной информации и информационных рассылок по указанному при регистрации, а также предоставленному Исполнителю и/или Сервисному центру в ходе исполнения Договора адресу электронной почты и телефону.</w:t>
      </w:r>
    </w:p>
    <w:p w14:paraId="2C4C0225"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Заказчик подтверждает наличие у него законных оснований для обработки с использованием Продукта принадлежащей ему информации.</w:t>
      </w:r>
    </w:p>
    <w:p w14:paraId="7AFB09B3"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Заказчик соглашается на массовые и (или) автоматические телефонные вызовы (все вызовы Исполнителя,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Исполнителя на номер подвижной мобильной связи или адрес электронной почты, с которых произведено обращение, либо указанные уполномоченным лицом Заказчика. Согласие распространяется в том числе, но не ограничиваясь на информирование о результатах обращения в Федеральный контакт-центр Исполнителя, о результатах выполнения работ, оказания услуг, о необходимости обновления/проведения необходимых доработок интеграционных модулей.</w:t>
      </w:r>
    </w:p>
    <w:p w14:paraId="0BB00414"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Пп. 4.2.1, 7.4, 7.5 Договора применяются к отношениям Сторон только в том случае, если приобретаемая Заказчиком лицензия позволяет использовать Продукт для формирования декларации об объемах розничной продажи алкогольной и спиртосодержащей продукции и отправки ее по телекоммуникационным каналам связи в органы, принимающие алкогольную отчетность.</w:t>
      </w:r>
    </w:p>
    <w:p w14:paraId="7A99240A"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Заказчик подтверждает, что по смыслу п. 4 ст. 185 Гражданского кодекса Российской Федерации все действия, совершаемые пользователями Заказчика в Продукте, признаются Сторонами совершаемыми от имени и в интересах Заказчика.</w:t>
      </w:r>
    </w:p>
    <w:p w14:paraId="60089D59"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10.9. Исполнитель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Заказчика.</w:t>
      </w:r>
    </w:p>
    <w:p w14:paraId="45895A24"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4153E5C1"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4AA1EC50"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40F392AD"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5B4ED9FA"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7B0D3192"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4433A181"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0BC7A842"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058EB004"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4E033A3B" w14:textId="77777777" w:rsidR="00C22A78" w:rsidRDefault="00C22A78">
      <w:pPr>
        <w:widowControl w:val="0"/>
        <w:autoSpaceDE w:val="0"/>
        <w:autoSpaceDN w:val="0"/>
        <w:adjustRightInd w:val="0"/>
        <w:spacing w:after="0" w:line="240" w:lineRule="auto"/>
        <w:jc w:val="both"/>
        <w:rPr>
          <w:rFonts w:ascii="Times" w:hAnsi="Times" w:cs="Times"/>
          <w:color w:val="000000"/>
          <w:sz w:val="18"/>
          <w:szCs w:val="18"/>
        </w:rPr>
      </w:pPr>
    </w:p>
    <w:p w14:paraId="6CDDCCC9" w14:textId="77777777" w:rsidR="00140C07" w:rsidRDefault="00140C0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lastRenderedPageBreak/>
        <w:t>11. Реквизиты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C22A78" w14:paraId="3BE8798D" w14:textId="77777777">
        <w:tblPrEx>
          <w:tblCellMar>
            <w:top w:w="0" w:type="dxa"/>
            <w:left w:w="0" w:type="dxa"/>
            <w:bottom w:w="0" w:type="dxa"/>
            <w:right w:w="0" w:type="dxa"/>
          </w:tblCellMar>
        </w:tblPrEx>
        <w:tc>
          <w:tcPr>
            <w:tcW w:w="5187" w:type="dxa"/>
            <w:tcBorders>
              <w:top w:val="nil"/>
              <w:left w:val="nil"/>
              <w:bottom w:val="nil"/>
              <w:right w:val="nil"/>
            </w:tcBorders>
          </w:tcPr>
          <w:p w14:paraId="140635AE"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sidRPr="008523F5">
              <w:rPr>
                <w:rFonts w:ascii="Times" w:hAnsi="Times" w:cs="Times"/>
                <w:color w:val="000000"/>
                <w:sz w:val="18"/>
                <w:szCs w:val="18"/>
              </w:rPr>
              <w:t>_______________________________</w:t>
            </w:r>
          </w:p>
        </w:tc>
        <w:tc>
          <w:tcPr>
            <w:tcW w:w="5187" w:type="dxa"/>
            <w:tcBorders>
              <w:top w:val="nil"/>
              <w:left w:val="nil"/>
              <w:bottom w:val="nil"/>
              <w:right w:val="nil"/>
            </w:tcBorders>
          </w:tcPr>
          <w:p w14:paraId="4D461506"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ЗАКАЗЧИК</w:t>
            </w:r>
          </w:p>
          <w:p w14:paraId="14A16598"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СПб больница РАН</w:t>
            </w:r>
          </w:p>
          <w:p w14:paraId="0EC3269A"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194017, Санкт-Петербург г, пр-кт Тореза, д. 72, лит А</w:t>
            </w:r>
          </w:p>
          <w:p w14:paraId="6FACA621"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7802067651   КПП: 780201001</w:t>
            </w:r>
          </w:p>
          <w:p w14:paraId="4D6E2511"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в ОКЦ № 1 ВВГУ Банка России//УФК по Нижегородской области, г Нижний Новгород</w:t>
            </w:r>
          </w:p>
          <w:p w14:paraId="1590D85E"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Лицевой счёт казначейства: УФК по г. Санкт-Петербургу (СПб больница РАН л/с 20726Ц10090, 22726Ц10090)</w:t>
            </w:r>
          </w:p>
          <w:p w14:paraId="70C943CB"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ЕКС: 40102810745370000024</w:t>
            </w:r>
          </w:p>
          <w:p w14:paraId="743AC50B"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Казначейский счёт: 03214643000000013225</w:t>
            </w:r>
          </w:p>
          <w:p w14:paraId="0DA63268"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012202102</w:t>
            </w:r>
          </w:p>
        </w:tc>
      </w:tr>
      <w:tr w:rsidR="00C22A78" w14:paraId="30B64445" w14:textId="77777777">
        <w:tblPrEx>
          <w:tblCellMar>
            <w:top w:w="0" w:type="dxa"/>
            <w:left w:w="0" w:type="dxa"/>
            <w:bottom w:w="0" w:type="dxa"/>
            <w:right w:w="0" w:type="dxa"/>
          </w:tblCellMar>
        </w:tblPrEx>
        <w:tc>
          <w:tcPr>
            <w:tcW w:w="5187" w:type="dxa"/>
            <w:tcBorders>
              <w:top w:val="nil"/>
              <w:left w:val="nil"/>
              <w:bottom w:val="nil"/>
              <w:right w:val="nil"/>
            </w:tcBorders>
          </w:tcPr>
          <w:p w14:paraId="608BF1C9"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sidRPr="008523F5">
              <w:rPr>
                <w:rFonts w:ascii="Times" w:hAnsi="Times" w:cs="Times"/>
                <w:color w:val="000000"/>
                <w:sz w:val="18"/>
                <w:szCs w:val="18"/>
              </w:rPr>
              <w:t>_______________________________</w:t>
            </w: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C22A78" w14:paraId="48335CEC" w14:textId="77777777">
              <w:tblPrEx>
                <w:tblCellMar>
                  <w:top w:w="0" w:type="dxa"/>
                  <w:left w:w="0" w:type="dxa"/>
                  <w:bottom w:w="0" w:type="dxa"/>
                  <w:right w:w="0" w:type="dxa"/>
                </w:tblCellMar>
              </w:tblPrEx>
              <w:trPr>
                <w:trHeight w:val="283"/>
              </w:trPr>
              <w:tc>
                <w:tcPr>
                  <w:tcW w:w="5102" w:type="dxa"/>
                  <w:gridSpan w:val="2"/>
                </w:tcPr>
                <w:p w14:paraId="73C78482"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p>
              </w:tc>
            </w:tr>
            <w:tr w:rsidR="00C22A78" w14:paraId="629D153F" w14:textId="77777777">
              <w:tblPrEx>
                <w:tblCellMar>
                  <w:top w:w="0" w:type="dxa"/>
                  <w:left w:w="0" w:type="dxa"/>
                  <w:bottom w:w="0" w:type="dxa"/>
                  <w:right w:w="0" w:type="dxa"/>
                </w:tblCellMar>
              </w:tblPrEx>
              <w:trPr>
                <w:trHeight w:val="283"/>
              </w:trPr>
              <w:tc>
                <w:tcPr>
                  <w:tcW w:w="5102" w:type="dxa"/>
                  <w:gridSpan w:val="2"/>
                </w:tcPr>
                <w:p w14:paraId="7580A093"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Главный врач</w:t>
                  </w:r>
                </w:p>
              </w:tc>
            </w:tr>
            <w:tr w:rsidR="00C22A78" w14:paraId="27752BBC" w14:textId="77777777">
              <w:tblPrEx>
                <w:tblCellMar>
                  <w:top w:w="0" w:type="dxa"/>
                  <w:left w:w="0" w:type="dxa"/>
                  <w:bottom w:w="0" w:type="dxa"/>
                  <w:right w:w="0" w:type="dxa"/>
                </w:tblCellMar>
              </w:tblPrEx>
              <w:trPr>
                <w:trHeight w:val="170"/>
              </w:trPr>
              <w:tc>
                <w:tcPr>
                  <w:tcW w:w="2551" w:type="dxa"/>
                  <w:tcBorders>
                    <w:bottom w:val="single" w:sz="6" w:space="0" w:color="000000"/>
                  </w:tcBorders>
                </w:tcPr>
                <w:p w14:paraId="3F44F6D1"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53BD7D1A"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Д. А. Пташников</w:t>
                  </w:r>
                </w:p>
              </w:tc>
            </w:tr>
            <w:tr w:rsidR="00C22A78" w14:paraId="1BAD1A2A" w14:textId="77777777">
              <w:tblPrEx>
                <w:tblCellMar>
                  <w:top w:w="0" w:type="dxa"/>
                  <w:left w:w="0" w:type="dxa"/>
                  <w:bottom w:w="0" w:type="dxa"/>
                  <w:right w:w="0" w:type="dxa"/>
                </w:tblCellMar>
              </w:tblPrEx>
              <w:trPr>
                <w:trHeight w:val="170"/>
              </w:trPr>
              <w:tc>
                <w:tcPr>
                  <w:tcW w:w="5102" w:type="dxa"/>
                  <w:gridSpan w:val="2"/>
                </w:tcPr>
                <w:p w14:paraId="551B843E" w14:textId="77777777" w:rsidR="00C22A78" w:rsidRDefault="00C22A78" w:rsidP="00C22A78">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5AD1765A" w14:textId="77777777" w:rsidR="00C22A78" w:rsidRDefault="00C22A78" w:rsidP="00C22A78">
            <w:pPr>
              <w:widowControl w:val="0"/>
              <w:autoSpaceDE w:val="0"/>
              <w:autoSpaceDN w:val="0"/>
              <w:adjustRightInd w:val="0"/>
              <w:spacing w:after="0" w:line="240" w:lineRule="auto"/>
              <w:rPr>
                <w:rFonts w:ascii="Times" w:hAnsi="Times" w:cs="Times"/>
                <w:color w:val="000000"/>
                <w:sz w:val="18"/>
                <w:szCs w:val="18"/>
              </w:rPr>
            </w:pPr>
          </w:p>
        </w:tc>
      </w:tr>
    </w:tbl>
    <w:p w14:paraId="5B65E248" w14:textId="77777777" w:rsidR="00140C07" w:rsidRDefault="00140C07">
      <w:pPr>
        <w:widowControl w:val="0"/>
        <w:autoSpaceDE w:val="0"/>
        <w:autoSpaceDN w:val="0"/>
        <w:adjustRightInd w:val="0"/>
        <w:spacing w:after="0" w:line="240" w:lineRule="auto"/>
        <w:rPr>
          <w:rFonts w:ascii="Arial" w:hAnsi="Arial" w:cs="Arial"/>
          <w:sz w:val="24"/>
          <w:szCs w:val="24"/>
        </w:rPr>
        <w:sectPr w:rsidR="00140C07">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40C07" w14:paraId="26A5D5EF" w14:textId="77777777">
        <w:tblPrEx>
          <w:tblCellMar>
            <w:top w:w="0" w:type="dxa"/>
            <w:left w:w="0" w:type="dxa"/>
            <w:bottom w:w="0" w:type="dxa"/>
            <w:right w:w="0" w:type="dxa"/>
          </w:tblCellMar>
        </w:tblPrEx>
        <w:tc>
          <w:tcPr>
            <w:tcW w:w="1133" w:type="dxa"/>
            <w:tcBorders>
              <w:top w:val="nil"/>
              <w:left w:val="nil"/>
              <w:bottom w:val="nil"/>
              <w:right w:val="nil"/>
            </w:tcBorders>
          </w:tcPr>
          <w:p w14:paraId="6EA6CE7A"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104C14DC" w14:textId="77777777" w:rsidR="00140C07" w:rsidRDefault="00140C07">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51C8FD2F" w14:textId="77777777" w:rsidR="00140C07" w:rsidRDefault="00140C0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К099264/26 от 27.07.2026</w:t>
            </w:r>
          </w:p>
        </w:tc>
      </w:tr>
      <w:tr w:rsidR="00140C07" w14:paraId="310C96DE"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430CEDD8" w14:textId="77777777" w:rsidR="00140C07" w:rsidRDefault="00140C07">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 №1 от 27.07.2026</w:t>
            </w:r>
          </w:p>
          <w:p w14:paraId="620D3DE6" w14:textId="77777777" w:rsidR="00140C07" w:rsidRDefault="00140C07">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СПб больница РАН (ИНН 7802067651; КПП 780201001)</w:t>
            </w:r>
          </w:p>
        </w:tc>
      </w:tr>
    </w:tbl>
    <w:p w14:paraId="4B049538" w14:textId="77777777" w:rsidR="00140C07" w:rsidRDefault="00140C07">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140C07" w14:paraId="7DA1ED52"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9DD65A1"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D9094A1"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A28E5F"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D3CC0F5"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C346F3"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485D137"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B7E4E7"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5D5350D"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612A55"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40C07" w14:paraId="12C5C587"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81A591A"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D90D18" w14:textId="77777777" w:rsidR="00140C07" w:rsidRDefault="00140C0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«Контур.Маркет» по тарифному плану «Все госсистемы» сроком действия 12 месяцев, на одну торговую точку</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D8129B"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64EA9B0"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D0958F" w14:textId="77777777" w:rsidR="00140C07" w:rsidRDefault="00140C07">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70679DE" w14:textId="77777777" w:rsidR="00140C07" w:rsidRDefault="00140C07">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E7E4191"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CA644B2"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A64584" w14:textId="77777777" w:rsidR="00140C07" w:rsidRDefault="00140C07">
            <w:pPr>
              <w:widowControl w:val="0"/>
              <w:autoSpaceDE w:val="0"/>
              <w:autoSpaceDN w:val="0"/>
              <w:adjustRightInd w:val="0"/>
              <w:spacing w:after="0" w:line="240" w:lineRule="auto"/>
              <w:jc w:val="right"/>
              <w:rPr>
                <w:rFonts w:ascii="Times" w:hAnsi="Times" w:cs="Times"/>
                <w:color w:val="000000"/>
                <w:sz w:val="16"/>
                <w:szCs w:val="16"/>
              </w:rPr>
            </w:pPr>
          </w:p>
        </w:tc>
      </w:tr>
      <w:tr w:rsidR="00140C07" w14:paraId="41E995E1"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8378729" w14:textId="77777777" w:rsidR="00140C07" w:rsidRDefault="00140C0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4915CD" w14:textId="77777777" w:rsidR="00140C07" w:rsidRDefault="00140C07">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D60E26" w14:textId="77777777" w:rsidR="00140C07" w:rsidRDefault="00140C07">
            <w:pPr>
              <w:widowControl w:val="0"/>
              <w:autoSpaceDE w:val="0"/>
              <w:autoSpaceDN w:val="0"/>
              <w:adjustRightInd w:val="0"/>
              <w:spacing w:after="0" w:line="240" w:lineRule="auto"/>
              <w:jc w:val="right"/>
              <w:rPr>
                <w:rFonts w:ascii="Times" w:hAnsi="Times" w:cs="Times"/>
                <w:b/>
                <w:bCs/>
                <w:color w:val="000000"/>
                <w:sz w:val="16"/>
                <w:szCs w:val="16"/>
              </w:rPr>
            </w:pPr>
          </w:p>
        </w:tc>
      </w:tr>
    </w:tbl>
    <w:p w14:paraId="3927BCEB" w14:textId="77777777" w:rsidR="00140C07" w:rsidRDefault="00140C07">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140C07" w14:paraId="71FC0063"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875797"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7381BFE"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969479"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CABE72"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F9091B"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1DF4E04"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C0B6EF"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36D39B"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60A08D"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140C07" w14:paraId="6F374726"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A7CB84"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F3777B9" w14:textId="77777777" w:rsidR="00140C07" w:rsidRDefault="00140C0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«Контур.Маркет» (техническая поддержка в виде абонентского обслуживания) по тарифному плану «Все госсистемы» сроком действия 12 месяцев, на одну торговую точку</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F8B5EC"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967DDAD"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AFFF80" w14:textId="77777777" w:rsidR="00140C07" w:rsidRDefault="00140C07">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E9C08B" w14:textId="77777777" w:rsidR="00140C07" w:rsidRDefault="00140C07">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48C75AD"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8B5E3E" w14:textId="77777777" w:rsidR="00140C07" w:rsidRDefault="00140C07">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AB35AF" w14:textId="77777777" w:rsidR="00140C07" w:rsidRDefault="00140C07">
            <w:pPr>
              <w:widowControl w:val="0"/>
              <w:autoSpaceDE w:val="0"/>
              <w:autoSpaceDN w:val="0"/>
              <w:adjustRightInd w:val="0"/>
              <w:spacing w:after="0" w:line="240" w:lineRule="auto"/>
              <w:jc w:val="right"/>
              <w:rPr>
                <w:rFonts w:ascii="Times" w:hAnsi="Times" w:cs="Times"/>
                <w:color w:val="000000"/>
                <w:sz w:val="16"/>
                <w:szCs w:val="16"/>
              </w:rPr>
            </w:pPr>
          </w:p>
        </w:tc>
      </w:tr>
      <w:tr w:rsidR="00140C07" w14:paraId="3AC860D1"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B16F12" w14:textId="77777777" w:rsidR="00140C07" w:rsidRDefault="00140C0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FEDF87" w14:textId="77777777" w:rsidR="00140C07" w:rsidRDefault="00140C07">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D21DA6" w14:textId="77777777" w:rsidR="00140C07" w:rsidRDefault="00140C07">
            <w:pPr>
              <w:widowControl w:val="0"/>
              <w:autoSpaceDE w:val="0"/>
              <w:autoSpaceDN w:val="0"/>
              <w:adjustRightInd w:val="0"/>
              <w:spacing w:after="0" w:line="240" w:lineRule="auto"/>
              <w:jc w:val="right"/>
              <w:rPr>
                <w:rFonts w:ascii="Times" w:hAnsi="Times" w:cs="Times"/>
                <w:b/>
                <w:bCs/>
                <w:color w:val="000000"/>
                <w:sz w:val="16"/>
                <w:szCs w:val="16"/>
              </w:rPr>
            </w:pPr>
          </w:p>
        </w:tc>
      </w:tr>
    </w:tbl>
    <w:p w14:paraId="343700FA" w14:textId="77777777" w:rsidR="00140C07" w:rsidRDefault="00140C07">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p>
    <w:p w14:paraId="3D2D4280"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0C5CED83"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140C07" w14:paraId="2AA826EF"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6410793A" w14:textId="77777777" w:rsidR="00140C07" w:rsidRDefault="00140C07">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ИСПОЛНИТЕЛЬ</w:t>
            </w:r>
          </w:p>
        </w:tc>
        <w:tc>
          <w:tcPr>
            <w:tcW w:w="5300" w:type="dxa"/>
            <w:gridSpan w:val="2"/>
            <w:tcBorders>
              <w:top w:val="nil"/>
              <w:left w:val="nil"/>
              <w:bottom w:val="nil"/>
              <w:right w:val="nil"/>
            </w:tcBorders>
          </w:tcPr>
          <w:p w14:paraId="6707A093" w14:textId="77777777" w:rsidR="00140C07" w:rsidRDefault="00140C07">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ЗАКАЗЧИК</w:t>
            </w:r>
          </w:p>
        </w:tc>
      </w:tr>
      <w:tr w:rsidR="00140C07" w14:paraId="557947CD"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0FEA5826"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2C445B8F"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СПб больница РАН</w:t>
            </w:r>
          </w:p>
        </w:tc>
      </w:tr>
      <w:tr w:rsidR="00140C07" w14:paraId="3A3914FE"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28C46EEC"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12E01959"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Главный врач</w:t>
            </w:r>
          </w:p>
        </w:tc>
      </w:tr>
      <w:tr w:rsidR="00140C07" w14:paraId="2A3B41E7"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3AE72DD0"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1D560B9"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14:paraId="01EC8316"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696D895A"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Д. А. Пташников</w:t>
            </w:r>
          </w:p>
        </w:tc>
      </w:tr>
      <w:tr w:rsidR="00140C07" w14:paraId="1DD32538" w14:textId="77777777">
        <w:tblPrEx>
          <w:tblCellMar>
            <w:top w:w="0" w:type="dxa"/>
            <w:left w:w="0" w:type="dxa"/>
            <w:bottom w:w="0" w:type="dxa"/>
            <w:right w:w="0" w:type="dxa"/>
          </w:tblCellMar>
        </w:tblPrEx>
        <w:tc>
          <w:tcPr>
            <w:tcW w:w="2650" w:type="dxa"/>
            <w:tcBorders>
              <w:top w:val="nil"/>
              <w:left w:val="nil"/>
              <w:bottom w:val="nil"/>
              <w:right w:val="nil"/>
            </w:tcBorders>
          </w:tcPr>
          <w:p w14:paraId="3E5BFD3B" w14:textId="77777777" w:rsidR="00140C07" w:rsidRDefault="00140C07">
            <w:pPr>
              <w:widowControl w:val="0"/>
              <w:autoSpaceDE w:val="0"/>
              <w:autoSpaceDN w:val="0"/>
              <w:adjustRightInd w:val="0"/>
              <w:spacing w:after="0" w:line="240" w:lineRule="auto"/>
              <w:jc w:val="right"/>
              <w:rPr>
                <w:rFonts w:ascii="Times" w:hAnsi="Times" w:cs="Times"/>
                <w:color w:val="000000"/>
                <w:sz w:val="17"/>
                <w:szCs w:val="17"/>
              </w:rPr>
            </w:pPr>
          </w:p>
        </w:tc>
        <w:tc>
          <w:tcPr>
            <w:tcW w:w="2650" w:type="dxa"/>
            <w:tcBorders>
              <w:top w:val="nil"/>
              <w:left w:val="nil"/>
              <w:bottom w:val="nil"/>
              <w:right w:val="nil"/>
            </w:tcBorders>
          </w:tcPr>
          <w:p w14:paraId="6A0E90C1"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BD43187" w14:textId="77777777" w:rsidR="00140C07" w:rsidRDefault="00140C0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267CD3B9" w14:textId="77777777" w:rsidR="00140C07" w:rsidRDefault="00140C07">
            <w:pPr>
              <w:widowControl w:val="0"/>
              <w:autoSpaceDE w:val="0"/>
              <w:autoSpaceDN w:val="0"/>
              <w:adjustRightInd w:val="0"/>
              <w:spacing w:after="0" w:line="240" w:lineRule="auto"/>
              <w:rPr>
                <w:rFonts w:ascii="Times" w:hAnsi="Times" w:cs="Times"/>
                <w:color w:val="000000"/>
                <w:sz w:val="17"/>
                <w:szCs w:val="17"/>
              </w:rPr>
            </w:pPr>
          </w:p>
        </w:tc>
      </w:tr>
    </w:tbl>
    <w:p w14:paraId="484793FC" w14:textId="77777777" w:rsidR="00140C07" w:rsidRDefault="00140C07">
      <w:pPr>
        <w:widowControl w:val="0"/>
        <w:autoSpaceDE w:val="0"/>
        <w:autoSpaceDN w:val="0"/>
        <w:adjustRightInd w:val="0"/>
        <w:spacing w:after="0" w:line="240" w:lineRule="auto"/>
        <w:rPr>
          <w:rFonts w:ascii="Arial" w:hAnsi="Arial" w:cs="Arial"/>
          <w:sz w:val="24"/>
          <w:szCs w:val="24"/>
        </w:rPr>
        <w:sectPr w:rsidR="00140C07">
          <w:pgSz w:w="11905" w:h="16837"/>
          <w:pgMar w:top="623" w:right="623" w:bottom="623" w:left="907" w:header="720" w:footer="720" w:gutter="0"/>
          <w:cols w:space="720"/>
          <w:noEndnote/>
        </w:sectPr>
      </w:pPr>
    </w:p>
    <w:p w14:paraId="7D04FEB0" w14:textId="77777777" w:rsidR="00140C07" w:rsidRDefault="00140C0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43ABA577"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p>
    <w:p w14:paraId="2AF7A611" w14:textId="77777777" w:rsidR="00140C07" w:rsidRDefault="00140C0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w:t>
      </w:r>
    </w:p>
    <w:p w14:paraId="79AA99DD" w14:textId="77777777" w:rsidR="00140C07" w:rsidRDefault="00140C07">
      <w:pPr>
        <w:widowControl w:val="0"/>
        <w:autoSpaceDE w:val="0"/>
        <w:autoSpaceDN w:val="0"/>
        <w:adjustRightInd w:val="0"/>
        <w:spacing w:after="0" w:line="240" w:lineRule="auto"/>
        <w:rPr>
          <w:rFonts w:ascii="Arial" w:hAnsi="Arial" w:cs="Arial"/>
          <w:sz w:val="24"/>
          <w:szCs w:val="24"/>
        </w:rPr>
        <w:sectPr w:rsidR="00140C07">
          <w:pgSz w:w="11905" w:h="16837"/>
          <w:pgMar w:top="623" w:right="623" w:bottom="623" w:left="907" w:header="720" w:footer="720" w:gutter="0"/>
          <w:cols w:space="720"/>
          <w:noEndnote/>
        </w:sectPr>
      </w:pPr>
    </w:p>
    <w:p w14:paraId="20DD9C43" w14:textId="77777777" w:rsidR="00140C07" w:rsidRDefault="00140C0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70C07C3F"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p>
    <w:p w14:paraId="236B68C9" w14:textId="77777777" w:rsidR="00140C07" w:rsidRDefault="00140C0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sectPr w:rsidR="00140C07">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65"/>
    <w:rsid w:val="000C3615"/>
    <w:rsid w:val="00140C07"/>
    <w:rsid w:val="005C5B65"/>
    <w:rsid w:val="008523F5"/>
    <w:rsid w:val="00905113"/>
    <w:rsid w:val="00C22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32A691"/>
  <w14:defaultImageDpi w14:val="0"/>
  <w15:docId w15:val="{C4E30242-FCBD-46CB-8557-85E2384F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4345</Words>
  <Characters>24772</Characters>
  <Application>Microsoft Office Word</Application>
  <DocSecurity>0</DocSecurity>
  <Lines>206</Lines>
  <Paragraphs>58</Paragraphs>
  <ScaleCrop>false</ScaleCrop>
  <Company/>
  <LinksUpToDate>false</LinksUpToDate>
  <CharactersWithSpaces>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KOLESNIKOVA</dc:creator>
  <cp:keywords/>
  <dc:description/>
  <cp:lastModifiedBy>Финцер Екатерина Игоревна</cp:lastModifiedBy>
  <cp:revision>2</cp:revision>
  <dcterms:created xsi:type="dcterms:W3CDTF">2026-08-12T07:41:00Z</dcterms:created>
  <dcterms:modified xsi:type="dcterms:W3CDTF">2026-08-12T07:41:00Z</dcterms:modified>
</cp:coreProperties>
</file>