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D000000">
      <w:pPr>
        <w:widowControl w:val="0"/>
        <w:spacing w:after="0"/>
        <w:ind/>
        <w:jc w:val="center"/>
        <w:rPr>
          <w:sz w:val="22"/>
        </w:rPr>
      </w:pPr>
    </w:p>
    <w:p w14:paraId="0E000000">
      <w:pPr>
        <w:widowControl w:val="0"/>
        <w:spacing w:after="0"/>
        <w:ind/>
        <w:jc w:val="center"/>
        <w:rPr>
          <w:b w:val="1"/>
          <w:sz w:val="22"/>
        </w:rPr>
      </w:pPr>
      <w:r>
        <w:rPr>
          <w:b w:val="1"/>
          <w:sz w:val="22"/>
        </w:rPr>
        <w:t>КОНТРАКТ</w:t>
      </w:r>
      <w:r>
        <w:rPr>
          <w:b w:val="1"/>
          <w:sz w:val="22"/>
        </w:rPr>
        <w:t xml:space="preserve">  N РГМУ33093 </w:t>
      </w:r>
    </w:p>
    <w:p w14:paraId="0F000000">
      <w:pPr>
        <w:widowControl w:val="0"/>
        <w:spacing w:after="0"/>
        <w:ind/>
        <w:jc w:val="center"/>
        <w:rPr>
          <w:b w:val="0"/>
          <w:sz w:val="22"/>
        </w:rPr>
      </w:pPr>
      <w:r>
        <w:rPr>
          <w:b w:val="0"/>
          <w:sz w:val="22"/>
        </w:rPr>
        <w:t xml:space="preserve">На </w:t>
      </w:r>
      <w:r>
        <w:rPr>
          <w:b w:val="0"/>
          <w:sz w:val="22"/>
        </w:rPr>
        <w:t xml:space="preserve">оказание услуг </w:t>
      </w:r>
      <w:r>
        <w:rPr>
          <w:b w:val="0"/>
          <w:sz w:val="22"/>
        </w:rPr>
        <w:t>по</w:t>
      </w:r>
      <w:r>
        <w:rPr>
          <w:b w:val="0"/>
          <w:sz w:val="22"/>
        </w:rPr>
        <w:t xml:space="preserve"> </w:t>
      </w:r>
      <w:r>
        <w:rPr>
          <w:b w:val="0"/>
        </w:rPr>
        <w:t>монтажу точек газовой (кислородной) разводки</w:t>
      </w:r>
    </w:p>
    <w:p w14:paraId="10000000">
      <w:pPr>
        <w:widowControl w:val="0"/>
        <w:spacing w:after="0"/>
        <w:ind/>
        <w:jc w:val="center"/>
        <w:outlineLvl w:val="0"/>
        <w:rPr>
          <w:sz w:val="22"/>
        </w:rPr>
      </w:pPr>
    </w:p>
    <w:p w14:paraId="11000000">
      <w:pPr>
        <w:widowControl w:val="0"/>
        <w:spacing w:after="0"/>
        <w:ind/>
        <w:jc w:val="center"/>
        <w:rPr>
          <w:b w:val="1"/>
          <w:sz w:val="22"/>
        </w:rPr>
      </w:pPr>
      <w:r>
        <w:rPr>
          <w:b w:val="1"/>
          <w:sz w:val="22"/>
        </w:rPr>
        <w:t>ИКЗ:</w:t>
      </w:r>
      <w:r>
        <w:rPr>
          <w:b w:val="1"/>
        </w:rPr>
        <w:t>261616303285061630100100130000000244</w:t>
      </w:r>
    </w:p>
    <w:p w14:paraId="12000000">
      <w:pPr>
        <w:widowControl w:val="0"/>
        <w:spacing w:after="0"/>
        <w:ind/>
        <w:rPr>
          <w:sz w:val="22"/>
        </w:rPr>
      </w:pPr>
    </w:p>
    <w:tbl>
      <w:tblPr>
        <w:tblStyle w:val="Style_3"/>
        <w:tblW w:type="auto" w:w="0"/>
        <w:tblLayout w:type="fixed"/>
        <w:tblCellMar>
          <w:top w:type="dxa" w:w="102"/>
          <w:left w:type="dxa" w:w="62"/>
          <w:bottom w:type="dxa" w:w="102"/>
          <w:right w:type="dxa" w:w="62"/>
        </w:tblCellMar>
      </w:tblPr>
      <w:tblGrid>
        <w:gridCol w:w="4535"/>
        <w:gridCol w:w="4535"/>
      </w:tblGrid>
      <w:tr>
        <w:tc>
          <w:tcPr>
            <w:tcW w:type="dxa" w:w="4535"/>
            <w:tcBorders>
              <w:top w:sz="4" w:val="nil"/>
              <w:left w:sz="4" w:val="nil"/>
              <w:bottom w:sz="4" w:val="nil"/>
              <w:right w:sz="4" w:val="nil"/>
            </w:tcBorders>
            <w:tcMar>
              <w:top w:type="dxa" w:w="102"/>
              <w:left w:type="dxa" w:w="62"/>
              <w:bottom w:type="dxa" w:w="102"/>
              <w:right w:type="dxa" w:w="62"/>
            </w:tcMar>
          </w:tcPr>
          <w:p w14:paraId="13000000">
            <w:pPr>
              <w:widowControl w:val="0"/>
              <w:spacing w:after="0"/>
              <w:ind/>
              <w:rPr>
                <w:sz w:val="22"/>
              </w:rPr>
            </w:pPr>
            <w:r>
              <w:rPr>
                <w:sz w:val="22"/>
              </w:rPr>
              <w:t>«__» _____________ 20</w:t>
            </w:r>
            <w:r>
              <w:rPr>
                <w:sz w:val="22"/>
              </w:rPr>
              <w:t>26</w:t>
            </w:r>
            <w:r>
              <w:rPr>
                <w:sz w:val="22"/>
              </w:rPr>
              <w:t xml:space="preserve"> г. </w:t>
            </w:r>
          </w:p>
        </w:tc>
        <w:tc>
          <w:tcPr>
            <w:tcW w:type="dxa" w:w="4535"/>
            <w:tcBorders>
              <w:top w:sz="4" w:val="nil"/>
              <w:left w:sz="4" w:val="nil"/>
              <w:bottom w:sz="4" w:val="nil"/>
              <w:right w:sz="4" w:val="nil"/>
            </w:tcBorders>
            <w:tcMar>
              <w:top w:type="dxa" w:w="102"/>
              <w:left w:type="dxa" w:w="62"/>
              <w:bottom w:type="dxa" w:w="102"/>
              <w:right w:type="dxa" w:w="62"/>
            </w:tcMar>
          </w:tcPr>
          <w:p w14:paraId="14000000">
            <w:pPr>
              <w:widowControl w:val="0"/>
              <w:spacing w:after="0"/>
              <w:ind/>
              <w:jc w:val="right"/>
              <w:rPr>
                <w:sz w:val="22"/>
              </w:rPr>
            </w:pPr>
            <w:r>
              <w:rPr>
                <w:sz w:val="22"/>
              </w:rPr>
              <w:t>г. Ростов-на-Дону</w:t>
            </w:r>
          </w:p>
        </w:tc>
      </w:tr>
    </w:tbl>
    <w:p w14:paraId="15000000">
      <w:pPr>
        <w:widowControl w:val="0"/>
        <w:spacing w:after="0"/>
        <w:ind/>
        <w:rPr>
          <w:sz w:val="22"/>
        </w:rPr>
      </w:pPr>
    </w:p>
    <w:p w14:paraId="16000000">
      <w:pPr>
        <w:widowControl w:val="0"/>
        <w:spacing w:after="0"/>
        <w:ind w:firstLine="540" w:left="0"/>
        <w:rPr>
          <w:sz w:val="22"/>
        </w:rPr>
      </w:pPr>
      <w:r>
        <w:rPr>
          <w:sz w:val="22"/>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именуемое в дальнейшем "Заказчик", </w:t>
      </w:r>
      <w:r>
        <w:rPr>
          <w:rStyle w:val="Style_4_ch"/>
        </w:rPr>
        <w:t xml:space="preserve">в лице </w:t>
      </w:r>
      <w:r>
        <w:rPr>
          <w:rStyle w:val="Style_4_ch"/>
        </w:rPr>
        <w:t>и.о. ректора Шишова Михаила Алексеевича</w:t>
      </w:r>
      <w:r>
        <w:rPr>
          <w:rStyle w:val="Style_4_ch"/>
        </w:rPr>
        <w:t>, действующего на основании устава</w:t>
      </w:r>
      <w:r>
        <w:rPr>
          <w:sz w:val="22"/>
        </w:rPr>
        <w:t>, с одной стороны и ______________, именуемый в дальнейшем "Исполнитель", в лице _____________, действующего на основании _____________ от __________ 20__ г. N ____, с другой стороны, вместе именуемые в дальнейшем</w:t>
      </w:r>
      <w:r>
        <w:rPr>
          <w:sz w:val="22"/>
        </w:rPr>
        <w:t xml:space="preserve"> "Стороны", на основании ____________ от __________ 20__ г. N </w:t>
      </w:r>
      <w:r>
        <w:rPr>
          <w:sz w:val="22"/>
        </w:rPr>
        <w:t xml:space="preserve">____ </w:t>
      </w:r>
      <w:r>
        <w:rPr>
          <w:color w:val="000000"/>
          <w:sz w:val="22"/>
        </w:rPr>
        <w:t xml:space="preserve">в соответствии с </w:t>
      </w:r>
      <w:r>
        <w:rPr>
          <w:color w:val="000000"/>
          <w:sz w:val="22"/>
        </w:rPr>
        <w:t>п</w:t>
      </w:r>
      <w:r>
        <w:rPr>
          <w:color w:val="000000"/>
          <w:sz w:val="22"/>
        </w:rPr>
        <w:t xml:space="preserve">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rPr>
        <w:t xml:space="preserve"> заключили настоящий контракт (далее - Контракт) о нижеследующем.</w:t>
      </w:r>
    </w:p>
    <w:p w14:paraId="17000000">
      <w:pPr>
        <w:widowControl w:val="0"/>
        <w:spacing w:after="0"/>
        <w:ind/>
        <w:rPr>
          <w:sz w:val="22"/>
        </w:rPr>
      </w:pPr>
    </w:p>
    <w:p w14:paraId="18000000">
      <w:pPr>
        <w:widowControl w:val="0"/>
        <w:spacing w:after="0"/>
        <w:ind/>
        <w:jc w:val="center"/>
        <w:outlineLvl w:val="0"/>
        <w:rPr>
          <w:sz w:val="22"/>
        </w:rPr>
      </w:pPr>
      <w:r>
        <w:rPr>
          <w:sz w:val="22"/>
        </w:rPr>
        <w:t>I. Предмет Контракта</w:t>
      </w:r>
    </w:p>
    <w:p w14:paraId="19000000">
      <w:pPr>
        <w:widowControl w:val="0"/>
        <w:spacing w:after="0"/>
        <w:ind/>
        <w:rPr>
          <w:sz w:val="22"/>
        </w:rPr>
      </w:pPr>
    </w:p>
    <w:p w14:paraId="1A000000">
      <w:pPr>
        <w:widowControl w:val="0"/>
        <w:spacing w:after="0"/>
        <w:ind w:firstLine="540" w:left="0"/>
        <w:rPr>
          <w:sz w:val="22"/>
        </w:rPr>
      </w:pPr>
      <w:r>
        <w:rPr>
          <w:sz w:val="22"/>
        </w:rPr>
        <w:t xml:space="preserve">1.1. Исполнитель по заданию Заказчика обязуется в установленный Контрактом срок </w:t>
      </w:r>
      <w:r>
        <w:rPr>
          <w:b w:val="1"/>
          <w:sz w:val="22"/>
        </w:rPr>
        <w:t>оказать услуги</w:t>
      </w:r>
      <w:r>
        <w:rPr>
          <w:b w:val="1"/>
          <w:sz w:val="22"/>
        </w:rPr>
        <w:t xml:space="preserve"> </w:t>
      </w:r>
      <w:r>
        <w:rPr>
          <w:b w:val="1"/>
        </w:rPr>
        <w:t>по монтажу точек газовой (кислородной) разводки</w:t>
      </w:r>
      <w:r>
        <w:rPr>
          <w:b w:val="1"/>
        </w:rPr>
        <w:t>,</w:t>
      </w:r>
      <w:r>
        <w:rPr>
          <w:b w:val="1"/>
          <w:sz w:val="22"/>
        </w:rPr>
        <w:t xml:space="preserve"> </w:t>
      </w:r>
      <w:r>
        <w:rPr>
          <w:sz w:val="22"/>
        </w:rPr>
        <w:t xml:space="preserve">(далее - </w:t>
      </w:r>
      <w:r>
        <w:rPr>
          <w:sz w:val="22"/>
        </w:rPr>
        <w:t>услуги</w:t>
      </w:r>
      <w:r>
        <w:rPr>
          <w:sz w:val="22"/>
        </w:rPr>
        <w:t xml:space="preserve">), а Заказчик обязуется принять </w:t>
      </w:r>
      <w:r>
        <w:rPr>
          <w:sz w:val="22"/>
        </w:rPr>
        <w:t>оказанные услуги</w:t>
      </w:r>
      <w:r>
        <w:rPr>
          <w:sz w:val="22"/>
        </w:rPr>
        <w:t xml:space="preserve"> и оплатить их.</w:t>
      </w:r>
    </w:p>
    <w:p w14:paraId="1B000000">
      <w:pPr>
        <w:widowControl w:val="0"/>
        <w:tabs>
          <w:tab w:leader="none" w:pos="7590" w:val="left"/>
        </w:tabs>
        <w:spacing w:after="0"/>
        <w:ind/>
        <w:rPr>
          <w:sz w:val="22"/>
        </w:rPr>
      </w:pPr>
      <w:r>
        <w:rPr>
          <w:sz w:val="22"/>
        </w:rPr>
        <w:tab/>
      </w:r>
    </w:p>
    <w:p w14:paraId="1C000000">
      <w:pPr>
        <w:widowControl w:val="0"/>
        <w:spacing w:after="0"/>
        <w:ind/>
        <w:jc w:val="center"/>
        <w:outlineLvl w:val="0"/>
        <w:rPr>
          <w:sz w:val="22"/>
        </w:rPr>
      </w:pPr>
      <w:r>
        <w:rPr>
          <w:sz w:val="22"/>
        </w:rPr>
        <w:t xml:space="preserve">II. Условия </w:t>
      </w:r>
      <w:r>
        <w:rPr>
          <w:sz w:val="22"/>
        </w:rPr>
        <w:t>оказания услуг</w:t>
      </w:r>
    </w:p>
    <w:p w14:paraId="1D000000">
      <w:pPr>
        <w:widowControl w:val="0"/>
        <w:spacing w:after="0"/>
        <w:ind/>
        <w:rPr>
          <w:sz w:val="22"/>
        </w:rPr>
      </w:pPr>
    </w:p>
    <w:p w14:paraId="1E000000">
      <w:pPr>
        <w:widowControl w:val="0"/>
        <w:spacing w:after="0"/>
        <w:ind w:firstLine="540" w:left="0"/>
        <w:rPr>
          <w:sz w:val="22"/>
        </w:rPr>
      </w:pPr>
      <w:r>
        <w:rPr>
          <w:sz w:val="22"/>
        </w:rPr>
        <w:t xml:space="preserve">2.1. </w:t>
      </w:r>
      <w:r>
        <w:rPr>
          <w:sz w:val="22"/>
        </w:rPr>
        <w:t>Услуги оказываются</w:t>
      </w:r>
      <w:r>
        <w:rPr>
          <w:sz w:val="22"/>
        </w:rPr>
        <w:t xml:space="preserve"> Исполнителем в соответствии с требованиями </w:t>
      </w:r>
      <w:r>
        <w:rPr>
          <w:color w:val="0000FF"/>
          <w:sz w:val="22"/>
        </w:rPr>
        <w:fldChar w:fldCharType="begin"/>
      </w:r>
      <w:r>
        <w:rPr>
          <w:color w:val="0000FF"/>
          <w:sz w:val="22"/>
        </w:rPr>
        <w:instrText>HYPERLINK \l "P647"</w:instrText>
      </w:r>
      <w:r>
        <w:rPr>
          <w:color w:val="0000FF"/>
          <w:sz w:val="22"/>
        </w:rPr>
        <w:fldChar w:fldCharType="separate"/>
      </w:r>
      <w:r>
        <w:rPr>
          <w:color w:val="0000FF"/>
          <w:sz w:val="22"/>
        </w:rPr>
        <w:t>Спецификации</w:t>
      </w:r>
      <w:r>
        <w:rPr>
          <w:color w:val="0000FF"/>
          <w:sz w:val="22"/>
        </w:rPr>
        <w:fldChar w:fldCharType="end"/>
      </w:r>
      <w:r>
        <w:rPr>
          <w:sz w:val="22"/>
        </w:rPr>
        <w:t xml:space="preserve"> (приложение № </w:t>
      </w:r>
      <w:r>
        <w:rPr>
          <w:sz w:val="22"/>
        </w:rPr>
        <w:t>1</w:t>
      </w:r>
      <w:r>
        <w:rPr>
          <w:sz w:val="22"/>
        </w:rPr>
        <w:t xml:space="preserve"> к Контракту), являюще</w:t>
      </w:r>
      <w:r>
        <w:rPr>
          <w:sz w:val="22"/>
        </w:rPr>
        <w:t>й</w:t>
      </w:r>
      <w:r>
        <w:rPr>
          <w:sz w:val="22"/>
        </w:rPr>
        <w:t xml:space="preserve">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w:t>
      </w:r>
      <w:r>
        <w:rPr>
          <w:sz w:val="22"/>
        </w:rPr>
        <w:t>оказания услуг</w:t>
      </w:r>
      <w:r>
        <w:rPr>
          <w:sz w:val="22"/>
        </w:rPr>
        <w:t>, действующими в Российской Федерации.</w:t>
      </w:r>
    </w:p>
    <w:p w14:paraId="1F000000">
      <w:pPr>
        <w:widowControl w:val="0"/>
        <w:spacing w:after="0"/>
        <w:ind/>
        <w:rPr>
          <w:sz w:val="22"/>
        </w:rPr>
      </w:pPr>
    </w:p>
    <w:p w14:paraId="20000000">
      <w:pPr>
        <w:widowControl w:val="0"/>
        <w:spacing w:after="0"/>
        <w:ind/>
        <w:jc w:val="center"/>
        <w:outlineLvl w:val="0"/>
        <w:rPr>
          <w:sz w:val="22"/>
        </w:rPr>
      </w:pPr>
      <w:r>
        <w:rPr>
          <w:sz w:val="22"/>
        </w:rPr>
        <w:t>III. Взаимодействие Сторон</w:t>
      </w:r>
    </w:p>
    <w:p w14:paraId="21000000">
      <w:pPr>
        <w:widowControl w:val="0"/>
        <w:spacing w:after="0"/>
        <w:ind/>
        <w:rPr>
          <w:sz w:val="22"/>
        </w:rPr>
      </w:pPr>
    </w:p>
    <w:p w14:paraId="22000000">
      <w:pPr>
        <w:widowControl w:val="0"/>
        <w:spacing w:after="0"/>
        <w:ind w:firstLine="539" w:left="0"/>
        <w:rPr>
          <w:sz w:val="22"/>
        </w:rPr>
      </w:pPr>
      <w:r>
        <w:rPr>
          <w:sz w:val="22"/>
        </w:rPr>
        <w:t>3.1. Исполнитель вправе:</w:t>
      </w:r>
    </w:p>
    <w:p w14:paraId="23000000">
      <w:pPr>
        <w:widowControl w:val="0"/>
        <w:spacing w:after="0"/>
        <w:ind w:firstLine="539" w:left="0"/>
        <w:rPr>
          <w:sz w:val="22"/>
        </w:rPr>
      </w:pPr>
    </w:p>
    <w:p w14:paraId="24000000">
      <w:pPr>
        <w:widowControl w:val="0"/>
        <w:spacing w:after="0"/>
        <w:ind w:firstLine="539" w:left="0"/>
        <w:rPr>
          <w:sz w:val="22"/>
        </w:rPr>
      </w:pPr>
      <w:r>
        <w:rPr>
          <w:sz w:val="22"/>
        </w:rPr>
        <w:t>а) привлекать к выполнению Контракта соисполнителей.</w:t>
      </w:r>
    </w:p>
    <w:p w14:paraId="25000000">
      <w:pPr>
        <w:widowControl w:val="0"/>
        <w:spacing w:after="0"/>
        <w:ind w:firstLine="539" w:left="0"/>
        <w:rPr>
          <w:sz w:val="22"/>
        </w:rPr>
      </w:pPr>
      <w:r>
        <w:rPr>
          <w:sz w:val="22"/>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w:t>
      </w:r>
      <w:r>
        <w:rPr>
          <w:sz w:val="22"/>
        </w:rPr>
        <w:t>оказания</w:t>
      </w:r>
      <w:r>
        <w:rPr>
          <w:sz w:val="22"/>
        </w:rPr>
        <w:t xml:space="preserve"> соответствующих </w:t>
      </w:r>
      <w:r>
        <w:rPr>
          <w:sz w:val="22"/>
        </w:rPr>
        <w:t>услуг</w:t>
      </w:r>
      <w:r>
        <w:rPr>
          <w:sz w:val="22"/>
        </w:rPr>
        <w:t xml:space="preserve"> в соответствии с гражданским законодательством. В случае привлечения к исполнению контракта соисполнителей Исполнитель должен подтвердить наличие договорных отношений с соисполнителем, приложив копи</w:t>
      </w:r>
      <w:r>
        <w:rPr>
          <w:sz w:val="22"/>
        </w:rPr>
        <w:t>ю</w:t>
      </w:r>
      <w:r>
        <w:rPr>
          <w:sz w:val="22"/>
        </w:rPr>
        <w:t>(</w:t>
      </w:r>
      <w:r>
        <w:rPr>
          <w:sz w:val="22"/>
        </w:rPr>
        <w:t>ии</w:t>
      </w:r>
      <w:r>
        <w:rPr>
          <w:sz w:val="22"/>
        </w:rPr>
        <w:t>)</w:t>
      </w:r>
      <w:r>
        <w:rPr>
          <w:sz w:val="22"/>
        </w:rPr>
        <w:t xml:space="preserve"> договора и копию</w:t>
      </w:r>
      <w:r>
        <w:rPr>
          <w:sz w:val="22"/>
        </w:rPr>
        <w:t>(</w:t>
      </w:r>
      <w:r>
        <w:rPr>
          <w:sz w:val="22"/>
        </w:rPr>
        <w:t>ии</w:t>
      </w:r>
      <w:r>
        <w:rPr>
          <w:sz w:val="22"/>
        </w:rPr>
        <w:t xml:space="preserve">) </w:t>
      </w:r>
      <w:r>
        <w:rPr>
          <w:sz w:val="22"/>
        </w:rPr>
        <w:t>действующей</w:t>
      </w:r>
      <w:r>
        <w:rPr>
          <w:sz w:val="22"/>
        </w:rPr>
        <w:t xml:space="preserve"> (их)</w:t>
      </w:r>
      <w:r>
        <w:rPr>
          <w:sz w:val="22"/>
        </w:rPr>
        <w:t xml:space="preserve"> лицензии</w:t>
      </w:r>
      <w:r>
        <w:rPr>
          <w:sz w:val="22"/>
        </w:rPr>
        <w:t xml:space="preserve"> (</w:t>
      </w:r>
      <w:r>
        <w:rPr>
          <w:sz w:val="22"/>
        </w:rPr>
        <w:t>ий</w:t>
      </w:r>
      <w:r>
        <w:rPr>
          <w:sz w:val="22"/>
        </w:rPr>
        <w:t>)</w:t>
      </w:r>
      <w:r>
        <w:rPr>
          <w:sz w:val="22"/>
        </w:rPr>
        <w:t xml:space="preserve"> соисполнителя на право осуществлять деятельность</w:t>
      </w:r>
      <w:r>
        <w:rPr>
          <w:sz w:val="22"/>
        </w:rPr>
        <w:t xml:space="preserve"> связанную с </w:t>
      </w:r>
      <w:r>
        <w:rPr>
          <w:sz w:val="22"/>
        </w:rPr>
        <w:t>оказанием услуг</w:t>
      </w:r>
      <w:r>
        <w:rPr>
          <w:sz w:val="22"/>
        </w:rPr>
        <w:t xml:space="preserve"> по контракту</w:t>
      </w:r>
      <w:r>
        <w:rPr>
          <w:sz w:val="22"/>
        </w:rPr>
        <w:t>.</w:t>
      </w:r>
    </w:p>
    <w:p w14:paraId="26000000">
      <w:pPr>
        <w:widowControl w:val="0"/>
        <w:spacing w:after="0"/>
        <w:ind w:firstLine="539" w:left="0"/>
        <w:rPr>
          <w:sz w:val="22"/>
        </w:rPr>
      </w:pPr>
      <w:r>
        <w:rPr>
          <w:sz w:val="22"/>
        </w:rPr>
        <w:t>Невыполнение соисполнителем обязательств перед Исполнителем не освобождает Исполнителя от выполнения условий Контракта;</w:t>
      </w:r>
      <w:r>
        <w:rPr>
          <w:color w:val="FF0000"/>
          <w:sz w:val="22"/>
        </w:rPr>
        <w:t xml:space="preserve"> </w:t>
      </w:r>
      <w:r>
        <w:rPr>
          <w:color w:val="FF0000"/>
          <w:sz w:val="22"/>
        </w:rPr>
        <w:t xml:space="preserve"> </w:t>
      </w:r>
    </w:p>
    <w:p w14:paraId="27000000">
      <w:pPr>
        <w:widowControl w:val="0"/>
        <w:spacing w:after="0"/>
        <w:ind w:firstLine="540" w:left="0"/>
        <w:rPr>
          <w:sz w:val="22"/>
        </w:rPr>
      </w:pPr>
      <w:r>
        <w:rPr>
          <w:sz w:val="22"/>
        </w:rPr>
        <w:t xml:space="preserve">б) требовать своевременной оплаты на условиях, установленных Контрактом, надлежащим образом </w:t>
      </w:r>
      <w:r>
        <w:rPr>
          <w:sz w:val="22"/>
        </w:rPr>
        <w:t>оказан</w:t>
      </w:r>
      <w:r>
        <w:rPr>
          <w:sz w:val="22"/>
        </w:rPr>
        <w:t>ных</w:t>
      </w:r>
      <w:r>
        <w:rPr>
          <w:sz w:val="22"/>
        </w:rPr>
        <w:t xml:space="preserve"> и принятых Заказчиком </w:t>
      </w:r>
      <w:r>
        <w:rPr>
          <w:sz w:val="22"/>
        </w:rPr>
        <w:t>услуг</w:t>
      </w:r>
      <w:r>
        <w:rPr>
          <w:sz w:val="22"/>
        </w:rPr>
        <w:t xml:space="preserve">; </w:t>
      </w:r>
    </w:p>
    <w:p w14:paraId="28000000">
      <w:pPr>
        <w:widowControl w:val="0"/>
        <w:spacing w:after="0"/>
        <w:ind w:firstLine="540" w:left="0"/>
        <w:rPr>
          <w:sz w:val="22"/>
        </w:rPr>
      </w:pPr>
      <w:bookmarkStart w:id="1" w:name="P57"/>
      <w:bookmarkEnd w:id="1"/>
      <w:r>
        <w:rPr>
          <w:sz w:val="22"/>
        </w:rPr>
        <w:t xml:space="preserve">в) принять решение об одностороннем отказе от исполнения Контракта в соответствии с гражданским законодательством; </w:t>
      </w:r>
    </w:p>
    <w:p w14:paraId="29000000">
      <w:pPr>
        <w:widowControl w:val="0"/>
        <w:spacing w:after="0"/>
        <w:ind w:firstLine="539" w:left="0"/>
        <w:rPr>
          <w:sz w:val="22"/>
        </w:rPr>
      </w:pPr>
      <w:r>
        <w:rPr>
          <w:sz w:val="22"/>
        </w:rPr>
        <w:t xml:space="preserve">г) по согласованию с Заказчиком (путем заключения дополнительного соглашения) </w:t>
      </w:r>
      <w:r>
        <w:rPr>
          <w:sz w:val="22"/>
        </w:rPr>
        <w:t>оказать</w:t>
      </w:r>
      <w:r>
        <w:rPr>
          <w:sz w:val="22"/>
        </w:rPr>
        <w:t xml:space="preserve"> </w:t>
      </w:r>
      <w:r>
        <w:rPr>
          <w:sz w:val="22"/>
        </w:rPr>
        <w:t>услуги</w:t>
      </w:r>
      <w:r>
        <w:rPr>
          <w:sz w:val="22"/>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r>
        <w:rPr>
          <w:color w:val="0000FF"/>
          <w:sz w:val="22"/>
        </w:rPr>
        <w:fldChar w:fldCharType="begin"/>
      </w:r>
      <w:r>
        <w:rPr>
          <w:color w:val="0000FF"/>
          <w:sz w:val="22"/>
        </w:rPr>
        <w:instrText>HYPERLINK "consultantplus://offline/ref=F8C7226A49815B331723B91D4BF801111F5D3ABAFE1611A1304D3781248B363160412625259EB0C4B1C03D8CB7135F3836413B6969kD49N"</w:instrText>
      </w:r>
      <w:r>
        <w:rPr>
          <w:color w:val="0000FF"/>
          <w:sz w:val="22"/>
        </w:rPr>
        <w:fldChar w:fldCharType="separate"/>
      </w:r>
      <w:r>
        <w:rPr>
          <w:color w:val="0000FF"/>
          <w:sz w:val="22"/>
        </w:rPr>
        <w:t>частью 6 статьи 14</w:t>
      </w:r>
      <w:r>
        <w:rPr>
          <w:color w:val="0000FF"/>
          <w:sz w:val="22"/>
        </w:rPr>
        <w:fldChar w:fldCharType="end"/>
      </w:r>
      <w:r>
        <w:rPr>
          <w:sz w:val="22"/>
        </w:rPr>
        <w:t xml:space="preserve"> Федерального закона N 44-ФЗ;</w:t>
      </w:r>
    </w:p>
    <w:p w14:paraId="2A000000">
      <w:pPr>
        <w:widowControl w:val="0"/>
        <w:spacing w:after="0"/>
        <w:ind w:firstLine="539" w:left="0"/>
        <w:rPr>
          <w:sz w:val="22"/>
        </w:rPr>
      </w:pPr>
      <w:r>
        <w:rPr>
          <w:sz w:val="22"/>
        </w:rPr>
        <w:t xml:space="preserve">д) требовать возмещения убытков, уплаты неустоек (штрафов, пеней) в соответствии с </w:t>
      </w:r>
      <w:r>
        <w:rPr>
          <w:color w:val="0000FF"/>
          <w:sz w:val="22"/>
        </w:rPr>
        <w:fldChar w:fldCharType="begin"/>
      </w:r>
      <w:r>
        <w:rPr>
          <w:color w:val="0000FF"/>
          <w:sz w:val="22"/>
        </w:rPr>
        <w:instrText>HYPERLINK \l "P415"</w:instrText>
      </w:r>
      <w:r>
        <w:rPr>
          <w:color w:val="0000FF"/>
          <w:sz w:val="22"/>
        </w:rPr>
        <w:fldChar w:fldCharType="separate"/>
      </w:r>
      <w:r>
        <w:rPr>
          <w:color w:val="0000FF"/>
          <w:sz w:val="22"/>
        </w:rPr>
        <w:t xml:space="preserve">разделом </w:t>
      </w:r>
      <w:r>
        <w:rPr>
          <w:color w:val="0000FF"/>
          <w:sz w:val="22"/>
        </w:rPr>
        <w:t>I</w:t>
      </w:r>
      <w:r>
        <w:rPr>
          <w:color w:val="0000FF"/>
          <w:sz w:val="22"/>
        </w:rPr>
        <w:t>X</w:t>
      </w:r>
      <w:r>
        <w:rPr>
          <w:color w:val="0000FF"/>
          <w:sz w:val="22"/>
        </w:rPr>
        <w:fldChar w:fldCharType="end"/>
      </w:r>
      <w:r>
        <w:rPr>
          <w:sz w:val="22"/>
        </w:rPr>
        <w:t xml:space="preserve"> Контракта;</w:t>
      </w:r>
    </w:p>
    <w:p w14:paraId="2B000000">
      <w:pPr>
        <w:widowControl w:val="0"/>
        <w:spacing w:after="0"/>
        <w:ind/>
        <w:rPr>
          <w:sz w:val="22"/>
        </w:rPr>
      </w:pPr>
    </w:p>
    <w:p w14:paraId="2C000000">
      <w:pPr>
        <w:widowControl w:val="0"/>
        <w:spacing w:after="0"/>
        <w:ind w:firstLine="540" w:left="0"/>
        <w:rPr>
          <w:sz w:val="22"/>
        </w:rPr>
      </w:pPr>
      <w:r>
        <w:rPr>
          <w:sz w:val="22"/>
        </w:rPr>
        <w:t xml:space="preserve">3.2. Исполнитель обязан: </w:t>
      </w:r>
    </w:p>
    <w:p w14:paraId="2D000000">
      <w:pPr>
        <w:widowControl w:val="0"/>
        <w:spacing w:after="0"/>
        <w:ind w:firstLine="540" w:left="0"/>
        <w:rPr>
          <w:sz w:val="22"/>
        </w:rPr>
      </w:pPr>
    </w:p>
    <w:p w14:paraId="2E000000">
      <w:pPr>
        <w:widowControl w:val="0"/>
        <w:spacing w:after="0"/>
        <w:ind w:firstLine="539" w:left="0"/>
        <w:rPr>
          <w:sz w:val="22"/>
        </w:rPr>
      </w:pPr>
      <w:r>
        <w:rPr>
          <w:sz w:val="22"/>
        </w:rPr>
        <w:t xml:space="preserve">а) </w:t>
      </w:r>
      <w:r>
        <w:rPr>
          <w:sz w:val="22"/>
        </w:rPr>
        <w:t>оказать услуги</w:t>
      </w:r>
      <w:r>
        <w:rPr>
          <w:sz w:val="22"/>
        </w:rPr>
        <w:t xml:space="preserve"> в соответствии с</w:t>
      </w:r>
      <w:r>
        <w:rPr>
          <w:sz w:val="22"/>
        </w:rPr>
        <w:t xml:space="preserve">о Спецификацией </w:t>
      </w:r>
      <w:r>
        <w:rPr>
          <w:sz w:val="22"/>
        </w:rPr>
        <w:t>в предусмотренный Контрактом срок;</w:t>
      </w:r>
    </w:p>
    <w:p w14:paraId="2F000000">
      <w:pPr>
        <w:widowControl w:val="0"/>
        <w:spacing w:after="0"/>
        <w:ind w:firstLine="539" w:left="0"/>
        <w:rPr>
          <w:sz w:val="22"/>
        </w:rPr>
      </w:pPr>
      <w:r>
        <w:rPr>
          <w:sz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0000000">
      <w:pPr>
        <w:widowControl w:val="0"/>
        <w:spacing w:after="0"/>
        <w:ind w:firstLine="539" w:left="0"/>
        <w:rPr>
          <w:sz w:val="22"/>
        </w:rPr>
      </w:pPr>
      <w:r>
        <w:rPr>
          <w:sz w:val="22"/>
        </w:rPr>
        <w:t>в</w:t>
      </w:r>
      <w:r>
        <w:rPr>
          <w:sz w:val="22"/>
        </w:rPr>
        <w:t xml:space="preserve">) обеспечить соответствие результатов </w:t>
      </w:r>
      <w:r>
        <w:rPr>
          <w:sz w:val="22"/>
        </w:rPr>
        <w:t>оказанных услуг</w:t>
      </w:r>
      <w:r>
        <w:rPr>
          <w:sz w:val="22"/>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000000">
      <w:pPr>
        <w:widowControl w:val="0"/>
        <w:spacing w:after="0"/>
        <w:ind w:firstLine="539" w:left="0"/>
        <w:rPr>
          <w:sz w:val="22"/>
        </w:rPr>
      </w:pPr>
      <w:r>
        <w:rPr>
          <w:sz w:val="22"/>
        </w:rPr>
        <w:t>г</w:t>
      </w:r>
      <w:r>
        <w:rPr>
          <w:sz w:val="22"/>
        </w:rPr>
        <w:t xml:space="preserve">) обеспечить за свой счет устранение недостатков, выявленных при приемке Заказчиком </w:t>
      </w:r>
      <w:r>
        <w:rPr>
          <w:sz w:val="22"/>
        </w:rPr>
        <w:t>оказанных услуг</w:t>
      </w:r>
      <w:r>
        <w:rPr>
          <w:sz w:val="22"/>
        </w:rPr>
        <w:t>, а также в течение гарантийного периода;</w:t>
      </w:r>
    </w:p>
    <w:p w14:paraId="32000000">
      <w:pPr>
        <w:widowControl w:val="0"/>
        <w:spacing w:after="0"/>
        <w:ind/>
        <w:rPr>
          <w:sz w:val="22"/>
        </w:rPr>
      </w:pPr>
      <w:bookmarkStart w:id="2" w:name="P83"/>
      <w:bookmarkEnd w:id="2"/>
      <w:bookmarkStart w:id="3" w:name="P87"/>
      <w:bookmarkEnd w:id="3"/>
      <w:bookmarkStart w:id="4" w:name="P91"/>
      <w:bookmarkEnd w:id="4"/>
      <w:bookmarkStart w:id="5" w:name="P101"/>
      <w:bookmarkEnd w:id="5"/>
    </w:p>
    <w:p w14:paraId="33000000">
      <w:pPr>
        <w:widowControl w:val="0"/>
        <w:spacing w:after="0"/>
        <w:ind w:firstLine="540" w:left="0"/>
        <w:rPr>
          <w:sz w:val="22"/>
        </w:rPr>
      </w:pPr>
      <w:r>
        <w:rPr>
          <w:sz w:val="22"/>
        </w:rPr>
        <w:t>3.3. Заказчик вправе:</w:t>
      </w:r>
    </w:p>
    <w:p w14:paraId="34000000">
      <w:pPr>
        <w:widowControl w:val="0"/>
        <w:spacing w:after="0"/>
        <w:ind w:firstLine="540" w:left="0"/>
        <w:rPr>
          <w:sz w:val="22"/>
        </w:rPr>
      </w:pPr>
    </w:p>
    <w:p w14:paraId="35000000">
      <w:pPr>
        <w:widowControl w:val="0"/>
        <w:spacing w:after="0"/>
        <w:ind w:firstLine="539" w:left="0"/>
        <w:rPr>
          <w:sz w:val="22"/>
        </w:rPr>
      </w:pPr>
      <w:r>
        <w:rPr>
          <w:sz w:val="22"/>
        </w:rPr>
        <w:t>а) требовать от Исполнителя надлежащего исполнения обязательств, установленных Контрактом;</w:t>
      </w:r>
    </w:p>
    <w:p w14:paraId="36000000">
      <w:pPr>
        <w:widowControl w:val="0"/>
        <w:spacing w:after="0"/>
        <w:ind w:firstLine="539" w:left="0"/>
        <w:rPr>
          <w:sz w:val="22"/>
        </w:rPr>
      </w:pPr>
      <w:r>
        <w:rPr>
          <w:sz w:val="22"/>
        </w:rPr>
        <w:t>б) требовать от Исполнителя своевременного устранения недостатков, выявленных как в ходе приемки, так и в течение гарантийного периода;</w:t>
      </w:r>
    </w:p>
    <w:p w14:paraId="37000000">
      <w:pPr>
        <w:widowControl w:val="0"/>
        <w:spacing w:after="0"/>
        <w:ind w:firstLine="539" w:left="0"/>
        <w:rPr>
          <w:sz w:val="22"/>
        </w:rPr>
      </w:pPr>
      <w:r>
        <w:rPr>
          <w:sz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38000000">
      <w:pPr>
        <w:widowControl w:val="0"/>
        <w:spacing w:after="0"/>
        <w:ind w:firstLine="539" w:left="0"/>
        <w:rPr>
          <w:sz w:val="22"/>
        </w:rPr>
      </w:pPr>
      <w:r>
        <w:rPr>
          <w:sz w:val="22"/>
        </w:rPr>
        <w:t xml:space="preserve">г) требовать возмещения убытков в соответствии с </w:t>
      </w:r>
      <w:r>
        <w:rPr>
          <w:color w:val="0000FF"/>
          <w:sz w:val="22"/>
        </w:rPr>
        <w:fldChar w:fldCharType="begin"/>
      </w:r>
      <w:r>
        <w:rPr>
          <w:color w:val="0000FF"/>
          <w:sz w:val="22"/>
        </w:rPr>
        <w:instrText>HYPERLINK \l "P415"</w:instrText>
      </w:r>
      <w:r>
        <w:rPr>
          <w:color w:val="0000FF"/>
          <w:sz w:val="22"/>
        </w:rPr>
        <w:fldChar w:fldCharType="separate"/>
      </w:r>
      <w:r>
        <w:rPr>
          <w:color w:val="0000FF"/>
          <w:sz w:val="22"/>
        </w:rPr>
        <w:t xml:space="preserve">разделом </w:t>
      </w:r>
      <w:r>
        <w:rPr>
          <w:color w:val="0000FF"/>
          <w:sz w:val="22"/>
        </w:rPr>
        <w:t>I</w:t>
      </w:r>
      <w:r>
        <w:rPr>
          <w:color w:val="0000FF"/>
          <w:sz w:val="22"/>
        </w:rPr>
        <w:t>X</w:t>
      </w:r>
      <w:r>
        <w:rPr>
          <w:color w:val="0000FF"/>
          <w:sz w:val="22"/>
        </w:rPr>
        <w:fldChar w:fldCharType="end"/>
      </w:r>
      <w:r>
        <w:rPr>
          <w:sz w:val="22"/>
        </w:rPr>
        <w:t xml:space="preserve"> Контракта, причиненных по вине Исполнителя;</w:t>
      </w:r>
    </w:p>
    <w:p w14:paraId="39000000">
      <w:pPr>
        <w:widowControl w:val="0"/>
        <w:spacing w:after="0"/>
        <w:ind w:firstLine="539" w:left="0"/>
        <w:rPr>
          <w:sz w:val="22"/>
        </w:rPr>
      </w:pPr>
      <w:r>
        <w:rPr>
          <w:sz w:val="22"/>
        </w:rPr>
        <w:t xml:space="preserve">д) предложить увеличить или уменьшить в процессе исполнения Контракта объем </w:t>
      </w:r>
      <w:r>
        <w:rPr>
          <w:sz w:val="22"/>
        </w:rPr>
        <w:t>оказываемы</w:t>
      </w:r>
      <w:r>
        <w:rPr>
          <w:sz w:val="22"/>
        </w:rPr>
        <w:t xml:space="preserve">х </w:t>
      </w:r>
      <w:r>
        <w:rPr>
          <w:sz w:val="22"/>
        </w:rPr>
        <w:t>услуг</w:t>
      </w:r>
      <w:r>
        <w:rPr>
          <w:sz w:val="22"/>
        </w:rPr>
        <w:t xml:space="preserve">, предусмотренных Контрактом, не более чем на десять процентов в порядке и на условиях, установленных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 </w:t>
      </w:r>
    </w:p>
    <w:p w14:paraId="3A000000">
      <w:pPr>
        <w:widowControl w:val="0"/>
        <w:spacing w:after="0"/>
        <w:ind w:firstLine="539" w:left="0"/>
        <w:rPr>
          <w:sz w:val="22"/>
        </w:rPr>
      </w:pPr>
      <w:bookmarkStart w:id="6" w:name="P124"/>
      <w:bookmarkEnd w:id="6"/>
      <w:r>
        <w:rPr>
          <w:sz w:val="22"/>
        </w:rPr>
        <w:t xml:space="preserve">е) принять решение об одностороннем отказе от исполнения Контракта в соответствии с гражданским законодательством; </w:t>
      </w:r>
    </w:p>
    <w:p w14:paraId="3B000000">
      <w:pPr>
        <w:widowControl w:val="0"/>
        <w:spacing w:after="0"/>
        <w:ind w:firstLine="539" w:left="0"/>
        <w:rPr>
          <w:sz w:val="22"/>
        </w:rPr>
      </w:pPr>
      <w:r>
        <w:rPr>
          <w:sz w:val="22"/>
        </w:rPr>
        <w:t xml:space="preserve">ж) до принятия решения об одностороннем отказе от исполнения Контракта провести экспертизу </w:t>
      </w:r>
      <w:r>
        <w:rPr>
          <w:sz w:val="22"/>
        </w:rPr>
        <w:t>оказанных услуг</w:t>
      </w:r>
      <w:r>
        <w:rPr>
          <w:sz w:val="22"/>
        </w:rPr>
        <w:t xml:space="preserve"> с привлечением экспертов, экспертных организаций. </w:t>
      </w:r>
    </w:p>
    <w:p w14:paraId="3C000000">
      <w:pPr>
        <w:widowControl w:val="0"/>
        <w:spacing w:after="0"/>
        <w:ind w:firstLine="539" w:left="0"/>
        <w:rPr>
          <w:sz w:val="22"/>
        </w:rPr>
      </w:pPr>
    </w:p>
    <w:p w14:paraId="3D000000">
      <w:pPr>
        <w:widowControl w:val="0"/>
        <w:spacing w:after="0"/>
        <w:ind w:firstLine="539" w:left="0"/>
        <w:rPr>
          <w:sz w:val="22"/>
        </w:rPr>
      </w:pPr>
      <w:r>
        <w:rPr>
          <w:sz w:val="22"/>
        </w:rPr>
        <w:t>3.4. Заказчик обязан:</w:t>
      </w:r>
    </w:p>
    <w:p w14:paraId="3E000000">
      <w:pPr>
        <w:widowControl w:val="0"/>
        <w:spacing w:after="0"/>
        <w:ind w:firstLine="539" w:left="0"/>
        <w:rPr>
          <w:sz w:val="22"/>
        </w:rPr>
      </w:pPr>
    </w:p>
    <w:p w14:paraId="3F000000">
      <w:pPr>
        <w:widowControl w:val="0"/>
        <w:spacing w:after="0"/>
        <w:ind w:firstLine="539" w:left="0"/>
        <w:rPr>
          <w:sz w:val="22"/>
        </w:rPr>
      </w:pPr>
      <w:r>
        <w:rPr>
          <w:sz w:val="22"/>
        </w:rPr>
        <w:t xml:space="preserve">а) принять и оплатить </w:t>
      </w:r>
      <w:r>
        <w:rPr>
          <w:sz w:val="22"/>
        </w:rPr>
        <w:t>оказанные услуги</w:t>
      </w:r>
      <w:r>
        <w:rPr>
          <w:sz w:val="22"/>
        </w:rPr>
        <w:t xml:space="preserve"> в соответствии с Контрактом; </w:t>
      </w:r>
    </w:p>
    <w:p w14:paraId="40000000">
      <w:pPr>
        <w:widowControl w:val="0"/>
        <w:spacing w:after="0"/>
        <w:ind w:firstLine="539" w:left="0"/>
        <w:rPr>
          <w:sz w:val="22"/>
        </w:rPr>
      </w:pPr>
      <w:r>
        <w:rPr>
          <w:sz w:val="22"/>
        </w:rPr>
        <w:t xml:space="preserve">б) обеспечить </w:t>
      </w:r>
      <w:r>
        <w:rPr>
          <w:sz w:val="22"/>
        </w:rPr>
        <w:t>контроль за</w:t>
      </w:r>
      <w:r>
        <w:rPr>
          <w:sz w:val="22"/>
        </w:rPr>
        <w:t xml:space="preserve"> исполнением Контракта, в том числе на отдельных этапах его исполнения;</w:t>
      </w:r>
    </w:p>
    <w:p w14:paraId="41000000">
      <w:pPr>
        <w:widowControl w:val="0"/>
        <w:spacing w:after="0"/>
        <w:ind w:firstLine="540" w:left="0"/>
        <w:rPr>
          <w:sz w:val="22"/>
        </w:rPr>
      </w:pPr>
      <w:bookmarkStart w:id="7" w:name="P138"/>
      <w:bookmarkEnd w:id="7"/>
      <w:r>
        <w:rPr>
          <w:sz w:val="22"/>
        </w:rPr>
        <w:t xml:space="preserve">в) </w:t>
      </w:r>
      <w:r>
        <w:rPr>
          <w:sz w:val="22"/>
        </w:rPr>
        <w:t xml:space="preserve">принять решение об одностороннем отказе от исполнения Контракта в случае, если в ходе исполнения Контракта установлено, что Исполнитель и (или) </w:t>
      </w:r>
      <w:r>
        <w:rPr>
          <w:sz w:val="22"/>
        </w:rPr>
        <w:t>оказываемая услуга</w:t>
      </w:r>
      <w:r>
        <w:rPr>
          <w:sz w:val="22"/>
        </w:rPr>
        <w:t xml:space="preserve"> перестали соответствовать установленным извещением об осуществлении закупки и (или) документацией о закупке требованиям к участникам закупки и (или) </w:t>
      </w:r>
      <w:r>
        <w:rPr>
          <w:sz w:val="22"/>
        </w:rPr>
        <w:t>оказываемой услуги</w:t>
      </w:r>
      <w:r>
        <w:rPr>
          <w:sz w:val="22"/>
        </w:rPr>
        <w:t xml:space="preserve"> или представил недостоверную информацию о своем соответствии и (или) соответствии </w:t>
      </w:r>
      <w:r>
        <w:rPr>
          <w:sz w:val="22"/>
        </w:rPr>
        <w:t>оказываемой услуги</w:t>
      </w:r>
      <w:r>
        <w:rPr>
          <w:sz w:val="22"/>
        </w:rPr>
        <w:t xml:space="preserve"> таким требованиям, что позволило ему</w:t>
      </w:r>
      <w:r>
        <w:rPr>
          <w:sz w:val="22"/>
        </w:rPr>
        <w:t xml:space="preserve"> стать победителем определения исполнителя;</w:t>
      </w:r>
      <w:r>
        <w:rPr>
          <w:sz w:val="22"/>
        </w:rPr>
        <w:t xml:space="preserve"> </w:t>
      </w:r>
    </w:p>
    <w:p w14:paraId="42000000">
      <w:pPr>
        <w:widowControl w:val="0"/>
        <w:spacing w:after="0"/>
        <w:ind w:firstLine="540" w:left="0"/>
        <w:rPr>
          <w:sz w:val="22"/>
        </w:rPr>
      </w:pPr>
      <w:r>
        <w:rPr>
          <w:sz w:val="22"/>
        </w:rPr>
        <w:t>г</w:t>
      </w:r>
      <w:r>
        <w:rPr>
          <w:sz w:val="22"/>
        </w:rPr>
        <w:t xml:space="preserve">) провести экспертизу </w:t>
      </w:r>
      <w:r>
        <w:rPr>
          <w:sz w:val="22"/>
        </w:rPr>
        <w:t>оказанных услуг</w:t>
      </w:r>
      <w:r>
        <w:rPr>
          <w:sz w:val="22"/>
        </w:rPr>
        <w:t xml:space="preserve"> для проверки их соответствия условиям Контракта в соответствии с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w:t>
      </w:r>
    </w:p>
    <w:p w14:paraId="43000000">
      <w:pPr>
        <w:widowControl w:val="0"/>
        <w:spacing w:after="0"/>
        <w:ind w:firstLine="540" w:left="0"/>
        <w:rPr>
          <w:sz w:val="22"/>
        </w:rPr>
      </w:pPr>
      <w:r>
        <w:rPr>
          <w:sz w:val="22"/>
        </w:rPr>
        <w:t>д</w:t>
      </w:r>
      <w:r>
        <w:rPr>
          <w:sz w:val="22"/>
        </w:rPr>
        <w:t xml:space="preserve">) требовать уплаты неустоек (штрафов, пеней) в соответствии с </w:t>
      </w:r>
      <w:r>
        <w:rPr>
          <w:color w:val="0000FF"/>
          <w:sz w:val="22"/>
        </w:rPr>
        <w:fldChar w:fldCharType="begin"/>
      </w:r>
      <w:r>
        <w:rPr>
          <w:color w:val="0000FF"/>
          <w:sz w:val="22"/>
        </w:rPr>
        <w:instrText>HYPERLINK \l "P415"</w:instrText>
      </w:r>
      <w:r>
        <w:rPr>
          <w:color w:val="0000FF"/>
          <w:sz w:val="22"/>
        </w:rPr>
        <w:fldChar w:fldCharType="separate"/>
      </w:r>
      <w:r>
        <w:rPr>
          <w:color w:val="0000FF"/>
          <w:sz w:val="22"/>
        </w:rPr>
        <w:t xml:space="preserve">разделом </w:t>
      </w:r>
      <w:r>
        <w:rPr>
          <w:color w:val="0000FF"/>
          <w:sz w:val="22"/>
        </w:rPr>
        <w:t>I</w:t>
      </w:r>
      <w:r>
        <w:rPr>
          <w:color w:val="0000FF"/>
          <w:sz w:val="22"/>
        </w:rPr>
        <w:t>X</w:t>
      </w:r>
      <w:r>
        <w:rPr>
          <w:color w:val="0000FF"/>
          <w:sz w:val="22"/>
        </w:rPr>
        <w:fldChar w:fldCharType="end"/>
      </w:r>
      <w:r>
        <w:rPr>
          <w:sz w:val="22"/>
        </w:rPr>
        <w:t xml:space="preserve"> Контракта.</w:t>
      </w:r>
    </w:p>
    <w:p w14:paraId="44000000">
      <w:pPr>
        <w:widowControl w:val="0"/>
        <w:spacing w:after="0"/>
        <w:ind/>
        <w:rPr>
          <w:sz w:val="22"/>
        </w:rPr>
      </w:pPr>
    </w:p>
    <w:p w14:paraId="45000000">
      <w:pPr>
        <w:widowControl w:val="0"/>
        <w:spacing w:after="0"/>
        <w:ind/>
        <w:jc w:val="center"/>
        <w:outlineLvl w:val="0"/>
        <w:rPr>
          <w:sz w:val="22"/>
        </w:rPr>
      </w:pPr>
      <w:r>
        <w:rPr>
          <w:sz w:val="22"/>
        </w:rPr>
        <w:t xml:space="preserve">IV. Место и сроки </w:t>
      </w:r>
      <w:r>
        <w:rPr>
          <w:sz w:val="22"/>
        </w:rPr>
        <w:t>оказания услуг</w:t>
      </w:r>
    </w:p>
    <w:p w14:paraId="46000000">
      <w:pPr>
        <w:widowControl w:val="0"/>
        <w:spacing w:after="0"/>
        <w:ind/>
        <w:jc w:val="center"/>
        <w:outlineLvl w:val="0"/>
        <w:rPr>
          <w:sz w:val="22"/>
        </w:rPr>
      </w:pPr>
    </w:p>
    <w:p w14:paraId="47000000">
      <w:pPr>
        <w:widowControl w:val="0"/>
        <w:spacing w:after="0"/>
        <w:ind w:firstLine="540" w:left="0"/>
        <w:rPr>
          <w:sz w:val="22"/>
        </w:rPr>
      </w:pPr>
      <w:bookmarkStart w:id="8" w:name="P151"/>
      <w:bookmarkEnd w:id="8"/>
      <w:r>
        <w:rPr>
          <w:sz w:val="22"/>
        </w:rPr>
        <w:t xml:space="preserve">4.1. </w:t>
      </w:r>
      <w:r>
        <w:rPr>
          <w:sz w:val="22"/>
        </w:rPr>
        <w:t>Услуги оказываются</w:t>
      </w:r>
      <w:r>
        <w:rPr>
          <w:sz w:val="22"/>
        </w:rPr>
        <w:t xml:space="preserve"> в сроки, указанные в Контракте.</w:t>
      </w:r>
    </w:p>
    <w:p w14:paraId="48000000">
      <w:pPr>
        <w:widowControl w:val="0"/>
        <w:spacing w:after="0"/>
        <w:ind w:firstLine="540" w:left="0"/>
        <w:rPr>
          <w:sz w:val="22"/>
        </w:rPr>
      </w:pPr>
      <w:r>
        <w:rPr>
          <w:sz w:val="22"/>
        </w:rPr>
        <w:t xml:space="preserve">Начало </w:t>
      </w:r>
      <w:r>
        <w:rPr>
          <w:sz w:val="22"/>
        </w:rPr>
        <w:t>оказания услуг</w:t>
      </w:r>
      <w:r>
        <w:rPr>
          <w:sz w:val="22"/>
        </w:rPr>
        <w:t xml:space="preserve"> – с момента подписания контракта.</w:t>
      </w:r>
    </w:p>
    <w:p w14:paraId="49000000">
      <w:pPr>
        <w:widowControl w:val="0"/>
        <w:spacing w:after="0"/>
        <w:ind w:firstLine="540" w:left="0"/>
        <w:rPr>
          <w:b w:val="1"/>
          <w:sz w:val="22"/>
        </w:rPr>
      </w:pPr>
      <w:r>
        <w:rPr>
          <w:sz w:val="22"/>
        </w:rPr>
        <w:t xml:space="preserve">Срок </w:t>
      </w:r>
      <w:r>
        <w:rPr>
          <w:sz w:val="22"/>
        </w:rPr>
        <w:t>оказания услуг</w:t>
      </w:r>
      <w:r>
        <w:rPr>
          <w:sz w:val="22"/>
        </w:rPr>
        <w:t xml:space="preserve"> –</w:t>
      </w:r>
      <w:r>
        <w:rPr>
          <w:sz w:val="22"/>
        </w:rPr>
        <w:t xml:space="preserve"> </w:t>
      </w:r>
      <w:r>
        <w:rPr>
          <w:b w:val="1"/>
          <w:sz w:val="22"/>
        </w:rPr>
        <w:t>3</w:t>
      </w:r>
      <w:r>
        <w:rPr>
          <w:b w:val="1"/>
          <w:sz w:val="22"/>
        </w:rPr>
        <w:t>5</w:t>
      </w:r>
      <w:r>
        <w:rPr>
          <w:b w:val="1"/>
          <w:sz w:val="22"/>
        </w:rPr>
        <w:t xml:space="preserve"> </w:t>
      </w:r>
      <w:r>
        <w:rPr>
          <w:b w:val="1"/>
          <w:sz w:val="22"/>
        </w:rPr>
        <w:t>календарных</w:t>
      </w:r>
      <w:r>
        <w:rPr>
          <w:b w:val="1"/>
          <w:sz w:val="22"/>
        </w:rPr>
        <w:t xml:space="preserve"> дней </w:t>
      </w:r>
      <w:r>
        <w:rPr>
          <w:b w:val="1"/>
          <w:sz w:val="22"/>
        </w:rPr>
        <w:t>с момента подписания контракта</w:t>
      </w:r>
      <w:r>
        <w:rPr>
          <w:b w:val="1"/>
          <w:sz w:val="22"/>
        </w:rPr>
        <w:t>.</w:t>
      </w:r>
      <w:r>
        <w:rPr>
          <w:b w:val="1"/>
          <w:sz w:val="22"/>
        </w:rPr>
        <w:t xml:space="preserve"> </w:t>
      </w:r>
    </w:p>
    <w:p w14:paraId="4A000000">
      <w:pPr>
        <w:widowControl w:val="0"/>
        <w:spacing w:after="0"/>
        <w:ind w:firstLine="540" w:left="0"/>
        <w:rPr>
          <w:sz w:val="22"/>
        </w:rPr>
      </w:pPr>
      <w:r>
        <w:rPr>
          <w:sz w:val="22"/>
        </w:rPr>
        <w:t>4.2. Датой исполнения Исполнителем обязател</w:t>
      </w:r>
      <w:r>
        <w:rPr>
          <w:sz w:val="22"/>
        </w:rPr>
        <w:t>ьст</w:t>
      </w:r>
      <w:r>
        <w:rPr>
          <w:sz w:val="22"/>
        </w:rPr>
        <w:t xml:space="preserve">в по Контракту считается дата подписания Сторонами </w:t>
      </w:r>
      <w:r>
        <w:rPr>
          <w:sz w:val="22"/>
        </w:rPr>
        <w:t>акта сдачи-приемки оказанных услуг</w:t>
      </w:r>
      <w:r>
        <w:rPr>
          <w:sz w:val="22"/>
        </w:rPr>
        <w:t>.</w:t>
      </w:r>
    </w:p>
    <w:p w14:paraId="4B000000">
      <w:pPr>
        <w:widowControl w:val="0"/>
        <w:spacing w:after="0"/>
        <w:ind w:firstLine="540" w:left="0"/>
        <w:rPr>
          <w:sz w:val="22"/>
        </w:rPr>
      </w:pPr>
      <w:r>
        <w:rPr>
          <w:sz w:val="22"/>
        </w:rPr>
        <w:t xml:space="preserve">4.3. </w:t>
      </w:r>
      <w:r>
        <w:rPr>
          <w:b w:val="1"/>
          <w:sz w:val="22"/>
        </w:rPr>
        <w:t xml:space="preserve">Место </w:t>
      </w:r>
      <w:r>
        <w:rPr>
          <w:b w:val="1"/>
          <w:sz w:val="22"/>
        </w:rPr>
        <w:t>оказания услуг</w:t>
      </w:r>
      <w:r>
        <w:rPr>
          <w:b w:val="1"/>
          <w:sz w:val="22"/>
        </w:rPr>
        <w:t>:</w:t>
      </w:r>
      <w:r>
        <w:rPr>
          <w:sz w:val="22"/>
        </w:rPr>
        <w:t xml:space="preserve"> </w:t>
      </w:r>
      <w:r>
        <w:rPr>
          <w:sz w:val="22"/>
        </w:rPr>
        <w:t xml:space="preserve">по адресу Заказчика: г. Ростов-на-Дону </w:t>
      </w:r>
      <w:r>
        <w:rPr>
          <w:sz w:val="22"/>
        </w:rPr>
        <w:t>ул</w:t>
      </w:r>
      <w:r>
        <w:rPr>
          <w:sz w:val="22"/>
        </w:rPr>
        <w:t>.М</w:t>
      </w:r>
      <w:r>
        <w:rPr>
          <w:sz w:val="22"/>
        </w:rPr>
        <w:t>ечникова</w:t>
      </w:r>
      <w:r>
        <w:rPr>
          <w:sz w:val="22"/>
        </w:rPr>
        <w:t>, 43, строение 3</w:t>
      </w:r>
      <w:r>
        <w:rPr>
          <w:sz w:val="22"/>
        </w:rPr>
        <w:t>.</w:t>
      </w:r>
    </w:p>
    <w:p w14:paraId="4C000000">
      <w:pPr>
        <w:widowControl w:val="0"/>
        <w:spacing w:after="0"/>
        <w:ind w:firstLine="540" w:left="0"/>
        <w:rPr>
          <w:sz w:val="22"/>
        </w:rPr>
      </w:pPr>
      <w:r>
        <w:rPr>
          <w:sz w:val="22"/>
        </w:rPr>
        <w:t xml:space="preserve">4.4. </w:t>
      </w:r>
      <w:r>
        <w:rPr>
          <w:sz w:val="22"/>
        </w:rPr>
        <w:t xml:space="preserve">Объем </w:t>
      </w:r>
      <w:r>
        <w:rPr>
          <w:sz w:val="22"/>
        </w:rPr>
        <w:t xml:space="preserve">состав, условия, </w:t>
      </w:r>
      <w:r>
        <w:rPr>
          <w:sz w:val="22"/>
        </w:rPr>
        <w:t>оказываемых услуг</w:t>
      </w:r>
      <w:r>
        <w:rPr>
          <w:sz w:val="22"/>
        </w:rPr>
        <w:t xml:space="preserve"> определяются</w:t>
      </w:r>
      <w:r>
        <w:rPr>
          <w:sz w:val="22"/>
        </w:rPr>
        <w:t xml:space="preserve"> </w:t>
      </w:r>
      <w:r>
        <w:rPr>
          <w:sz w:val="22"/>
        </w:rPr>
        <w:t>в</w:t>
      </w:r>
      <w:r>
        <w:rPr>
          <w:sz w:val="22"/>
        </w:rPr>
        <w:t xml:space="preserve"> Спецификаци</w:t>
      </w:r>
      <w:r>
        <w:rPr>
          <w:sz w:val="22"/>
        </w:rPr>
        <w:t>и</w:t>
      </w:r>
      <w:r>
        <w:rPr>
          <w:sz w:val="22"/>
        </w:rPr>
        <w:t xml:space="preserve"> (Приложение № 1 к настоящему контракту)</w:t>
      </w:r>
      <w:r>
        <w:rPr>
          <w:sz w:val="22"/>
        </w:rPr>
        <w:t xml:space="preserve"> и </w:t>
      </w:r>
      <w:r>
        <w:rPr>
          <w:sz w:val="22"/>
        </w:rPr>
        <w:t>в соответствии с эксплуатационной документацией на медицинское оборудование.</w:t>
      </w:r>
    </w:p>
    <w:p w14:paraId="4D000000">
      <w:pPr>
        <w:widowControl w:val="0"/>
        <w:spacing w:after="0"/>
        <w:ind/>
        <w:jc w:val="center"/>
        <w:outlineLvl w:val="0"/>
        <w:rPr>
          <w:sz w:val="22"/>
        </w:rPr>
      </w:pPr>
      <w:r>
        <w:rPr>
          <w:sz w:val="22"/>
        </w:rPr>
        <w:t xml:space="preserve">V. Порядок сдачи и приемки </w:t>
      </w:r>
      <w:r>
        <w:rPr>
          <w:sz w:val="22"/>
        </w:rPr>
        <w:t>оказанных услуг</w:t>
      </w:r>
      <w:r>
        <w:rPr>
          <w:sz w:val="22"/>
        </w:rPr>
        <w:t xml:space="preserve"> </w:t>
      </w:r>
    </w:p>
    <w:p w14:paraId="4E000000">
      <w:pPr>
        <w:widowControl w:val="0"/>
        <w:spacing w:after="0"/>
        <w:ind/>
        <w:jc w:val="center"/>
        <w:outlineLvl w:val="0"/>
        <w:rPr>
          <w:sz w:val="22"/>
        </w:rPr>
      </w:pPr>
    </w:p>
    <w:p w14:paraId="4F000000">
      <w:pPr>
        <w:widowControl w:val="0"/>
        <w:spacing w:after="0"/>
        <w:ind w:firstLine="540" w:left="0"/>
        <w:rPr>
          <w:sz w:val="22"/>
        </w:rPr>
      </w:pPr>
      <w:bookmarkStart w:id="9" w:name="P181"/>
      <w:bookmarkEnd w:id="9"/>
      <w:r>
        <w:rPr>
          <w:sz w:val="22"/>
        </w:rPr>
        <w:t xml:space="preserve">5.1. Исполнитель обязан в письменной форме уведомить Заказчика о готовности </w:t>
      </w:r>
      <w:r>
        <w:rPr>
          <w:sz w:val="22"/>
        </w:rPr>
        <w:t>оказанных услуг</w:t>
      </w:r>
      <w:r>
        <w:rPr>
          <w:sz w:val="22"/>
        </w:rPr>
        <w:t xml:space="preserve"> к сдаче в срок не позднее 1-го рабочего дня </w:t>
      </w:r>
      <w:r>
        <w:rPr>
          <w:sz w:val="22"/>
        </w:rPr>
        <w:t>с даты</w:t>
      </w:r>
      <w:r>
        <w:rPr>
          <w:sz w:val="22"/>
        </w:rPr>
        <w:t xml:space="preserve"> окончания</w:t>
      </w:r>
      <w:r>
        <w:rPr>
          <w:sz w:val="22"/>
        </w:rPr>
        <w:t xml:space="preserve"> </w:t>
      </w:r>
      <w:r>
        <w:rPr>
          <w:sz w:val="22"/>
        </w:rPr>
        <w:t>оказания услуг</w:t>
      </w:r>
      <w:r>
        <w:rPr>
          <w:sz w:val="22"/>
        </w:rPr>
        <w:t>.</w:t>
      </w:r>
    </w:p>
    <w:p w14:paraId="50000000">
      <w:pPr>
        <w:widowControl w:val="0"/>
        <w:spacing w:after="0"/>
        <w:ind w:firstLine="540" w:left="0"/>
        <w:rPr>
          <w:sz w:val="22"/>
        </w:rPr>
      </w:pPr>
      <w:r>
        <w:rPr>
          <w:sz w:val="22"/>
        </w:rPr>
        <w:t xml:space="preserve">Уведомление Исполнителя о готовности </w:t>
      </w:r>
      <w:r>
        <w:rPr>
          <w:sz w:val="22"/>
        </w:rPr>
        <w:t>оказанных услуг</w:t>
      </w:r>
      <w:r>
        <w:rPr>
          <w:sz w:val="22"/>
        </w:rPr>
        <w:t xml:space="preserve"> к сдаче должно быть подписано руководителем Исполнителя (иным уполномоченным лицом).</w:t>
      </w:r>
    </w:p>
    <w:p w14:paraId="51000000">
      <w:pPr>
        <w:widowControl w:val="0"/>
        <w:spacing w:after="0"/>
        <w:ind w:firstLine="540" w:left="0"/>
        <w:rPr>
          <w:sz w:val="22"/>
        </w:rPr>
      </w:pPr>
      <w:r>
        <w:rPr>
          <w:sz w:val="22"/>
        </w:rPr>
        <w:t>Вместе с уведомлением Исполнитель представляет Заказчику</w:t>
      </w:r>
      <w:r>
        <w:rPr>
          <w:sz w:val="22"/>
        </w:rPr>
        <w:t>:</w:t>
      </w:r>
      <w:r>
        <w:rPr>
          <w:sz w:val="22"/>
        </w:rPr>
        <w:t xml:space="preserve"> </w:t>
      </w:r>
    </w:p>
    <w:p w14:paraId="52000000">
      <w:pPr>
        <w:widowControl w:val="0"/>
        <w:spacing w:after="0"/>
        <w:ind w:firstLine="540" w:left="0"/>
        <w:rPr>
          <w:sz w:val="22"/>
        </w:rPr>
      </w:pPr>
      <w:r>
        <w:rPr>
          <w:sz w:val="22"/>
        </w:rPr>
        <w:t xml:space="preserve">- </w:t>
      </w:r>
      <w:r>
        <w:rPr>
          <w:sz w:val="22"/>
        </w:rPr>
        <w:t xml:space="preserve">акт сдачи-приемки </w:t>
      </w:r>
      <w:r>
        <w:rPr>
          <w:sz w:val="22"/>
        </w:rPr>
        <w:t>оказанных услуг</w:t>
      </w:r>
      <w:r>
        <w:rPr>
          <w:sz w:val="22"/>
        </w:rPr>
        <w:t xml:space="preserve"> в 2-х экземплярах</w:t>
      </w:r>
      <w:r>
        <w:rPr>
          <w:sz w:val="22"/>
        </w:rPr>
        <w:t>;</w:t>
      </w:r>
    </w:p>
    <w:p w14:paraId="53000000">
      <w:pPr>
        <w:spacing w:after="0"/>
        <w:ind w:firstLine="567" w:left="0"/>
        <w:rPr>
          <w:sz w:val="22"/>
        </w:rPr>
      </w:pPr>
      <w:r>
        <w:rPr>
          <w:sz w:val="22"/>
        </w:rPr>
        <w:t>- счет, счет-фактуру (при наличии).</w:t>
      </w:r>
    </w:p>
    <w:p w14:paraId="54000000">
      <w:pPr>
        <w:spacing w:after="0"/>
        <w:ind w:firstLine="567" w:left="0"/>
        <w:rPr>
          <w:sz w:val="22"/>
        </w:rPr>
      </w:pPr>
      <w:r>
        <w:rPr>
          <w:sz w:val="22"/>
        </w:rPr>
        <w:t>- Акт приемки ТРУ по форме ОКУД 0510452 (Приказ Минфина от 15.04.2021 №61н).</w:t>
      </w:r>
    </w:p>
    <w:p w14:paraId="55000000">
      <w:pPr>
        <w:spacing w:after="0"/>
        <w:ind w:firstLine="567" w:left="0"/>
        <w:rPr>
          <w:sz w:val="22"/>
        </w:rPr>
      </w:pPr>
      <w:r>
        <w:rPr>
          <w:sz w:val="22"/>
        </w:rPr>
        <w:t>5.</w:t>
      </w:r>
      <w:r>
        <w:rPr>
          <w:sz w:val="22"/>
        </w:rPr>
        <w:t>2</w:t>
      </w:r>
      <w:r>
        <w:rPr>
          <w:sz w:val="22"/>
        </w:rPr>
        <w:t xml:space="preserve">. При сдаче Исполнителем </w:t>
      </w:r>
      <w:r>
        <w:rPr>
          <w:sz w:val="22"/>
        </w:rPr>
        <w:t>оказанных услуг</w:t>
      </w:r>
      <w:r>
        <w:rPr>
          <w:sz w:val="22"/>
        </w:rPr>
        <w:t xml:space="preserve"> без надлежащей документации, </w:t>
      </w:r>
      <w:r>
        <w:rPr>
          <w:sz w:val="22"/>
        </w:rPr>
        <w:t>услуги</w:t>
      </w:r>
      <w:r>
        <w:rPr>
          <w:sz w:val="22"/>
        </w:rPr>
        <w:t xml:space="preserve"> принятию и оплате не подлежат.</w:t>
      </w:r>
    </w:p>
    <w:p w14:paraId="56000000">
      <w:pPr>
        <w:widowControl w:val="0"/>
        <w:spacing w:after="0"/>
        <w:ind w:firstLine="567" w:left="0"/>
        <w:rPr>
          <w:sz w:val="22"/>
        </w:rPr>
      </w:pPr>
      <w:r>
        <w:rPr>
          <w:sz w:val="22"/>
        </w:rPr>
        <w:t>5.</w:t>
      </w:r>
      <w:r>
        <w:rPr>
          <w:sz w:val="22"/>
        </w:rPr>
        <w:t>3</w:t>
      </w:r>
      <w:r>
        <w:rPr>
          <w:sz w:val="22"/>
        </w:rPr>
        <w:t xml:space="preserve">. Соответствие </w:t>
      </w:r>
      <w:r>
        <w:rPr>
          <w:sz w:val="22"/>
        </w:rPr>
        <w:t>услуг</w:t>
      </w:r>
      <w:r>
        <w:rPr>
          <w:sz w:val="22"/>
        </w:rPr>
        <w:t xml:space="preserve"> требованиям Контракту по объему и качеству </w:t>
      </w:r>
      <w:r>
        <w:rPr>
          <w:sz w:val="22"/>
        </w:rPr>
        <w:t>оказанных услуг</w:t>
      </w:r>
      <w:r>
        <w:rPr>
          <w:sz w:val="22"/>
        </w:rPr>
        <w:t xml:space="preserve"> отражается </w:t>
      </w:r>
      <w:r>
        <w:rPr>
          <w:sz w:val="22"/>
        </w:rPr>
        <w:t xml:space="preserve">в </w:t>
      </w:r>
      <w:r>
        <w:rPr>
          <w:sz w:val="22"/>
        </w:rPr>
        <w:t xml:space="preserve">акте </w:t>
      </w:r>
      <w:r>
        <w:rPr>
          <w:sz w:val="22"/>
        </w:rPr>
        <w:t xml:space="preserve">сдачи-приемки </w:t>
      </w:r>
      <w:r>
        <w:rPr>
          <w:sz w:val="22"/>
        </w:rPr>
        <w:t>оказанных услуг</w:t>
      </w:r>
      <w:r>
        <w:rPr>
          <w:sz w:val="22"/>
        </w:rPr>
        <w:t xml:space="preserve"> (Приложение № </w:t>
      </w:r>
      <w:r>
        <w:rPr>
          <w:sz w:val="22"/>
        </w:rPr>
        <w:t>2</w:t>
      </w:r>
      <w:r>
        <w:rPr>
          <w:sz w:val="22"/>
        </w:rPr>
        <w:t xml:space="preserve"> к контракту).</w:t>
      </w:r>
    </w:p>
    <w:p w14:paraId="57000000">
      <w:pPr>
        <w:widowControl w:val="0"/>
        <w:spacing w:after="0"/>
        <w:ind w:firstLine="540" w:left="0"/>
        <w:rPr>
          <w:sz w:val="22"/>
        </w:rPr>
      </w:pPr>
      <w:bookmarkStart w:id="10" w:name="P200"/>
      <w:bookmarkEnd w:id="10"/>
      <w:r>
        <w:rPr>
          <w:sz w:val="22"/>
        </w:rPr>
        <w:t>5.</w:t>
      </w:r>
      <w:r>
        <w:rPr>
          <w:sz w:val="22"/>
        </w:rPr>
        <w:t>4</w:t>
      </w:r>
      <w:r>
        <w:rPr>
          <w:sz w:val="22"/>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w:t>
      </w:r>
      <w:r>
        <w:rPr>
          <w:sz w:val="22"/>
        </w:rPr>
        <w:t>оказанных услуг</w:t>
      </w:r>
      <w:r>
        <w:rPr>
          <w:sz w:val="22"/>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w:t>
      </w:r>
      <w:bookmarkStart w:id="11" w:name="P201"/>
      <w:bookmarkEnd w:id="11"/>
    </w:p>
    <w:p w14:paraId="58000000">
      <w:pPr>
        <w:widowControl w:val="0"/>
        <w:spacing w:after="0"/>
        <w:ind w:firstLine="540" w:left="0"/>
        <w:rPr>
          <w:sz w:val="22"/>
        </w:rPr>
      </w:pPr>
      <w:r>
        <w:rPr>
          <w:sz w:val="22"/>
        </w:rPr>
        <w:t>5.</w:t>
      </w:r>
      <w:r>
        <w:rPr>
          <w:sz w:val="22"/>
        </w:rPr>
        <w:t>5</w:t>
      </w:r>
      <w:r>
        <w:rPr>
          <w:sz w:val="22"/>
        </w:rPr>
        <w:t xml:space="preserve">. Заказчик </w:t>
      </w:r>
      <w:r>
        <w:rPr>
          <w:sz w:val="22"/>
        </w:rPr>
        <w:t xml:space="preserve">в срок не более </w:t>
      </w:r>
      <w:r>
        <w:rPr>
          <w:sz w:val="22"/>
        </w:rPr>
        <w:t>5</w:t>
      </w:r>
      <w:r>
        <w:rPr>
          <w:sz w:val="22"/>
        </w:rPr>
        <w:t xml:space="preserve"> рабочих дней со дня получения </w:t>
      </w:r>
      <w:r>
        <w:rPr>
          <w:sz w:val="22"/>
        </w:rPr>
        <w:t xml:space="preserve">документов, указанных в </w:t>
      </w:r>
      <w:r>
        <w:rPr>
          <w:color w:val="0000FF"/>
          <w:sz w:val="22"/>
        </w:rPr>
        <w:fldChar w:fldCharType="begin"/>
      </w:r>
      <w:r>
        <w:rPr>
          <w:color w:val="0000FF"/>
          <w:sz w:val="22"/>
        </w:rPr>
        <w:instrText>HYPERLINK \l "P181"</w:instrText>
      </w:r>
      <w:r>
        <w:rPr>
          <w:color w:val="0000FF"/>
          <w:sz w:val="22"/>
        </w:rPr>
        <w:fldChar w:fldCharType="separate"/>
      </w:r>
      <w:r>
        <w:rPr>
          <w:color w:val="0000FF"/>
          <w:sz w:val="22"/>
        </w:rPr>
        <w:t>5.1</w:t>
      </w:r>
      <w:r>
        <w:rPr>
          <w:color w:val="0000FF"/>
          <w:sz w:val="22"/>
        </w:rPr>
        <w:t>.</w:t>
      </w:r>
      <w:r>
        <w:rPr>
          <w:color w:val="0000FF"/>
          <w:sz w:val="22"/>
        </w:rPr>
        <w:fldChar w:fldCharType="end"/>
      </w:r>
      <w:r>
        <w:rPr>
          <w:sz w:val="22"/>
        </w:rPr>
        <w:t xml:space="preserve">, Контракта, осуществляет проверку </w:t>
      </w:r>
      <w:r>
        <w:rPr>
          <w:sz w:val="22"/>
        </w:rPr>
        <w:t>оказанных</w:t>
      </w:r>
      <w:r>
        <w:rPr>
          <w:sz w:val="22"/>
        </w:rPr>
        <w:t xml:space="preserve"> Исполнителем </w:t>
      </w:r>
      <w:r>
        <w:rPr>
          <w:sz w:val="22"/>
        </w:rPr>
        <w:t>услуг</w:t>
      </w:r>
      <w:r>
        <w:rPr>
          <w:sz w:val="22"/>
        </w:rPr>
        <w:t xml:space="preserve"> по Контракту на предмет соответствия </w:t>
      </w:r>
      <w:r>
        <w:rPr>
          <w:sz w:val="22"/>
        </w:rPr>
        <w:t>оказанных услуг</w:t>
      </w:r>
      <w:r>
        <w:rPr>
          <w:sz w:val="22"/>
        </w:rPr>
        <w:t xml:space="preserve"> требованиям и условиям Контракта, </w:t>
      </w:r>
      <w:r>
        <w:rPr>
          <w:sz w:val="22"/>
        </w:rPr>
        <w:t xml:space="preserve">с учетом </w:t>
      </w:r>
      <w:r>
        <w:rPr>
          <w:color w:val="000000"/>
          <w:sz w:val="22"/>
        </w:rPr>
        <w:t>результатов экспертизы, проведенной   в   соответствии   с   пунктом 5.</w:t>
      </w:r>
      <w:r>
        <w:rPr>
          <w:color w:val="000000"/>
          <w:sz w:val="22"/>
        </w:rPr>
        <w:t>4</w:t>
      </w:r>
      <w:r>
        <w:rPr>
          <w:color w:val="000000"/>
          <w:sz w:val="22"/>
        </w:rPr>
        <w:t xml:space="preserve"> Контракта,</w:t>
      </w:r>
      <w:r>
        <w:rPr>
          <w:sz w:val="22"/>
        </w:rPr>
        <w:t xml:space="preserve"> </w:t>
      </w:r>
      <w:r>
        <w:rPr>
          <w:color w:val="000000"/>
          <w:sz w:val="22"/>
        </w:rPr>
        <w:t xml:space="preserve">подписывает </w:t>
      </w:r>
      <w:r>
        <w:rPr>
          <w:sz w:val="22"/>
        </w:rPr>
        <w:t>акт сдачи-приемки оказанных услуг.</w:t>
      </w:r>
      <w:bookmarkStart w:id="12" w:name="_GoBack"/>
      <w:bookmarkEnd w:id="12"/>
    </w:p>
    <w:p w14:paraId="59000000">
      <w:pPr>
        <w:tabs>
          <w:tab w:leader="none" w:pos="86" w:val="left"/>
          <w:tab w:leader="none" w:pos="1080" w:val="left"/>
        </w:tabs>
        <w:ind w:firstLine="594" w:left="-27"/>
        <w:rPr>
          <w:sz w:val="22"/>
        </w:rPr>
      </w:pPr>
      <w:r>
        <w:rPr>
          <w:sz w:val="22"/>
        </w:rPr>
        <w:t xml:space="preserve">При обнаружении недостатков, допущенных при </w:t>
      </w:r>
      <w:r>
        <w:rPr>
          <w:sz w:val="22"/>
        </w:rPr>
        <w:t>оказании услуг</w:t>
      </w:r>
      <w:r>
        <w:rPr>
          <w:sz w:val="22"/>
        </w:rPr>
        <w:t xml:space="preserve"> Исполнитель должен устранить их безвозмездно в срок </w:t>
      </w:r>
      <w:r>
        <w:rPr>
          <w:sz w:val="22"/>
        </w:rPr>
        <w:t>согласованный с Заказчиком.</w:t>
      </w:r>
    </w:p>
    <w:p w14:paraId="5A000000">
      <w:pPr>
        <w:widowControl w:val="0"/>
        <w:spacing w:after="0"/>
        <w:ind w:firstLine="540" w:left="0"/>
        <w:rPr>
          <w:sz w:val="22"/>
        </w:rPr>
      </w:pPr>
      <w:bookmarkStart w:id="13" w:name="P206"/>
      <w:bookmarkEnd w:id="13"/>
      <w:r>
        <w:rPr>
          <w:sz w:val="22"/>
        </w:rPr>
        <w:t>5.</w:t>
      </w:r>
      <w:r>
        <w:rPr>
          <w:sz w:val="22"/>
        </w:rPr>
        <w:t>6</w:t>
      </w:r>
      <w:r>
        <w:rPr>
          <w:sz w:val="22"/>
        </w:rPr>
        <w:t xml:space="preserve">. Заказчик вправе не отказывать в приемке </w:t>
      </w:r>
      <w:r>
        <w:rPr>
          <w:sz w:val="22"/>
        </w:rPr>
        <w:t>оказанных услуг</w:t>
      </w:r>
      <w:r>
        <w:rPr>
          <w:sz w:val="22"/>
        </w:rPr>
        <w:t xml:space="preserve"> </w:t>
      </w:r>
      <w:r>
        <w:rPr>
          <w:sz w:val="22"/>
        </w:rPr>
        <w:t xml:space="preserve">(этапа </w:t>
      </w:r>
      <w:r>
        <w:rPr>
          <w:sz w:val="22"/>
        </w:rPr>
        <w:t>оказания услуг</w:t>
      </w:r>
      <w:r>
        <w:rPr>
          <w:sz w:val="22"/>
        </w:rPr>
        <w:t xml:space="preserve">) в случае выявления несоответствия этих </w:t>
      </w:r>
      <w:r>
        <w:rPr>
          <w:sz w:val="22"/>
        </w:rPr>
        <w:t>услуг</w:t>
      </w:r>
      <w:r>
        <w:rPr>
          <w:sz w:val="22"/>
        </w:rPr>
        <w:t xml:space="preserve"> (этапа </w:t>
      </w:r>
      <w:r>
        <w:rPr>
          <w:sz w:val="22"/>
        </w:rPr>
        <w:t>оказания услуг</w:t>
      </w:r>
      <w:r>
        <w:rPr>
          <w:sz w:val="22"/>
        </w:rPr>
        <w:t xml:space="preserve">) условиям Контракта, если выявленное несоответствие не препятствует приемке этих </w:t>
      </w:r>
      <w:r>
        <w:rPr>
          <w:sz w:val="22"/>
        </w:rPr>
        <w:t>услуг</w:t>
      </w:r>
      <w:r>
        <w:rPr>
          <w:sz w:val="22"/>
        </w:rPr>
        <w:t xml:space="preserve"> и устранено Исполнителем.</w:t>
      </w:r>
    </w:p>
    <w:p w14:paraId="5B000000">
      <w:pPr>
        <w:spacing w:after="0"/>
        <w:ind w:firstLine="567" w:left="0"/>
        <w:rPr>
          <w:color w:val="000000"/>
          <w:sz w:val="22"/>
        </w:rPr>
      </w:pPr>
      <w:r>
        <w:rPr>
          <w:color w:val="000000"/>
          <w:sz w:val="22"/>
        </w:rPr>
        <w:t>5.</w:t>
      </w:r>
      <w:r>
        <w:rPr>
          <w:color w:val="000000"/>
          <w:sz w:val="22"/>
        </w:rPr>
        <w:t>7</w:t>
      </w:r>
      <w:r>
        <w:rPr>
          <w:color w:val="000000"/>
          <w:sz w:val="22"/>
        </w:rPr>
        <w:t xml:space="preserve">. Обязательства Исполнителя по </w:t>
      </w:r>
      <w:r>
        <w:rPr>
          <w:color w:val="000000"/>
          <w:sz w:val="22"/>
        </w:rPr>
        <w:t>оказанию услуг</w:t>
      </w:r>
      <w:r>
        <w:rPr>
          <w:color w:val="000000"/>
          <w:sz w:val="22"/>
        </w:rPr>
        <w:t xml:space="preserve"> по Контракту (этапу) считаются </w:t>
      </w:r>
      <w:r>
        <w:rPr>
          <w:color w:val="000000"/>
          <w:sz w:val="22"/>
        </w:rPr>
        <w:t>оказан</w:t>
      </w:r>
      <w:r>
        <w:rPr>
          <w:color w:val="000000"/>
          <w:sz w:val="22"/>
        </w:rPr>
        <w:t xml:space="preserve">ными Исполнителем после подписания Сторонами </w:t>
      </w:r>
      <w:r>
        <w:rPr>
          <w:sz w:val="22"/>
        </w:rPr>
        <w:t>акт сдачи-приемки оказанных услуг</w:t>
      </w:r>
      <w:r>
        <w:rPr>
          <w:color w:val="000000"/>
          <w:sz w:val="22"/>
        </w:rPr>
        <w:t>.</w:t>
      </w:r>
      <w:r>
        <w:rPr>
          <w:color w:val="000000"/>
          <w:sz w:val="22"/>
        </w:rPr>
        <w:t xml:space="preserve"> </w:t>
      </w:r>
    </w:p>
    <w:p w14:paraId="5C000000">
      <w:pPr>
        <w:spacing w:after="0"/>
        <w:ind w:firstLine="567" w:left="0"/>
        <w:rPr>
          <w:color w:val="000000"/>
          <w:sz w:val="22"/>
        </w:rPr>
      </w:pPr>
      <w:r>
        <w:rPr>
          <w:color w:val="000000"/>
          <w:sz w:val="22"/>
        </w:rPr>
        <w:t>5.</w:t>
      </w:r>
      <w:r>
        <w:rPr>
          <w:color w:val="000000"/>
          <w:sz w:val="22"/>
        </w:rPr>
        <w:t>8</w:t>
      </w:r>
      <w:r>
        <w:rPr>
          <w:color w:val="000000"/>
          <w:sz w:val="22"/>
        </w:rPr>
        <w:t xml:space="preserve">. </w:t>
      </w:r>
      <w:r>
        <w:rPr>
          <w:sz w:val="22"/>
        </w:rPr>
        <w:t xml:space="preserve">Датой приемки </w:t>
      </w:r>
      <w:r>
        <w:rPr>
          <w:sz w:val="22"/>
        </w:rPr>
        <w:t>оказанных услуг</w:t>
      </w:r>
      <w:r>
        <w:rPr>
          <w:sz w:val="22"/>
        </w:rPr>
        <w:t xml:space="preserve"> считается дата </w:t>
      </w:r>
      <w:r>
        <w:rPr>
          <w:sz w:val="22"/>
        </w:rPr>
        <w:t>акта сдачи-приемки оказанных услуг</w:t>
      </w:r>
      <w:r>
        <w:rPr>
          <w:sz w:val="22"/>
        </w:rPr>
        <w:t xml:space="preserve"> подписанного заказчиком.</w:t>
      </w:r>
    </w:p>
    <w:p w14:paraId="5D000000">
      <w:pPr>
        <w:widowControl w:val="0"/>
        <w:spacing w:after="0"/>
        <w:ind/>
        <w:rPr>
          <w:sz w:val="22"/>
        </w:rPr>
      </w:pPr>
    </w:p>
    <w:p w14:paraId="5E000000">
      <w:pPr>
        <w:widowControl w:val="0"/>
        <w:spacing w:after="0"/>
        <w:ind/>
        <w:jc w:val="center"/>
        <w:outlineLvl w:val="0"/>
        <w:rPr>
          <w:sz w:val="22"/>
        </w:rPr>
      </w:pPr>
      <w:r>
        <w:rPr>
          <w:sz w:val="22"/>
        </w:rPr>
        <w:t>VI. Цена Контракта и порядок расчетов</w:t>
      </w:r>
    </w:p>
    <w:p w14:paraId="5F000000">
      <w:pPr>
        <w:widowControl w:val="0"/>
        <w:spacing w:after="0"/>
        <w:ind/>
        <w:rPr>
          <w:sz w:val="22"/>
        </w:rPr>
      </w:pPr>
    </w:p>
    <w:p w14:paraId="60000000">
      <w:pPr>
        <w:widowControl w:val="0"/>
        <w:spacing w:after="0"/>
        <w:ind w:firstLine="567" w:left="0"/>
        <w:rPr>
          <w:sz w:val="22"/>
        </w:rPr>
      </w:pPr>
      <w:bookmarkStart w:id="14" w:name="P218"/>
      <w:bookmarkEnd w:id="14"/>
      <w:r>
        <w:rPr>
          <w:sz w:val="22"/>
        </w:rPr>
        <w:t xml:space="preserve">6.1.  </w:t>
      </w:r>
      <w:r>
        <w:rPr>
          <w:sz w:val="22"/>
        </w:rPr>
        <w:t>Цена  Контракта составляет __________________________________</w:t>
      </w:r>
    </w:p>
    <w:p w14:paraId="61000000">
      <w:pPr>
        <w:widowControl w:val="0"/>
        <w:spacing w:after="0"/>
        <w:ind w:firstLine="567" w:left="0"/>
        <w:rPr>
          <w:sz w:val="22"/>
        </w:rPr>
      </w:pPr>
      <w:bookmarkStart w:id="15" w:name="P252"/>
      <w:bookmarkEnd w:id="15"/>
      <w:r>
        <w:rPr>
          <w:sz w:val="22"/>
        </w:rPr>
        <w:t xml:space="preserve">6.2. </w:t>
      </w:r>
      <w:r>
        <w:rPr>
          <w:sz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000000">
      <w:pPr>
        <w:widowControl w:val="0"/>
        <w:spacing w:after="0"/>
        <w:ind w:firstLine="540" w:left="0"/>
        <w:rPr>
          <w:sz w:val="22"/>
        </w:rPr>
      </w:pPr>
      <w:r>
        <w:rPr>
          <w:sz w:val="22"/>
        </w:rPr>
        <w:t xml:space="preserve">6.3. </w:t>
      </w:r>
      <w:r>
        <w:rPr>
          <w:sz w:val="22"/>
        </w:rPr>
        <w:t xml:space="preserve">Цена Контракта включает в себя все расходы, связанные с выполнением Исполнителем обязательств по Контракту, в том числе стоимость </w:t>
      </w:r>
      <w:r>
        <w:rPr>
          <w:sz w:val="22"/>
        </w:rPr>
        <w:t>услуг</w:t>
      </w:r>
      <w:r>
        <w:rPr>
          <w:sz w:val="22"/>
        </w:rPr>
        <w:t xml:space="preserve">, </w:t>
      </w:r>
      <w:r>
        <w:rPr>
          <w:sz w:val="22"/>
        </w:rPr>
        <w:t>запасн</w:t>
      </w:r>
      <w:r>
        <w:rPr>
          <w:sz w:val="22"/>
        </w:rPr>
        <w:t>ых</w:t>
      </w:r>
      <w:r>
        <w:rPr>
          <w:sz w:val="22"/>
        </w:rPr>
        <w:t xml:space="preserve"> част</w:t>
      </w:r>
      <w:r>
        <w:rPr>
          <w:sz w:val="22"/>
        </w:rPr>
        <w:t>ей</w:t>
      </w:r>
      <w:r>
        <w:rPr>
          <w:sz w:val="22"/>
        </w:rPr>
        <w:t xml:space="preserve">, </w:t>
      </w:r>
      <w:r>
        <w:rPr>
          <w:sz w:val="22"/>
        </w:rPr>
        <w:t xml:space="preserve">стоимость расходных материалов, необходимых для </w:t>
      </w:r>
      <w:r>
        <w:rPr>
          <w:sz w:val="22"/>
        </w:rPr>
        <w:t>оказания услуг</w:t>
      </w:r>
      <w:r>
        <w:rPr>
          <w:sz w:val="22"/>
        </w:rPr>
        <w:t>,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w:t>
      </w:r>
      <w:r>
        <w:rPr>
          <w:sz w:val="22"/>
        </w:rPr>
        <w:t>тельством Российской Федерации.</w:t>
      </w:r>
    </w:p>
    <w:p w14:paraId="63000000">
      <w:pPr>
        <w:widowControl w:val="0"/>
        <w:spacing w:after="0"/>
        <w:ind w:firstLine="540" w:left="0"/>
        <w:rPr>
          <w:sz w:val="22"/>
        </w:rPr>
      </w:pPr>
      <w:r>
        <w:rPr>
          <w:sz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 и Контрактом.</w:t>
      </w:r>
    </w:p>
    <w:p w14:paraId="64000000">
      <w:pPr>
        <w:widowControl w:val="0"/>
        <w:spacing w:after="0"/>
        <w:ind w:firstLine="540" w:left="0"/>
        <w:rPr>
          <w:sz w:val="22"/>
        </w:rPr>
      </w:pPr>
      <w:r>
        <w:rPr>
          <w:sz w:val="22"/>
        </w:rPr>
        <w:t xml:space="preserve">Цена Контракта может быть снижена по соглашению Сторон без изменения предусмотренных Контрактом объема и качества </w:t>
      </w:r>
      <w:r>
        <w:rPr>
          <w:sz w:val="22"/>
        </w:rPr>
        <w:t>оказываемых услуг</w:t>
      </w:r>
      <w:r>
        <w:rPr>
          <w:sz w:val="22"/>
        </w:rPr>
        <w:t xml:space="preserve"> и иных условий Контракта </w:t>
      </w:r>
    </w:p>
    <w:p w14:paraId="65000000">
      <w:pPr>
        <w:widowControl w:val="0"/>
        <w:spacing w:after="0"/>
        <w:ind w:firstLine="540" w:left="0"/>
        <w:rPr>
          <w:sz w:val="22"/>
        </w:rPr>
      </w:pPr>
      <w:r>
        <w:rPr>
          <w:sz w:val="22"/>
        </w:rPr>
        <w:t xml:space="preserve">6.5. Источник финансирования Контракта - </w:t>
      </w:r>
      <w:r>
        <w:rPr>
          <w:b w:val="1"/>
          <w:sz w:val="22"/>
        </w:rPr>
        <w:t>средства бюджетной организации.</w:t>
      </w:r>
    </w:p>
    <w:p w14:paraId="66000000">
      <w:pPr>
        <w:widowControl w:val="0"/>
        <w:spacing w:after="0"/>
        <w:ind w:firstLine="540" w:left="0"/>
        <w:rPr>
          <w:sz w:val="22"/>
        </w:rPr>
      </w:pPr>
      <w:r>
        <w:rPr>
          <w:sz w:val="22"/>
        </w:rPr>
        <w:t xml:space="preserve">6.6. Расчеты между Заказчиком и Исполнителем за </w:t>
      </w:r>
      <w:r>
        <w:rPr>
          <w:sz w:val="22"/>
        </w:rPr>
        <w:t>оказанные услуги</w:t>
      </w:r>
      <w:r>
        <w:rPr>
          <w:sz w:val="22"/>
        </w:rPr>
        <w:t xml:space="preserve"> производятся не позднее </w:t>
      </w:r>
      <w:r>
        <w:rPr>
          <w:sz w:val="22"/>
        </w:rPr>
        <w:t>7</w:t>
      </w:r>
      <w:r>
        <w:rPr>
          <w:sz w:val="22"/>
        </w:rPr>
        <w:t>-</w:t>
      </w:r>
      <w:r>
        <w:rPr>
          <w:sz w:val="22"/>
        </w:rPr>
        <w:t>м</w:t>
      </w:r>
      <w:r>
        <w:rPr>
          <w:sz w:val="22"/>
        </w:rPr>
        <w:t xml:space="preserve">и рабочих дней </w:t>
      </w:r>
      <w:r>
        <w:rPr>
          <w:sz w:val="22"/>
        </w:rPr>
        <w:t>с даты подписания</w:t>
      </w:r>
      <w:r>
        <w:rPr>
          <w:sz w:val="22"/>
        </w:rPr>
        <w:t xml:space="preserve"> Заказчиком </w:t>
      </w:r>
      <w:r>
        <w:rPr>
          <w:sz w:val="22"/>
        </w:rPr>
        <w:t>акта сдачи-приемки оказанных услуг</w:t>
      </w:r>
      <w:r>
        <w:rPr>
          <w:sz w:val="22"/>
        </w:rPr>
        <w:t>.</w:t>
      </w:r>
    </w:p>
    <w:p w14:paraId="67000000">
      <w:pPr>
        <w:widowControl w:val="0"/>
        <w:spacing w:after="0"/>
        <w:ind w:firstLine="540" w:left="0"/>
        <w:rPr>
          <w:sz w:val="22"/>
        </w:rPr>
      </w:pPr>
      <w:r>
        <w:rPr>
          <w:sz w:val="22"/>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Pr>
          <w:sz w:val="22"/>
        </w:rPr>
        <w:t xml:space="preserve">Контракте на основании выставленного счета, счета фактуры (при наличии) и подписанного </w:t>
      </w:r>
      <w:r>
        <w:rPr>
          <w:sz w:val="22"/>
        </w:rPr>
        <w:t>акт сдачи-приемки оказанных услуг</w:t>
      </w:r>
      <w:r>
        <w:rPr>
          <w:sz w:val="22"/>
        </w:rPr>
        <w:t xml:space="preserve">. В случае изменения расчетного счета Исполнитель обязан в течение трех рабочих дней </w:t>
      </w:r>
      <w:r>
        <w:rPr>
          <w:sz w:val="22"/>
        </w:rPr>
        <w:t>с даты изменения</w:t>
      </w:r>
      <w:r>
        <w:rPr>
          <w:sz w:val="22"/>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68000000">
      <w:pPr>
        <w:widowControl w:val="0"/>
        <w:spacing w:after="0"/>
        <w:ind/>
        <w:rPr>
          <w:sz w:val="22"/>
        </w:rPr>
      </w:pPr>
    </w:p>
    <w:p w14:paraId="69000000">
      <w:pPr>
        <w:widowControl w:val="0"/>
        <w:spacing w:after="0"/>
        <w:ind/>
        <w:jc w:val="center"/>
        <w:outlineLvl w:val="0"/>
        <w:rPr>
          <w:sz w:val="22"/>
        </w:rPr>
      </w:pPr>
      <w:r>
        <w:rPr>
          <w:sz w:val="22"/>
        </w:rPr>
        <w:t>VI</w:t>
      </w:r>
      <w:r>
        <w:rPr>
          <w:sz w:val="22"/>
        </w:rPr>
        <w:t xml:space="preserve">I. Гарантийные обязательства </w:t>
      </w:r>
    </w:p>
    <w:p w14:paraId="6A000000">
      <w:pPr>
        <w:widowControl w:val="0"/>
        <w:spacing w:after="0"/>
        <w:ind/>
        <w:rPr>
          <w:sz w:val="22"/>
        </w:rPr>
      </w:pPr>
    </w:p>
    <w:p w14:paraId="6B000000">
      <w:pPr>
        <w:widowControl w:val="0"/>
        <w:spacing w:after="0"/>
        <w:ind w:firstLine="540" w:left="0"/>
        <w:rPr>
          <w:sz w:val="22"/>
        </w:rPr>
      </w:pPr>
      <w:r>
        <w:rPr>
          <w:sz w:val="22"/>
        </w:rPr>
        <w:t>7</w:t>
      </w:r>
      <w:r>
        <w:rPr>
          <w:sz w:val="22"/>
        </w:rPr>
        <w:t xml:space="preserve">.1. Исполнитель гарантирует Заказчику качество </w:t>
      </w:r>
      <w:r>
        <w:rPr>
          <w:sz w:val="22"/>
        </w:rPr>
        <w:t>оказанных услуг</w:t>
      </w:r>
      <w:r>
        <w:rPr>
          <w:sz w:val="22"/>
        </w:rPr>
        <w:t xml:space="preserve"> в соответствии с требованиями, предусмотренными Контрактом.</w:t>
      </w:r>
    </w:p>
    <w:p w14:paraId="6C000000">
      <w:pPr>
        <w:spacing w:after="0"/>
        <w:ind w:firstLine="567" w:left="0"/>
        <w:rPr>
          <w:sz w:val="22"/>
        </w:rPr>
      </w:pPr>
      <w:r>
        <w:rPr>
          <w:sz w:val="22"/>
        </w:rPr>
        <w:t>7</w:t>
      </w:r>
      <w:r>
        <w:rPr>
          <w:sz w:val="22"/>
        </w:rPr>
        <w:t xml:space="preserve">.2. </w:t>
      </w:r>
      <w:r>
        <w:rPr>
          <w:b w:val="1"/>
          <w:sz w:val="22"/>
        </w:rPr>
        <w:t xml:space="preserve">Гарантия на </w:t>
      </w:r>
      <w:r>
        <w:rPr>
          <w:b w:val="1"/>
          <w:sz w:val="22"/>
        </w:rPr>
        <w:t>оказанные услуги</w:t>
      </w:r>
      <w:r>
        <w:rPr>
          <w:b w:val="1"/>
          <w:sz w:val="22"/>
        </w:rPr>
        <w:t xml:space="preserve">  </w:t>
      </w:r>
      <w:r>
        <w:rPr>
          <w:sz w:val="22"/>
        </w:rPr>
        <w:t xml:space="preserve">- не менее </w:t>
      </w:r>
      <w:r>
        <w:rPr>
          <w:sz w:val="22"/>
        </w:rPr>
        <w:t>6</w:t>
      </w:r>
      <w:r>
        <w:rPr>
          <w:sz w:val="22"/>
        </w:rPr>
        <w:t xml:space="preserve"> (</w:t>
      </w:r>
      <w:r>
        <w:rPr>
          <w:sz w:val="22"/>
        </w:rPr>
        <w:t>шесть</w:t>
      </w:r>
      <w:r>
        <w:rPr>
          <w:sz w:val="22"/>
        </w:rPr>
        <w:t>) месяц</w:t>
      </w:r>
      <w:r>
        <w:rPr>
          <w:sz w:val="22"/>
        </w:rPr>
        <w:t>ев</w:t>
      </w:r>
      <w:r>
        <w:rPr>
          <w:sz w:val="22"/>
        </w:rPr>
        <w:t xml:space="preserve"> </w:t>
      </w:r>
      <w:r>
        <w:rPr>
          <w:sz w:val="22"/>
        </w:rPr>
        <w:t>с даты подписания</w:t>
      </w:r>
      <w:r>
        <w:rPr>
          <w:sz w:val="22"/>
        </w:rPr>
        <w:t xml:space="preserve"> документа о приемке.</w:t>
      </w:r>
      <w:r>
        <w:rPr>
          <w:b w:val="1"/>
          <w:sz w:val="22"/>
        </w:rPr>
        <w:t xml:space="preserve"> </w:t>
      </w:r>
    </w:p>
    <w:p w14:paraId="6D000000">
      <w:pPr>
        <w:widowControl w:val="0"/>
        <w:spacing w:after="0"/>
        <w:ind w:firstLine="540" w:left="0"/>
        <w:rPr>
          <w:sz w:val="22"/>
        </w:rPr>
      </w:pPr>
      <w:r>
        <w:rPr>
          <w:sz w:val="22"/>
        </w:rPr>
        <w:t>7</w:t>
      </w:r>
      <w:r>
        <w:rPr>
          <w:sz w:val="22"/>
        </w:rPr>
        <w:t>.</w:t>
      </w:r>
      <w:r>
        <w:rPr>
          <w:sz w:val="22"/>
        </w:rPr>
        <w:t>3</w:t>
      </w:r>
      <w:r>
        <w:rPr>
          <w:sz w:val="22"/>
        </w:rPr>
        <w:t xml:space="preserve">.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(скрытых недостатков и/или дефектов). </w:t>
      </w:r>
    </w:p>
    <w:p w14:paraId="6E000000">
      <w:pPr>
        <w:widowControl w:val="0"/>
        <w:spacing w:after="0"/>
        <w:ind/>
        <w:rPr>
          <w:sz w:val="22"/>
        </w:rPr>
      </w:pPr>
    </w:p>
    <w:p w14:paraId="6F000000">
      <w:pPr>
        <w:widowControl w:val="0"/>
        <w:spacing w:after="0"/>
        <w:ind/>
        <w:jc w:val="center"/>
        <w:outlineLvl w:val="0"/>
        <w:rPr>
          <w:sz w:val="22"/>
        </w:rPr>
      </w:pPr>
      <w:bookmarkStart w:id="16" w:name="P364"/>
      <w:bookmarkEnd w:id="16"/>
      <w:r>
        <w:rPr>
          <w:sz w:val="22"/>
        </w:rPr>
        <w:t>VI</w:t>
      </w:r>
      <w:r>
        <w:rPr>
          <w:sz w:val="22"/>
        </w:rPr>
        <w:t>I</w:t>
      </w:r>
      <w:r>
        <w:rPr>
          <w:sz w:val="22"/>
        </w:rPr>
        <w:t>I.</w:t>
      </w:r>
      <w:r>
        <w:rPr>
          <w:sz w:val="22"/>
        </w:rPr>
        <w:t xml:space="preserve"> Обеспечение гарантийных обязательств </w:t>
      </w:r>
    </w:p>
    <w:p w14:paraId="70000000">
      <w:pPr>
        <w:widowControl w:val="0"/>
        <w:spacing w:after="0"/>
        <w:ind/>
        <w:rPr>
          <w:sz w:val="22"/>
        </w:rPr>
      </w:pPr>
    </w:p>
    <w:p w14:paraId="71000000">
      <w:pPr>
        <w:widowControl w:val="0"/>
        <w:spacing w:after="0"/>
        <w:ind w:firstLine="540" w:left="0"/>
        <w:rPr>
          <w:sz w:val="22"/>
        </w:rPr>
      </w:pPr>
      <w:r>
        <w:rPr>
          <w:sz w:val="22"/>
        </w:rPr>
        <w:t>8</w:t>
      </w:r>
      <w:r>
        <w:rPr>
          <w:sz w:val="22"/>
        </w:rPr>
        <w:t xml:space="preserve">.1. Обеспечение гарантийных обязательств </w:t>
      </w:r>
      <w:r>
        <w:rPr>
          <w:sz w:val="22"/>
        </w:rPr>
        <w:t>не установлено.</w:t>
      </w:r>
      <w:r>
        <w:rPr>
          <w:sz w:val="22"/>
        </w:rPr>
        <w:t xml:space="preserve"> </w:t>
      </w:r>
    </w:p>
    <w:p w14:paraId="72000000">
      <w:pPr>
        <w:widowControl w:val="0"/>
        <w:spacing w:after="0"/>
        <w:ind/>
        <w:rPr>
          <w:sz w:val="22"/>
        </w:rPr>
      </w:pPr>
    </w:p>
    <w:p w14:paraId="73000000">
      <w:pPr>
        <w:widowControl w:val="0"/>
        <w:spacing w:after="0"/>
        <w:ind/>
        <w:jc w:val="center"/>
        <w:outlineLvl w:val="0"/>
        <w:rPr>
          <w:sz w:val="22"/>
        </w:rPr>
      </w:pPr>
      <w:bookmarkStart w:id="17" w:name="P415"/>
      <w:bookmarkEnd w:id="17"/>
      <w:r>
        <w:rPr>
          <w:sz w:val="22"/>
        </w:rPr>
        <w:t>I</w:t>
      </w:r>
      <w:r>
        <w:rPr>
          <w:sz w:val="22"/>
        </w:rPr>
        <w:t xml:space="preserve">X. Ответственность Сторон </w:t>
      </w:r>
    </w:p>
    <w:p w14:paraId="74000000">
      <w:pPr>
        <w:widowControl w:val="0"/>
        <w:spacing w:after="0"/>
        <w:ind/>
        <w:jc w:val="center"/>
        <w:outlineLvl w:val="0"/>
        <w:rPr>
          <w:sz w:val="22"/>
        </w:rPr>
      </w:pPr>
    </w:p>
    <w:p w14:paraId="75000000">
      <w:pPr>
        <w:rPr>
          <w:sz w:val="22"/>
        </w:rPr>
      </w:pPr>
      <w:r>
        <w:rPr>
          <w:sz w:val="22"/>
        </w:rPr>
        <w:t xml:space="preserve">           9.1.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76000000">
      <w:pPr>
        <w:rPr>
          <w:sz w:val="22"/>
        </w:rPr>
      </w:pPr>
      <w:r>
        <w:rPr>
          <w:sz w:val="22"/>
        </w:rPr>
        <w:t xml:space="preserve">          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7000000">
      <w:pPr>
        <w:rPr>
          <w:sz w:val="22"/>
        </w:rPr>
      </w:pPr>
      <w:r>
        <w:rPr>
          <w:sz w:val="22"/>
        </w:rPr>
        <w:t xml:space="preserve">         9.3. </w:t>
      </w:r>
      <w:r>
        <w:rPr>
          <w:sz w:val="22"/>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78000000">
      <w:pPr>
        <w:rPr>
          <w:sz w:val="22"/>
        </w:rPr>
      </w:pPr>
      <w:r>
        <w:rPr>
          <w:sz w:val="22"/>
        </w:rPr>
        <w:t xml:space="preserve">         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9000000">
      <w:pPr>
        <w:rPr>
          <w:sz w:val="22"/>
        </w:rPr>
      </w:pPr>
      <w:r>
        <w:rPr>
          <w:sz w:val="22"/>
        </w:rPr>
        <w:t xml:space="preserve">        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w:t>
      </w:r>
      <w:r>
        <w:rPr>
          <w:sz w:val="22"/>
        </w:rPr>
        <w:t>чика штраф в следующем порядке:</w:t>
      </w:r>
    </w:p>
    <w:p w14:paraId="7A000000">
      <w:pPr>
        <w:rPr>
          <w:sz w:val="22"/>
        </w:rPr>
      </w:pPr>
      <w:r>
        <w:rPr>
          <w:sz w:val="22"/>
        </w:rPr>
        <w:t>а) 1000 рублей, если цена Контракта не превышае</w:t>
      </w:r>
      <w:r>
        <w:rPr>
          <w:sz w:val="22"/>
        </w:rPr>
        <w:t>т 3 млн. рублей (включительно);</w:t>
      </w:r>
    </w:p>
    <w:p w14:paraId="7B000000">
      <w:pPr>
        <w:rPr>
          <w:sz w:val="22"/>
        </w:rPr>
      </w:pPr>
      <w:r>
        <w:rPr>
          <w:sz w:val="22"/>
        </w:rPr>
        <w:t>б) 5000 рублей, если цена Контракта составляет от 3 млн. рублей до</w:t>
      </w:r>
      <w:r>
        <w:rPr>
          <w:sz w:val="22"/>
        </w:rPr>
        <w:t xml:space="preserve"> 50 млн. рублей (включительно);</w:t>
      </w:r>
    </w:p>
    <w:p w14:paraId="7C000000">
      <w:pPr>
        <w:rPr>
          <w:sz w:val="22"/>
        </w:rPr>
      </w:pPr>
      <w:r>
        <w:rPr>
          <w:sz w:val="22"/>
        </w:rPr>
        <w:t xml:space="preserve">в) 10000 рублей, если цена Контракта составляет от 50 млн. рублей до </w:t>
      </w:r>
      <w:r>
        <w:rPr>
          <w:sz w:val="22"/>
        </w:rPr>
        <w:t>100 млн. рублей (включительно);</w:t>
      </w:r>
    </w:p>
    <w:p w14:paraId="7D000000">
      <w:pPr>
        <w:rPr>
          <w:sz w:val="22"/>
        </w:rPr>
      </w:pPr>
      <w:r>
        <w:rPr>
          <w:sz w:val="22"/>
        </w:rPr>
        <w:t>г) 100000 рублей, если цена Контракта превышает 100 млн. рублей).</w:t>
      </w:r>
    </w:p>
    <w:p w14:paraId="7E000000">
      <w:pPr>
        <w:rPr>
          <w:sz w:val="22"/>
        </w:rPr>
      </w:pPr>
      <w:r>
        <w:rPr>
          <w:sz w:val="22"/>
        </w:rPr>
        <w:t xml:space="preserve">        9.6.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11.4 - 11.5 Контракта.</w:t>
      </w:r>
    </w:p>
    <w:p w14:paraId="7F000000">
      <w:pPr>
        <w:rPr>
          <w:sz w:val="22"/>
        </w:rPr>
      </w:pPr>
      <w:r>
        <w:rPr>
          <w:sz w:val="22"/>
        </w:rPr>
        <w:t xml:space="preserve">         9.7. Общая сумма штрафов за ненадлежащее исполнение Заказчиком обязательств, предусмотренных Контрактом, не может превышать цену Контракта.</w:t>
      </w:r>
    </w:p>
    <w:p w14:paraId="80000000">
      <w:pPr>
        <w:rPr>
          <w:sz w:val="22"/>
        </w:rPr>
      </w:pPr>
      <w:r>
        <w:rPr>
          <w:sz w:val="22"/>
        </w:rPr>
        <w:t xml:space="preserve">        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81000000">
      <w:pPr>
        <w:rPr>
          <w:sz w:val="22"/>
        </w:rPr>
      </w:pPr>
      <w:r>
        <w:rPr>
          <w:sz w:val="22"/>
        </w:rPr>
        <w:t xml:space="preserve">         9.9. </w:t>
      </w:r>
      <w:r>
        <w:rPr>
          <w:sz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r>
        <w:rPr>
          <w:sz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82000000">
      <w:pPr>
        <w:rPr>
          <w:sz w:val="22"/>
        </w:rPr>
      </w:pPr>
      <w:r>
        <w:rPr>
          <w:sz w:val="22"/>
        </w:rPr>
        <w:t xml:space="preserve">        9.10. </w:t>
      </w:r>
      <w:r>
        <w:rPr>
          <w:sz w:val="22"/>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цены Контракта (этапа) но не более 5 тысяч рублей и не</w:t>
      </w:r>
      <w:r>
        <w:rPr>
          <w:sz w:val="22"/>
        </w:rPr>
        <w:t xml:space="preserve"> менее 1 тысячи рублей.</w:t>
      </w:r>
    </w:p>
    <w:p w14:paraId="83000000">
      <w:pPr>
        <w:rPr>
          <w:sz w:val="22"/>
        </w:rPr>
      </w:pPr>
      <w:r>
        <w:rPr>
          <w:sz w:val="22"/>
        </w:rPr>
        <w:t xml:space="preserve">       9.11. </w:t>
      </w:r>
      <w:r>
        <w:rPr>
          <w:sz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w:t>
      </w:r>
    </w:p>
    <w:p w14:paraId="84000000">
      <w:pPr>
        <w:rPr>
          <w:sz w:val="22"/>
        </w:rPr>
      </w:pPr>
      <w:r>
        <w:rPr>
          <w:sz w:val="22"/>
        </w:rPr>
        <w:t>а) в случае, если цена контракта не превышает начальную (максимальную) цену контракта:10 процентов начальной (максимальной) цены контракта, если цена контракта не превышает 3 млн. рублей;5 процентов начальной (максимальной) цены контракта, если цена контракта составляет от 3 млн. рублей до 50 млн. рублей (включительно)</w:t>
      </w:r>
      <w:r>
        <w:rPr>
          <w:sz w:val="22"/>
        </w:rPr>
        <w:t>;1 процент начальной (максимальной) цены контракта, если цена контракта составляет от 50 млн. рублей до 100 млн. рублей (включительно);</w:t>
      </w:r>
    </w:p>
    <w:p w14:paraId="85000000">
      <w:pPr>
        <w:rPr>
          <w:sz w:val="22"/>
        </w:rPr>
      </w:pPr>
      <w:r>
        <w:rPr>
          <w:sz w:val="22"/>
        </w:rPr>
        <w:t>б) в случае, если цена контракта превышает начальную (максимальную) цену контракта:10 процентов цены контракта, если цена контракта не превышает 3 млн. рублей;5 процентов цены контракта, если цена контракта составляет от 3 млн. рублей до 50 млн. рублей (включительно);1 процент цены контракта, если цена контракта составляет от 50 млн. рублей до 100 млн. рублей (включительно).</w:t>
      </w:r>
    </w:p>
    <w:p w14:paraId="86000000">
      <w:pPr>
        <w:rPr>
          <w:sz w:val="22"/>
        </w:rPr>
      </w:pPr>
      <w:r>
        <w:rPr>
          <w:sz w:val="22"/>
        </w:rPr>
        <w:t xml:space="preserve">       </w:t>
      </w:r>
      <w:r>
        <w:rPr>
          <w:sz w:val="22"/>
        </w:rPr>
        <w:t xml:space="preserve"> 9.12.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следующем порядке:</w:t>
      </w:r>
    </w:p>
    <w:p w14:paraId="87000000">
      <w:pPr>
        <w:rPr>
          <w:sz w:val="22"/>
        </w:rPr>
      </w:pPr>
      <w:r>
        <w:rPr>
          <w:sz w:val="22"/>
        </w:rPr>
        <w:t>а) 1000 рублей, если цена Контракта не превышает 3 млн. рублей;</w:t>
      </w:r>
    </w:p>
    <w:p w14:paraId="88000000">
      <w:pPr>
        <w:rPr>
          <w:sz w:val="22"/>
        </w:rPr>
      </w:pPr>
      <w:r>
        <w:rPr>
          <w:sz w:val="22"/>
        </w:rPr>
        <w:t>б) 5000 рублей, если цена Контракта составляет от 3 млн. рублей до 50 млн. рублей (включительно);</w:t>
      </w:r>
    </w:p>
    <w:p w14:paraId="89000000">
      <w:pPr>
        <w:rPr>
          <w:sz w:val="22"/>
        </w:rPr>
      </w:pPr>
      <w:r>
        <w:rPr>
          <w:sz w:val="22"/>
        </w:rPr>
        <w:t>в) 10000 рублей, если цена Контракта составляет от 50 млн. рублей до 100 млн. рублей (включительно);</w:t>
      </w:r>
    </w:p>
    <w:p w14:paraId="8A000000">
      <w:pPr>
        <w:rPr>
          <w:sz w:val="22"/>
        </w:rPr>
      </w:pPr>
      <w:r>
        <w:rPr>
          <w:sz w:val="22"/>
        </w:rPr>
        <w:t>г) 100000 рублей, если цена Контракта превышает 100 млн. рублей).</w:t>
      </w:r>
    </w:p>
    <w:p w14:paraId="8B000000">
      <w:pPr>
        <w:rPr>
          <w:sz w:val="22"/>
        </w:rPr>
      </w:pPr>
      <w:r>
        <w:rPr>
          <w:sz w:val="22"/>
        </w:rPr>
        <w:t xml:space="preserve">           9.13. В случае если Поставщиком не предоставлено новое обеспечение исполнения Контракта в соответствии с пунктом 10.9 Контракта, Заказчик вправе потребовать уплаты пеней. </w:t>
      </w:r>
      <w:r>
        <w:rPr>
          <w:sz w:val="22"/>
        </w:rPr>
        <w:t>При этом размер пени начисляется за каждый день просрочки исполнения Поставщиком обязательства, предусмотренного пунктом 10.9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r>
        <w:rPr>
          <w:sz w:val="22"/>
        </w:rPr>
        <w:t xml:space="preserve"> случаев, если законодательством Российской Федерации установлен иной порядок начисления пени.</w:t>
      </w:r>
    </w:p>
    <w:p w14:paraId="8C000000">
      <w:pPr>
        <w:rPr>
          <w:sz w:val="22"/>
        </w:rPr>
      </w:pPr>
      <w:r>
        <w:rPr>
          <w:sz w:val="22"/>
        </w:rPr>
        <w:t>9.14.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8D000000">
      <w:pPr>
        <w:rPr>
          <w:sz w:val="22"/>
        </w:rPr>
      </w:pPr>
      <w:r>
        <w:rPr>
          <w:sz w:val="22"/>
        </w:rPr>
        <w:t>9.15.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8E000000">
      <w:pPr>
        <w:rPr>
          <w:sz w:val="22"/>
        </w:rPr>
      </w:pPr>
      <w:r>
        <w:rPr>
          <w:sz w:val="22"/>
        </w:rPr>
        <w:t>9.16. Уплата неустойки (штрафа, пени) не освобождает Стороны от исполнения обязательств по Контракту.</w:t>
      </w:r>
    </w:p>
    <w:p w14:paraId="8F000000">
      <w:pPr>
        <w:widowControl w:val="0"/>
        <w:spacing w:after="0"/>
        <w:ind w:firstLine="540" w:left="0"/>
        <w:rPr>
          <w:sz w:val="22"/>
        </w:rPr>
      </w:pPr>
    </w:p>
    <w:p w14:paraId="90000000">
      <w:pPr>
        <w:widowControl w:val="0"/>
        <w:spacing w:after="0"/>
        <w:ind w:firstLine="540" w:left="0"/>
        <w:rPr>
          <w:sz w:val="22"/>
        </w:rPr>
      </w:pPr>
    </w:p>
    <w:p w14:paraId="91000000">
      <w:pPr>
        <w:widowControl w:val="0"/>
        <w:spacing w:after="0"/>
        <w:ind/>
        <w:jc w:val="center"/>
        <w:outlineLvl w:val="0"/>
        <w:rPr>
          <w:sz w:val="22"/>
        </w:rPr>
      </w:pPr>
      <w:r>
        <w:rPr>
          <w:sz w:val="22"/>
        </w:rPr>
        <w:t>X</w:t>
      </w:r>
      <w:r>
        <w:rPr>
          <w:sz w:val="22"/>
        </w:rPr>
        <w:t>. Обстоятельства непреодолимой силы</w:t>
      </w:r>
    </w:p>
    <w:p w14:paraId="92000000">
      <w:pPr>
        <w:widowControl w:val="0"/>
        <w:spacing w:after="0"/>
        <w:ind/>
        <w:jc w:val="center"/>
        <w:outlineLvl w:val="0"/>
        <w:rPr>
          <w:sz w:val="22"/>
        </w:rPr>
      </w:pPr>
    </w:p>
    <w:p w14:paraId="93000000">
      <w:pPr>
        <w:widowControl w:val="0"/>
        <w:spacing w:after="0"/>
        <w:ind w:firstLine="540" w:left="0"/>
        <w:rPr>
          <w:sz w:val="22"/>
        </w:rPr>
      </w:pPr>
      <w:r>
        <w:rPr>
          <w:sz w:val="22"/>
        </w:rPr>
        <w:t>1</w:t>
      </w:r>
      <w:r>
        <w:rPr>
          <w:sz w:val="22"/>
        </w:rPr>
        <w:t>0</w:t>
      </w:r>
      <w:r>
        <w:rPr>
          <w:sz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94000000">
      <w:pPr>
        <w:widowControl w:val="0"/>
        <w:spacing w:after="0"/>
        <w:ind w:firstLine="540" w:left="0"/>
        <w:rPr>
          <w:sz w:val="22"/>
        </w:rPr>
      </w:pPr>
      <w:r>
        <w:rPr>
          <w:sz w:val="22"/>
        </w:rPr>
        <w:t>1</w:t>
      </w:r>
      <w:r>
        <w:rPr>
          <w:sz w:val="22"/>
        </w:rPr>
        <w:t>0</w:t>
      </w:r>
      <w:r>
        <w:rPr>
          <w:sz w:val="22"/>
        </w:rPr>
        <w:t>.2. 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95000000">
      <w:pPr>
        <w:widowControl w:val="0"/>
        <w:spacing w:after="0"/>
        <w:ind w:firstLine="540" w:left="0"/>
        <w:rPr>
          <w:sz w:val="22"/>
        </w:rPr>
      </w:pPr>
      <w:r>
        <w:rPr>
          <w:sz w:val="22"/>
        </w:rPr>
        <w:t>1</w:t>
      </w:r>
      <w:r>
        <w:rPr>
          <w:sz w:val="22"/>
        </w:rPr>
        <w:t>0</w:t>
      </w:r>
      <w:r>
        <w:rPr>
          <w:sz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96000000">
      <w:pPr>
        <w:widowControl w:val="0"/>
        <w:spacing w:after="0"/>
        <w:ind w:firstLine="540" w:left="0"/>
        <w:rPr>
          <w:sz w:val="22"/>
        </w:rPr>
      </w:pPr>
      <w:r>
        <w:rPr>
          <w:sz w:val="22"/>
        </w:rPr>
        <w:t>1</w:t>
      </w:r>
      <w:r>
        <w:rPr>
          <w:sz w:val="22"/>
        </w:rPr>
        <w:t>0</w:t>
      </w:r>
      <w:r>
        <w:rPr>
          <w:sz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97000000">
      <w:pPr>
        <w:widowControl w:val="0"/>
        <w:spacing w:after="0"/>
        <w:ind/>
        <w:rPr>
          <w:sz w:val="22"/>
        </w:rPr>
      </w:pPr>
    </w:p>
    <w:p w14:paraId="98000000">
      <w:pPr>
        <w:widowControl w:val="0"/>
        <w:spacing w:after="0"/>
        <w:ind/>
        <w:jc w:val="center"/>
        <w:outlineLvl w:val="0"/>
        <w:rPr>
          <w:sz w:val="22"/>
        </w:rPr>
      </w:pPr>
      <w:r>
        <w:rPr>
          <w:sz w:val="22"/>
        </w:rPr>
        <w:t>X</w:t>
      </w:r>
      <w:r>
        <w:rPr>
          <w:sz w:val="22"/>
        </w:rPr>
        <w:t>I. Рассмотрение и разрешение споров</w:t>
      </w:r>
    </w:p>
    <w:p w14:paraId="99000000">
      <w:pPr>
        <w:widowControl w:val="0"/>
        <w:spacing w:after="0"/>
        <w:ind/>
        <w:rPr>
          <w:sz w:val="22"/>
        </w:rPr>
      </w:pPr>
    </w:p>
    <w:p w14:paraId="9A000000">
      <w:pPr>
        <w:widowControl w:val="0"/>
        <w:spacing w:after="0"/>
        <w:ind w:firstLine="567" w:left="0"/>
        <w:rPr>
          <w:sz w:val="22"/>
        </w:rPr>
      </w:pPr>
      <w:r>
        <w:rPr>
          <w:sz w:val="22"/>
        </w:rPr>
        <w:t>1</w:t>
      </w:r>
      <w:r>
        <w:rPr>
          <w:sz w:val="22"/>
        </w:rPr>
        <w:t>1</w:t>
      </w:r>
      <w:r>
        <w:rPr>
          <w:sz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9B000000">
      <w:pPr>
        <w:widowControl w:val="0"/>
        <w:spacing w:after="0"/>
        <w:ind w:firstLine="567" w:left="0"/>
        <w:rPr>
          <w:sz w:val="22"/>
        </w:rPr>
      </w:pPr>
      <w:r>
        <w:rPr>
          <w:sz w:val="22"/>
        </w:rPr>
        <w:t>1</w:t>
      </w:r>
      <w:r>
        <w:rPr>
          <w:sz w:val="22"/>
        </w:rPr>
        <w:t>1</w:t>
      </w:r>
      <w:r>
        <w:rPr>
          <w:sz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9C000000">
      <w:pPr>
        <w:widowControl w:val="0"/>
        <w:spacing w:after="0"/>
        <w:ind w:firstLine="567" w:left="0"/>
        <w:rPr>
          <w:sz w:val="22"/>
        </w:rPr>
      </w:pPr>
      <w:r>
        <w:rPr>
          <w:sz w:val="22"/>
        </w:rPr>
        <w:t xml:space="preserve">Срок рассмотрения претензии не может превышать 10 (десять) дней. </w:t>
      </w:r>
    </w:p>
    <w:p w14:paraId="9D000000">
      <w:pPr>
        <w:widowControl w:val="0"/>
        <w:spacing w:after="0"/>
        <w:ind w:firstLine="567" w:left="0"/>
        <w:rPr>
          <w:sz w:val="22"/>
        </w:rPr>
      </w:pPr>
      <w:r>
        <w:rPr>
          <w:sz w:val="22"/>
        </w:rPr>
        <w:t>1</w:t>
      </w:r>
      <w:r>
        <w:rPr>
          <w:sz w:val="22"/>
        </w:rPr>
        <w:t>1</w:t>
      </w:r>
      <w:r>
        <w:rPr>
          <w:sz w:val="22"/>
        </w:rPr>
        <w:t xml:space="preserve">.3. При </w:t>
      </w:r>
      <w:r>
        <w:rPr>
          <w:sz w:val="22"/>
        </w:rPr>
        <w:t>неурегулировании</w:t>
      </w:r>
      <w:r>
        <w:rPr>
          <w:sz w:val="22"/>
        </w:rPr>
        <w:t xml:space="preserve"> Сторонами спора в досудебном порядке</w:t>
      </w:r>
      <w:r>
        <w:rPr>
          <w:sz w:val="22"/>
        </w:rPr>
        <w:t>, спор передается на разрешение в Арбитражный суд Ростовской области</w:t>
      </w:r>
      <w:r>
        <w:rPr>
          <w:sz w:val="22"/>
        </w:rPr>
        <w:t>.</w:t>
      </w:r>
    </w:p>
    <w:p w14:paraId="9E000000">
      <w:pPr>
        <w:widowControl w:val="0"/>
        <w:spacing w:after="0"/>
        <w:ind w:firstLine="567" w:left="0"/>
        <w:rPr>
          <w:sz w:val="22"/>
        </w:rPr>
      </w:pPr>
    </w:p>
    <w:p w14:paraId="9F000000">
      <w:pPr>
        <w:widowControl w:val="0"/>
        <w:spacing w:after="0"/>
        <w:ind/>
        <w:jc w:val="center"/>
        <w:outlineLvl w:val="0"/>
        <w:rPr>
          <w:sz w:val="22"/>
        </w:rPr>
      </w:pPr>
      <w:r>
        <w:rPr>
          <w:sz w:val="22"/>
        </w:rPr>
        <w:t>XII</w:t>
      </w:r>
      <w:r>
        <w:rPr>
          <w:sz w:val="22"/>
        </w:rPr>
        <w:t>. Срок действия Контракта</w:t>
      </w:r>
    </w:p>
    <w:p w14:paraId="A0000000">
      <w:pPr>
        <w:widowControl w:val="0"/>
        <w:spacing w:after="0"/>
        <w:ind/>
        <w:rPr>
          <w:sz w:val="22"/>
        </w:rPr>
      </w:pPr>
    </w:p>
    <w:p w14:paraId="A1000000">
      <w:pPr>
        <w:widowControl w:val="0"/>
        <w:spacing w:after="0"/>
        <w:ind w:firstLine="567" w:left="0"/>
        <w:rPr>
          <w:sz w:val="22"/>
        </w:rPr>
      </w:pPr>
      <w:r>
        <w:rPr>
          <w:sz w:val="22"/>
        </w:rPr>
        <w:t>1</w:t>
      </w:r>
      <w:r>
        <w:rPr>
          <w:sz w:val="22"/>
        </w:rPr>
        <w:t>2</w:t>
      </w:r>
      <w:r>
        <w:rPr>
          <w:sz w:val="22"/>
        </w:rPr>
        <w:t xml:space="preserve">.1. </w:t>
      </w:r>
      <w:r>
        <w:rPr>
          <w:sz w:val="22"/>
        </w:rPr>
        <w:t>Контра</w:t>
      </w:r>
      <w:r>
        <w:rPr>
          <w:sz w:val="22"/>
        </w:rPr>
        <w:t>кт вст</w:t>
      </w:r>
      <w:r>
        <w:rPr>
          <w:sz w:val="22"/>
        </w:rPr>
        <w:t>упает в силу с момента подписания и действует до 01.12.2026. Окончание срока действия Контракта влечет прекращение обязатель</w:t>
      </w:r>
      <w:r>
        <w:rPr>
          <w:sz w:val="22"/>
        </w:rPr>
        <w:t>ств ст</w:t>
      </w:r>
      <w:r>
        <w:rPr>
          <w:sz w:val="22"/>
        </w:rPr>
        <w:t>орон по Контракту с 01.12.2026, за исключением обязательств по оплате, возникших на 30.11.2026</w:t>
      </w:r>
    </w:p>
    <w:p w14:paraId="A2000000">
      <w:pPr>
        <w:widowControl w:val="0"/>
        <w:spacing w:after="0"/>
        <w:ind w:firstLine="539" w:left="0"/>
        <w:jc w:val="center"/>
        <w:rPr>
          <w:sz w:val="22"/>
        </w:rPr>
      </w:pPr>
    </w:p>
    <w:p w14:paraId="A3000000">
      <w:pPr>
        <w:widowControl w:val="0"/>
        <w:spacing w:after="0"/>
        <w:ind w:firstLine="539" w:left="0"/>
        <w:jc w:val="center"/>
        <w:rPr>
          <w:sz w:val="22"/>
        </w:rPr>
      </w:pPr>
      <w:r>
        <w:rPr>
          <w:sz w:val="22"/>
        </w:rPr>
        <w:t>XI</w:t>
      </w:r>
      <w:r>
        <w:rPr>
          <w:sz w:val="22"/>
        </w:rPr>
        <w:t>II</w:t>
      </w:r>
      <w:r>
        <w:rPr>
          <w:sz w:val="22"/>
        </w:rPr>
        <w:t>. Иные положения</w:t>
      </w:r>
    </w:p>
    <w:p w14:paraId="A4000000">
      <w:pPr>
        <w:widowControl w:val="0"/>
        <w:spacing w:after="0"/>
        <w:ind w:firstLine="539" w:left="0"/>
        <w:jc w:val="center"/>
        <w:rPr>
          <w:sz w:val="22"/>
        </w:rPr>
      </w:pPr>
    </w:p>
    <w:p w14:paraId="A5000000">
      <w:pPr>
        <w:widowControl w:val="0"/>
        <w:spacing w:after="0"/>
        <w:ind w:firstLine="539" w:left="0"/>
        <w:rPr>
          <w:sz w:val="22"/>
        </w:rPr>
      </w:pPr>
      <w:r>
        <w:rPr>
          <w:sz w:val="22"/>
        </w:rPr>
        <w:t>1</w:t>
      </w:r>
      <w:r>
        <w:rPr>
          <w:sz w:val="22"/>
        </w:rPr>
        <w:t>3</w:t>
      </w:r>
      <w:r>
        <w:rPr>
          <w:sz w:val="22"/>
        </w:rPr>
        <w:t>.</w:t>
      </w:r>
      <w:r>
        <w:rPr>
          <w:sz w:val="22"/>
        </w:rPr>
        <w:t>1</w:t>
      </w:r>
      <w:r>
        <w:rPr>
          <w:sz w:val="22"/>
        </w:rPr>
        <w:t xml:space="preserve">. В случае изменения у какой-либо из Сторон местонахождения, наименования, а также в </w:t>
      </w:r>
      <w:r>
        <w:rPr>
          <w:sz w:val="22"/>
        </w:rPr>
        <w:t>с</w:t>
      </w:r>
      <w:r>
        <w:rPr>
          <w:sz w:val="22"/>
        </w:rPr>
        <w:t xml:space="preserve">лучае реорганизации она обязана в течение десяти дней </w:t>
      </w:r>
      <w:r>
        <w:rPr>
          <w:sz w:val="22"/>
        </w:rPr>
        <w:t>с даты внесения</w:t>
      </w:r>
      <w:r>
        <w:rPr>
          <w:sz w:val="22"/>
        </w:rPr>
        <w:t xml:space="preserve"> в единый государственный реестр юридических лиц указанных изменений письменно известить об этом другую Сторону.</w:t>
      </w:r>
    </w:p>
    <w:p w14:paraId="A6000000">
      <w:pPr>
        <w:widowControl w:val="0"/>
        <w:spacing w:after="0"/>
        <w:ind w:firstLine="540" w:left="0"/>
        <w:rPr>
          <w:sz w:val="22"/>
        </w:rPr>
      </w:pPr>
      <w:r>
        <w:rPr>
          <w:sz w:val="22"/>
        </w:rPr>
        <w:t>1</w:t>
      </w:r>
      <w:r>
        <w:rPr>
          <w:sz w:val="22"/>
        </w:rPr>
        <w:t>3</w:t>
      </w:r>
      <w:r>
        <w:rPr>
          <w:sz w:val="22"/>
        </w:rPr>
        <w:t>.</w:t>
      </w:r>
      <w:r>
        <w:rPr>
          <w:sz w:val="22"/>
        </w:rPr>
        <w:t>2</w:t>
      </w:r>
      <w:r>
        <w:rPr>
          <w:sz w:val="22"/>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A7000000">
      <w:pPr>
        <w:widowControl w:val="0"/>
        <w:spacing w:after="0"/>
        <w:ind w:firstLine="540" w:left="0"/>
        <w:rPr>
          <w:sz w:val="22"/>
        </w:rPr>
      </w:pPr>
      <w:r>
        <w:rPr>
          <w:sz w:val="22"/>
        </w:rPr>
        <w:t>1</w:t>
      </w:r>
      <w:r>
        <w:rPr>
          <w:sz w:val="22"/>
        </w:rPr>
        <w:t>3</w:t>
      </w:r>
      <w:r>
        <w:rPr>
          <w:sz w:val="22"/>
        </w:rPr>
        <w:t>.</w:t>
      </w:r>
      <w:r>
        <w:rPr>
          <w:sz w:val="22"/>
        </w:rPr>
        <w:t>3</w:t>
      </w:r>
      <w:r>
        <w:rPr>
          <w:sz w:val="22"/>
        </w:rPr>
        <w:t>.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A8000000">
      <w:pPr>
        <w:widowControl w:val="0"/>
        <w:spacing w:after="0"/>
        <w:ind w:firstLine="540" w:left="0"/>
        <w:rPr>
          <w:sz w:val="22"/>
        </w:rPr>
      </w:pPr>
      <w:r>
        <w:rPr>
          <w:sz w:val="22"/>
        </w:rPr>
        <w:t>1</w:t>
      </w:r>
      <w:r>
        <w:rPr>
          <w:sz w:val="22"/>
        </w:rPr>
        <w:t>3</w:t>
      </w:r>
      <w:r>
        <w:rPr>
          <w:sz w:val="22"/>
        </w:rPr>
        <w:t>.</w:t>
      </w:r>
      <w:r>
        <w:rPr>
          <w:sz w:val="22"/>
        </w:rPr>
        <w:t>4</w:t>
      </w:r>
      <w:r>
        <w:rPr>
          <w:sz w:val="22"/>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A9000000">
      <w:pPr>
        <w:widowControl w:val="0"/>
        <w:spacing w:after="0"/>
        <w:ind w:firstLine="540" w:left="0"/>
        <w:rPr>
          <w:sz w:val="22"/>
        </w:rPr>
      </w:pPr>
      <w:r>
        <w:rPr>
          <w:sz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AA000000">
      <w:pPr>
        <w:widowControl w:val="0"/>
        <w:spacing w:after="0"/>
        <w:ind w:firstLine="540" w:left="0"/>
        <w:rPr>
          <w:sz w:val="22"/>
        </w:rPr>
      </w:pPr>
      <w:r>
        <w:rPr>
          <w:sz w:val="22"/>
        </w:rPr>
        <w:t>1</w:t>
      </w:r>
      <w:r>
        <w:rPr>
          <w:sz w:val="22"/>
        </w:rPr>
        <w:t>3</w:t>
      </w:r>
      <w:r>
        <w:rPr>
          <w:sz w:val="22"/>
        </w:rPr>
        <w:t>.</w:t>
      </w:r>
      <w:r>
        <w:rPr>
          <w:sz w:val="22"/>
        </w:rPr>
        <w:t>5</w:t>
      </w:r>
      <w:r>
        <w:rPr>
          <w:sz w:val="22"/>
        </w:rPr>
        <w:t>. Контракт будет считаться исполненным и прекратившим свое действие после</w:t>
      </w:r>
    </w:p>
    <w:p w14:paraId="AB000000">
      <w:pPr>
        <w:widowControl w:val="0"/>
        <w:spacing w:after="0"/>
        <w:ind w:firstLine="540" w:left="0"/>
        <w:rPr>
          <w:sz w:val="22"/>
        </w:rPr>
      </w:pPr>
      <w:r>
        <w:rPr>
          <w:sz w:val="22"/>
        </w:rPr>
        <w:t xml:space="preserve"> выполнения Сторонами взаимных обязательств по Контракту и осуществления окончательных расчетов между Сторонами.</w:t>
      </w:r>
    </w:p>
    <w:p w14:paraId="AC000000">
      <w:pPr>
        <w:widowControl w:val="0"/>
        <w:spacing w:after="0"/>
        <w:ind w:firstLine="540" w:left="0"/>
        <w:rPr>
          <w:sz w:val="22"/>
        </w:rPr>
      </w:pPr>
      <w:r>
        <w:rPr>
          <w:sz w:val="22"/>
        </w:rPr>
        <w:t>1</w:t>
      </w:r>
      <w:r>
        <w:rPr>
          <w:sz w:val="22"/>
        </w:rPr>
        <w:t>3</w:t>
      </w:r>
      <w:r>
        <w:rPr>
          <w:sz w:val="22"/>
        </w:rPr>
        <w:t>.</w:t>
      </w:r>
      <w:r>
        <w:rPr>
          <w:sz w:val="22"/>
        </w:rPr>
        <w:t>6</w:t>
      </w:r>
      <w:r>
        <w:rPr>
          <w:sz w:val="22"/>
        </w:rPr>
        <w:t xml:space="preserve">. </w:t>
      </w:r>
      <w:r>
        <w:rPr>
          <w:sz w:val="22"/>
        </w:rPr>
        <w:t>Контракт</w:t>
      </w:r>
      <w:r>
        <w:rPr>
          <w:sz w:val="22"/>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AD000000">
      <w:pPr>
        <w:widowControl w:val="0"/>
        <w:spacing w:after="0"/>
        <w:ind w:firstLine="540" w:left="0"/>
        <w:rPr>
          <w:sz w:val="22"/>
        </w:rPr>
      </w:pPr>
      <w:r>
        <w:rPr>
          <w:sz w:val="22"/>
        </w:rPr>
        <w:t>1</w:t>
      </w:r>
      <w:r>
        <w:rPr>
          <w:sz w:val="22"/>
        </w:rPr>
        <w:t>3</w:t>
      </w:r>
      <w:r>
        <w:rPr>
          <w:sz w:val="22"/>
        </w:rPr>
        <w:t>.</w:t>
      </w:r>
      <w:r>
        <w:rPr>
          <w:sz w:val="22"/>
        </w:rPr>
        <w:t>7</w:t>
      </w:r>
      <w:r>
        <w:rPr>
          <w:sz w:val="22"/>
        </w:rPr>
        <w:t>. Во всем, что не оговорено в Контракте, Стороны руководствуются действующим законодательством Российской Федерации.</w:t>
      </w:r>
    </w:p>
    <w:p w14:paraId="AE000000">
      <w:pPr>
        <w:widowControl w:val="0"/>
        <w:spacing w:after="0"/>
        <w:ind w:firstLine="540" w:left="0"/>
        <w:rPr>
          <w:sz w:val="22"/>
        </w:rPr>
      </w:pPr>
      <w:r>
        <w:rPr>
          <w:sz w:val="22"/>
        </w:rPr>
        <w:t>1</w:t>
      </w:r>
      <w:r>
        <w:rPr>
          <w:sz w:val="22"/>
        </w:rPr>
        <w:t>3</w:t>
      </w:r>
      <w:r>
        <w:rPr>
          <w:sz w:val="22"/>
        </w:rPr>
        <w:t>.</w:t>
      </w:r>
      <w:r>
        <w:rPr>
          <w:sz w:val="22"/>
        </w:rPr>
        <w:t>8</w:t>
      </w:r>
      <w:r>
        <w:rPr>
          <w:sz w:val="22"/>
        </w:rPr>
        <w:t xml:space="preserve">. </w:t>
      </w:r>
      <w:r>
        <w:rPr>
          <w:sz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w:t>
      </w:r>
      <w:r>
        <w:rPr>
          <w:sz w:val="22"/>
        </w:rPr>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sz w:val="22"/>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AF000000">
      <w:pPr>
        <w:widowControl w:val="0"/>
        <w:spacing w:after="0"/>
        <w:ind w:firstLine="539" w:left="0"/>
        <w:rPr>
          <w:sz w:val="22"/>
        </w:rPr>
      </w:pPr>
      <w:r>
        <w:rPr>
          <w:sz w:val="22"/>
        </w:rPr>
        <w:t>1</w:t>
      </w:r>
      <w:r>
        <w:rPr>
          <w:sz w:val="22"/>
        </w:rPr>
        <w:t>3</w:t>
      </w:r>
      <w:r>
        <w:rPr>
          <w:sz w:val="22"/>
        </w:rPr>
        <w:t>.</w:t>
      </w:r>
      <w:r>
        <w:rPr>
          <w:sz w:val="22"/>
        </w:rPr>
        <w:t>9</w:t>
      </w:r>
      <w:r>
        <w:rPr>
          <w:sz w:val="22"/>
        </w:rPr>
        <w:t xml:space="preserve">.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w:t>
      </w:r>
      <w:r>
        <w:rPr>
          <w:sz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r>
        <w:rPr>
          <w:sz w:val="22"/>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Pr>
          <w:sz w:val="22"/>
        </w:rPr>
        <w:t>с даты направления</w:t>
      </w:r>
      <w:r>
        <w:rPr>
          <w:sz w:val="22"/>
        </w:rPr>
        <w:t xml:space="preserve"> письменного уведомления.</w:t>
      </w:r>
    </w:p>
    <w:p w14:paraId="B0000000">
      <w:pPr>
        <w:widowControl w:val="0"/>
        <w:spacing w:after="0"/>
        <w:ind w:firstLine="539" w:left="0"/>
        <w:rPr>
          <w:sz w:val="22"/>
        </w:rPr>
      </w:pPr>
      <w:r>
        <w:rPr>
          <w:sz w:val="22"/>
        </w:rPr>
        <w:t>1</w:t>
      </w:r>
      <w:r>
        <w:rPr>
          <w:sz w:val="22"/>
        </w:rPr>
        <w:t>3</w:t>
      </w:r>
      <w:r>
        <w:rPr>
          <w:sz w:val="22"/>
        </w:rPr>
        <w:t>.1</w:t>
      </w:r>
      <w:r>
        <w:rPr>
          <w:sz w:val="22"/>
        </w:rPr>
        <w:t>0</w:t>
      </w:r>
      <w:r>
        <w:rPr>
          <w:sz w:val="22"/>
        </w:rPr>
        <w:t xml:space="preserve">.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r>
        <w:rPr>
          <w:sz w:val="22"/>
        </w:rPr>
        <w:t>был</w:t>
      </w:r>
      <w:r>
        <w:rPr>
          <w:sz w:val="22"/>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B1000000">
      <w:pPr>
        <w:widowControl w:val="0"/>
        <w:spacing w:after="0"/>
        <w:ind/>
        <w:rPr>
          <w:sz w:val="22"/>
        </w:rPr>
      </w:pPr>
    </w:p>
    <w:p w14:paraId="B2000000">
      <w:pPr>
        <w:widowControl w:val="0"/>
        <w:spacing w:after="0"/>
        <w:ind/>
        <w:rPr>
          <w:sz w:val="22"/>
        </w:rPr>
      </w:pPr>
    </w:p>
    <w:p w14:paraId="B3000000">
      <w:pPr>
        <w:widowControl w:val="0"/>
        <w:spacing w:after="0"/>
        <w:ind/>
        <w:jc w:val="center"/>
        <w:outlineLvl w:val="0"/>
        <w:rPr>
          <w:sz w:val="22"/>
        </w:rPr>
      </w:pPr>
      <w:r>
        <w:rPr>
          <w:sz w:val="22"/>
        </w:rPr>
        <w:t>X</w:t>
      </w:r>
      <w:r>
        <w:rPr>
          <w:sz w:val="22"/>
        </w:rPr>
        <w:t>I</w:t>
      </w:r>
      <w:r>
        <w:rPr>
          <w:sz w:val="22"/>
        </w:rPr>
        <w:t>V. Перечень приложений</w:t>
      </w:r>
    </w:p>
    <w:p w14:paraId="B4000000">
      <w:pPr>
        <w:widowControl w:val="0"/>
        <w:spacing w:after="0"/>
        <w:ind/>
        <w:jc w:val="center"/>
        <w:outlineLvl w:val="0"/>
        <w:rPr>
          <w:sz w:val="22"/>
        </w:rPr>
      </w:pPr>
    </w:p>
    <w:p w14:paraId="B5000000">
      <w:pPr>
        <w:pStyle w:val="Style_5"/>
        <w:ind w:firstLine="539" w:left="0"/>
        <w:jc w:val="both"/>
        <w:rPr>
          <w:rFonts w:ascii="Times New Roman" w:hAnsi="Times New Roman"/>
          <w:sz w:val="22"/>
        </w:rPr>
      </w:pPr>
      <w:r>
        <w:rPr>
          <w:rFonts w:ascii="Times New Roman" w:hAnsi="Times New Roman"/>
          <w:spacing w:val="-4"/>
          <w:sz w:val="22"/>
        </w:rPr>
        <w:t xml:space="preserve">Приложение 1 - </w:t>
      </w:r>
      <w:r>
        <w:rPr>
          <w:rFonts w:ascii="Times New Roman" w:hAnsi="Times New Roman"/>
          <w:sz w:val="22"/>
        </w:rPr>
        <w:t>Спецификация</w:t>
      </w:r>
      <w:r>
        <w:rPr>
          <w:rFonts w:ascii="Times New Roman" w:hAnsi="Times New Roman"/>
          <w:sz w:val="22"/>
        </w:rPr>
        <w:t>.</w:t>
      </w:r>
    </w:p>
    <w:p w14:paraId="B6000000">
      <w:pPr>
        <w:pStyle w:val="Style_5"/>
        <w:ind w:firstLine="539" w:left="0"/>
        <w:jc w:val="both"/>
        <w:rPr>
          <w:rFonts w:ascii="Times New Roman" w:hAnsi="Times New Roman"/>
          <w:sz w:val="22"/>
        </w:rPr>
      </w:pPr>
      <w:r>
        <w:rPr>
          <w:rFonts w:ascii="Times New Roman" w:hAnsi="Times New Roman"/>
          <w:spacing w:val="-4"/>
          <w:sz w:val="22"/>
        </w:rPr>
        <w:t xml:space="preserve">Приложение 2 – </w:t>
      </w:r>
      <w:r>
        <w:rPr>
          <w:rFonts w:ascii="Times New Roman" w:hAnsi="Times New Roman"/>
          <w:sz w:val="22"/>
        </w:rPr>
        <w:t>Образец Акта сдачи-приемки оказанных услуг.</w:t>
      </w:r>
    </w:p>
    <w:p w14:paraId="B7000000">
      <w:pPr>
        <w:pStyle w:val="Style_5"/>
        <w:spacing w:before="220"/>
        <w:ind w:firstLine="540" w:left="0"/>
        <w:jc w:val="both"/>
        <w:rPr>
          <w:rFonts w:ascii="Times New Roman" w:hAnsi="Times New Roman"/>
          <w:sz w:val="22"/>
        </w:rPr>
      </w:pPr>
    </w:p>
    <w:p w14:paraId="B8000000">
      <w:pPr>
        <w:widowControl w:val="0"/>
        <w:spacing w:after="0"/>
        <w:ind/>
        <w:rPr>
          <w:sz w:val="22"/>
        </w:rPr>
      </w:pPr>
    </w:p>
    <w:p w14:paraId="B9000000">
      <w:pPr>
        <w:widowControl w:val="0"/>
        <w:spacing w:after="0"/>
        <w:ind/>
        <w:jc w:val="center"/>
        <w:rPr>
          <w:sz w:val="22"/>
        </w:rPr>
      </w:pPr>
      <w:r>
        <w:rPr>
          <w:sz w:val="22"/>
        </w:rPr>
        <w:t>XV. Адреса и банковские реквизиты Сторон</w:t>
      </w:r>
    </w:p>
    <w:p w14:paraId="BA000000">
      <w:pPr>
        <w:spacing w:after="0" w:line="276" w:lineRule="auto"/>
        <w:ind w:right="1133"/>
        <w:jc w:val="left"/>
        <w:rPr>
          <w:sz w:val="22"/>
        </w:rPr>
      </w:pPr>
      <w:r>
        <w:rPr>
          <w:b w:val="1"/>
          <w:sz w:val="22"/>
        </w:rPr>
        <w:t xml:space="preserve">                                                    </w:t>
      </w:r>
      <w:r>
        <w:rPr>
          <w:b w:val="1"/>
          <w:sz w:val="22"/>
        </w:rPr>
        <w:tab/>
      </w:r>
      <w:r>
        <w:rPr>
          <w:b w:val="1"/>
          <w:sz w:val="22"/>
        </w:rPr>
        <w:tab/>
      </w:r>
      <w:r>
        <w:rPr>
          <w:b w:val="1"/>
          <w:sz w:val="22"/>
        </w:rPr>
        <w:tab/>
      </w:r>
      <w:r>
        <w:rPr>
          <w:b w:val="1"/>
          <w:sz w:val="22"/>
        </w:rPr>
        <w:t xml:space="preserve"> </w:t>
      </w:r>
    </w:p>
    <w:tbl>
      <w:tblPr>
        <w:tblStyle w:val="Style_3"/>
        <w:tblW w:type="auto" w:w="0"/>
        <w:tblLayout w:type="fixed"/>
      </w:tblPr>
      <w:tblGrid>
        <w:gridCol w:w="5070"/>
        <w:gridCol w:w="4856"/>
      </w:tblGrid>
      <w:tr>
        <w:trPr>
          <w:trHeight w:hRule="atLeast" w:val="381"/>
        </w:trPr>
        <w:tc>
          <w:tcPr>
            <w:tcW w:type="dxa" w:w="5070"/>
          </w:tcPr>
          <w:p w14:paraId="BB000000">
            <w:pPr>
              <w:ind/>
              <w:jc w:val="center"/>
              <w:rPr>
                <w:b w:val="1"/>
                <w:sz w:val="22"/>
              </w:rPr>
            </w:pPr>
            <w:r>
              <w:rPr>
                <w:b w:val="1"/>
                <w:sz w:val="22"/>
              </w:rPr>
              <w:t>«Заказчик»</w:t>
            </w:r>
          </w:p>
          <w:p w14:paraId="BC000000">
            <w:pPr>
              <w:spacing w:after="0"/>
              <w:ind/>
              <w:jc w:val="left"/>
              <w:rPr>
                <w:b w:val="1"/>
                <w:sz w:val="22"/>
              </w:rPr>
            </w:pPr>
            <w:r>
              <w:rPr>
                <w:b w:val="1"/>
                <w:sz w:val="22"/>
              </w:rPr>
              <w:t xml:space="preserve">ФГБОУ ВО </w:t>
            </w:r>
            <w:r>
              <w:rPr>
                <w:b w:val="1"/>
                <w:sz w:val="22"/>
              </w:rPr>
              <w:t>РостГМУ</w:t>
            </w:r>
            <w:r>
              <w:rPr>
                <w:b w:val="1"/>
                <w:sz w:val="22"/>
              </w:rPr>
              <w:t xml:space="preserve"> Минздрава России</w:t>
            </w:r>
          </w:p>
          <w:p w14:paraId="BD000000">
            <w:pPr>
              <w:spacing w:after="0"/>
              <w:ind/>
              <w:rPr>
                <w:sz w:val="22"/>
              </w:rPr>
            </w:pPr>
            <w:r>
              <w:rPr>
                <w:sz w:val="22"/>
              </w:rPr>
              <w:t xml:space="preserve">344022 Ростовская область, г. Ростов-на-Дону, пер. </w:t>
            </w:r>
            <w:r>
              <w:rPr>
                <w:sz w:val="22"/>
              </w:rPr>
              <w:t>Нахичеванский</w:t>
            </w:r>
            <w:r>
              <w:rPr>
                <w:sz w:val="22"/>
              </w:rPr>
              <w:t xml:space="preserve">, </w:t>
            </w:r>
            <w:r>
              <w:rPr>
                <w:sz w:val="22"/>
              </w:rPr>
              <w:t>зд</w:t>
            </w:r>
            <w:r>
              <w:rPr>
                <w:sz w:val="22"/>
              </w:rPr>
              <w:t>. 29</w:t>
            </w:r>
          </w:p>
          <w:p w14:paraId="BE000000">
            <w:pPr>
              <w:spacing w:after="0"/>
              <w:ind/>
              <w:rPr>
                <w:color w:val="000000"/>
                <w:sz w:val="22"/>
              </w:rPr>
            </w:pPr>
            <w:r>
              <w:rPr>
                <w:color w:val="000000"/>
                <w:sz w:val="22"/>
              </w:rPr>
              <w:t>ИНН 6163032850</w:t>
            </w:r>
          </w:p>
          <w:p w14:paraId="BF000000">
            <w:pPr>
              <w:spacing w:after="0"/>
              <w:ind/>
              <w:rPr>
                <w:color w:val="000000"/>
                <w:sz w:val="22"/>
              </w:rPr>
            </w:pPr>
            <w:r>
              <w:rPr>
                <w:color w:val="000000"/>
                <w:sz w:val="22"/>
              </w:rPr>
              <w:t>КПП 616301001</w:t>
            </w:r>
          </w:p>
          <w:p w14:paraId="C0000000">
            <w:pPr>
              <w:spacing w:after="0"/>
              <w:ind/>
              <w:rPr>
                <w:color w:val="000000"/>
                <w:sz w:val="22"/>
              </w:rPr>
            </w:pPr>
            <w:r>
              <w:rPr>
                <w:color w:val="000000"/>
                <w:sz w:val="22"/>
              </w:rPr>
              <w:t xml:space="preserve">УФК по Нижегородской области (ФГБОУ ВО </w:t>
            </w:r>
            <w:r>
              <w:rPr>
                <w:color w:val="000000"/>
                <w:sz w:val="22"/>
              </w:rPr>
              <w:t>РостГМУ</w:t>
            </w:r>
            <w:r>
              <w:rPr>
                <w:color w:val="000000"/>
                <w:sz w:val="22"/>
              </w:rPr>
              <w:t xml:space="preserve"> Минздрава России </w:t>
            </w:r>
            <w:r>
              <w:rPr>
                <w:color w:val="000000"/>
                <w:sz w:val="22"/>
              </w:rPr>
              <w:t>л</w:t>
            </w:r>
            <w:r>
              <w:rPr>
                <w:color w:val="000000"/>
                <w:sz w:val="22"/>
              </w:rPr>
              <w:t>/сч.20586У68420, 21586У68420, 22586У68420)</w:t>
            </w:r>
          </w:p>
          <w:p w14:paraId="C1000000">
            <w:pPr>
              <w:spacing w:after="0"/>
              <w:ind/>
              <w:rPr>
                <w:color w:val="000000"/>
                <w:sz w:val="22"/>
              </w:rPr>
            </w:pPr>
            <w:r>
              <w:rPr>
                <w:color w:val="000000"/>
                <w:sz w:val="22"/>
              </w:rPr>
              <w:t>ОКЦ №1 ВВГУ Банка России//УФК по Нижегородской области, г. Нижний Новгород</w:t>
            </w:r>
          </w:p>
          <w:p w14:paraId="C2000000">
            <w:pPr>
              <w:spacing w:after="0"/>
              <w:ind/>
              <w:rPr>
                <w:color w:val="000000"/>
                <w:sz w:val="22"/>
              </w:rPr>
            </w:pPr>
            <w:r>
              <w:rPr>
                <w:color w:val="000000"/>
                <w:sz w:val="22"/>
              </w:rPr>
              <w:t>ЕКС (единый казначейский счет) 40102810745370000024</w:t>
            </w:r>
          </w:p>
          <w:p w14:paraId="C3000000">
            <w:pPr>
              <w:spacing w:after="0"/>
              <w:ind/>
              <w:rPr>
                <w:color w:val="000000"/>
                <w:sz w:val="22"/>
              </w:rPr>
            </w:pPr>
            <w:r>
              <w:rPr>
                <w:color w:val="000000"/>
                <w:sz w:val="22"/>
              </w:rPr>
              <w:t>БИК 012202102</w:t>
            </w:r>
          </w:p>
          <w:p w14:paraId="C4000000">
            <w:pPr>
              <w:spacing w:after="0"/>
              <w:ind/>
              <w:rPr>
                <w:color w:val="000000"/>
                <w:sz w:val="22"/>
              </w:rPr>
            </w:pPr>
            <w:r>
              <w:rPr>
                <w:color w:val="000000"/>
                <w:sz w:val="22"/>
              </w:rPr>
              <w:t>Номер счета 03214643000000013230</w:t>
            </w:r>
          </w:p>
          <w:p w14:paraId="C5000000">
            <w:pPr>
              <w:spacing w:after="0"/>
              <w:ind/>
              <w:rPr>
                <w:color w:val="000000"/>
                <w:sz w:val="22"/>
              </w:rPr>
            </w:pPr>
            <w:r>
              <w:rPr>
                <w:color w:val="000000"/>
                <w:sz w:val="22"/>
              </w:rPr>
              <w:t>ОГРН 1026103165736 от 11.11.2002 г.</w:t>
            </w:r>
          </w:p>
          <w:p w14:paraId="C6000000">
            <w:pPr>
              <w:spacing w:after="0"/>
              <w:ind/>
              <w:rPr>
                <w:color w:val="000000"/>
                <w:sz w:val="22"/>
              </w:rPr>
            </w:pPr>
            <w:r>
              <w:rPr>
                <w:color w:val="000000"/>
                <w:sz w:val="22"/>
              </w:rPr>
              <w:t>ОКПО 01896857</w:t>
            </w:r>
          </w:p>
          <w:p w14:paraId="C7000000">
            <w:pPr>
              <w:spacing w:after="0"/>
              <w:ind/>
              <w:rPr>
                <w:color w:val="000000"/>
                <w:sz w:val="22"/>
              </w:rPr>
            </w:pPr>
            <w:r>
              <w:rPr>
                <w:color w:val="000000"/>
                <w:sz w:val="22"/>
              </w:rPr>
              <w:t>ОКТМО 60701000</w:t>
            </w:r>
          </w:p>
          <w:p w14:paraId="C8000000">
            <w:pPr>
              <w:spacing w:after="0"/>
              <w:ind/>
              <w:rPr>
                <w:color w:val="000000"/>
                <w:sz w:val="22"/>
              </w:rPr>
            </w:pPr>
            <w:r>
              <w:rPr>
                <w:color w:val="000000"/>
                <w:sz w:val="22"/>
              </w:rPr>
              <w:t>ОКВЭД 85.22</w:t>
            </w:r>
          </w:p>
          <w:p w14:paraId="C9000000">
            <w:pPr>
              <w:spacing w:after="0"/>
              <w:ind/>
              <w:rPr>
                <w:color w:val="000000"/>
                <w:sz w:val="22"/>
              </w:rPr>
            </w:pPr>
            <w:r>
              <w:rPr>
                <w:color w:val="000000"/>
                <w:sz w:val="22"/>
              </w:rPr>
              <w:t>ОКОПФ 20903</w:t>
            </w:r>
          </w:p>
          <w:p w14:paraId="CA000000">
            <w:pPr>
              <w:spacing w:after="0"/>
              <w:ind/>
              <w:rPr>
                <w:color w:val="000000"/>
                <w:sz w:val="22"/>
              </w:rPr>
            </w:pPr>
            <w:r>
              <w:rPr>
                <w:color w:val="000000"/>
                <w:sz w:val="22"/>
              </w:rPr>
              <w:t>ОКФС 12</w:t>
            </w:r>
          </w:p>
          <w:p w14:paraId="CB000000">
            <w:pPr>
              <w:spacing w:after="0"/>
              <w:ind/>
              <w:rPr>
                <w:b w:val="1"/>
                <w:sz w:val="22"/>
              </w:rPr>
            </w:pPr>
            <w:r>
              <w:rPr>
                <w:color w:val="000000"/>
                <w:sz w:val="22"/>
              </w:rPr>
              <w:t>ОКОГУ 1320700</w:t>
            </w:r>
          </w:p>
          <w:p w14:paraId="CC000000">
            <w:pPr>
              <w:spacing w:after="0"/>
              <w:ind/>
              <w:rPr>
                <w:b w:val="1"/>
                <w:sz w:val="22"/>
              </w:rPr>
            </w:pPr>
          </w:p>
          <w:p w14:paraId="CD000000">
            <w:pPr>
              <w:spacing w:after="0"/>
              <w:ind/>
              <w:rPr>
                <w:b w:val="1"/>
                <w:sz w:val="22"/>
              </w:rPr>
            </w:pPr>
          </w:p>
          <w:p w14:paraId="CE000000">
            <w:pPr>
              <w:spacing w:after="0"/>
              <w:ind/>
              <w:rPr>
                <w:b w:val="1"/>
                <w:sz w:val="22"/>
              </w:rPr>
            </w:pPr>
            <w:r>
              <w:rPr>
                <w:b w:val="1"/>
                <w:sz w:val="22"/>
              </w:rPr>
              <w:t xml:space="preserve">И.о. ректора </w:t>
            </w:r>
            <w:r>
              <w:rPr>
                <w:b w:val="1"/>
                <w:sz w:val="22"/>
              </w:rPr>
              <w:t xml:space="preserve">ФГБОУ ВО </w:t>
            </w:r>
            <w:r>
              <w:rPr>
                <w:b w:val="1"/>
                <w:sz w:val="22"/>
              </w:rPr>
              <w:t>РостГМУ</w:t>
            </w:r>
            <w:r>
              <w:rPr>
                <w:b w:val="1"/>
                <w:sz w:val="22"/>
              </w:rPr>
              <w:t xml:space="preserve"> </w:t>
            </w:r>
          </w:p>
          <w:p w14:paraId="CF000000">
            <w:pPr>
              <w:spacing w:after="0"/>
              <w:ind/>
              <w:rPr>
                <w:b w:val="1"/>
                <w:sz w:val="22"/>
              </w:rPr>
            </w:pPr>
            <w:r>
              <w:rPr>
                <w:b w:val="1"/>
                <w:sz w:val="22"/>
              </w:rPr>
              <w:t>Минздрава России</w:t>
            </w:r>
          </w:p>
          <w:p w14:paraId="D0000000">
            <w:pPr>
              <w:spacing w:after="0"/>
              <w:ind/>
              <w:rPr>
                <w:b w:val="1"/>
                <w:sz w:val="22"/>
              </w:rPr>
            </w:pPr>
          </w:p>
          <w:p w14:paraId="D1000000">
            <w:pPr>
              <w:spacing w:after="0"/>
              <w:ind/>
              <w:rPr>
                <w:b w:val="1"/>
                <w:sz w:val="22"/>
              </w:rPr>
            </w:pPr>
          </w:p>
          <w:p w14:paraId="D2000000">
            <w:pPr>
              <w:spacing w:after="0"/>
              <w:ind/>
              <w:rPr>
                <w:b w:val="1"/>
                <w:sz w:val="22"/>
              </w:rPr>
            </w:pPr>
          </w:p>
          <w:p w14:paraId="D3000000">
            <w:pPr>
              <w:spacing w:after="0"/>
              <w:ind/>
              <w:rPr>
                <w:b w:val="1"/>
                <w:sz w:val="22"/>
              </w:rPr>
            </w:pPr>
            <w:r>
              <w:rPr>
                <w:b w:val="1"/>
                <w:sz w:val="22"/>
              </w:rPr>
              <w:t>_________________ М.А.Шишов</w:t>
            </w:r>
          </w:p>
          <w:p w14:paraId="D4000000">
            <w:pPr>
              <w:tabs>
                <w:tab w:leader="none" w:pos="6437" w:val="left"/>
              </w:tabs>
              <w:spacing w:after="0" w:line="276" w:lineRule="auto"/>
              <w:ind/>
              <w:jc w:val="left"/>
              <w:rPr>
                <w:sz w:val="22"/>
              </w:rPr>
            </w:pPr>
            <w:r>
              <w:rPr>
                <w:sz w:val="22"/>
              </w:rPr>
              <w:t>э.ц.п.</w:t>
            </w:r>
          </w:p>
        </w:tc>
        <w:tc>
          <w:tcPr>
            <w:tcW w:type="dxa" w:w="4856"/>
          </w:tcPr>
          <w:p w14:paraId="D5000000">
            <w:pPr>
              <w:spacing w:after="0" w:line="276" w:lineRule="auto"/>
              <w:ind/>
              <w:jc w:val="left"/>
              <w:rPr>
                <w:sz w:val="22"/>
              </w:rPr>
            </w:pPr>
          </w:p>
          <w:p w14:paraId="D6000000">
            <w:pPr>
              <w:spacing w:after="0" w:line="276" w:lineRule="auto"/>
              <w:ind/>
              <w:jc w:val="left"/>
              <w:rPr>
                <w:sz w:val="22"/>
              </w:rPr>
            </w:pPr>
          </w:p>
          <w:p w14:paraId="D7000000">
            <w:pPr>
              <w:spacing w:after="0" w:line="276" w:lineRule="auto"/>
              <w:ind/>
              <w:jc w:val="left"/>
              <w:rPr>
                <w:sz w:val="22"/>
              </w:rPr>
            </w:pPr>
          </w:p>
          <w:p w14:paraId="D8000000">
            <w:pPr>
              <w:spacing w:after="0" w:line="276" w:lineRule="auto"/>
              <w:ind/>
              <w:jc w:val="left"/>
              <w:rPr>
                <w:sz w:val="22"/>
              </w:rPr>
            </w:pPr>
          </w:p>
          <w:p w14:paraId="D9000000">
            <w:pPr>
              <w:spacing w:after="0" w:line="276" w:lineRule="auto"/>
              <w:ind/>
              <w:jc w:val="left"/>
              <w:rPr>
                <w:sz w:val="22"/>
              </w:rPr>
            </w:pPr>
          </w:p>
          <w:p w14:paraId="DA000000">
            <w:pPr>
              <w:spacing w:after="0" w:line="276" w:lineRule="auto"/>
              <w:ind/>
              <w:jc w:val="left"/>
              <w:rPr>
                <w:sz w:val="22"/>
              </w:rPr>
            </w:pPr>
          </w:p>
          <w:p w14:paraId="DB000000">
            <w:pPr>
              <w:spacing w:after="0" w:line="276" w:lineRule="auto"/>
              <w:ind/>
              <w:jc w:val="left"/>
              <w:rPr>
                <w:sz w:val="22"/>
              </w:rPr>
            </w:pPr>
          </w:p>
          <w:p w14:paraId="DC000000">
            <w:pPr>
              <w:spacing w:after="0" w:line="276" w:lineRule="auto"/>
              <w:ind/>
              <w:jc w:val="left"/>
              <w:rPr>
                <w:sz w:val="22"/>
              </w:rPr>
            </w:pPr>
          </w:p>
          <w:p w14:paraId="DD000000">
            <w:pPr>
              <w:spacing w:after="0" w:line="276" w:lineRule="auto"/>
              <w:ind/>
              <w:jc w:val="left"/>
              <w:rPr>
                <w:sz w:val="22"/>
              </w:rPr>
            </w:pPr>
          </w:p>
          <w:p w14:paraId="DE000000">
            <w:pPr>
              <w:spacing w:after="0" w:line="276" w:lineRule="auto"/>
              <w:ind/>
              <w:jc w:val="left"/>
              <w:rPr>
                <w:sz w:val="22"/>
              </w:rPr>
            </w:pPr>
          </w:p>
          <w:p w14:paraId="DF000000">
            <w:pPr>
              <w:spacing w:after="0" w:line="276" w:lineRule="auto"/>
              <w:ind/>
              <w:jc w:val="left"/>
              <w:rPr>
                <w:sz w:val="22"/>
              </w:rPr>
            </w:pPr>
          </w:p>
          <w:p w14:paraId="E0000000">
            <w:pPr>
              <w:spacing w:after="0" w:line="276" w:lineRule="auto"/>
              <w:ind/>
              <w:jc w:val="left"/>
              <w:rPr>
                <w:sz w:val="22"/>
              </w:rPr>
            </w:pPr>
          </w:p>
          <w:p w14:paraId="E1000000">
            <w:pPr>
              <w:spacing w:after="0" w:line="276" w:lineRule="auto"/>
              <w:ind/>
              <w:jc w:val="left"/>
              <w:rPr>
                <w:sz w:val="22"/>
              </w:rPr>
            </w:pPr>
          </w:p>
          <w:p w14:paraId="E2000000">
            <w:pPr>
              <w:spacing w:after="0" w:line="276" w:lineRule="auto"/>
              <w:ind/>
              <w:jc w:val="left"/>
              <w:rPr>
                <w:sz w:val="22"/>
              </w:rPr>
            </w:pPr>
          </w:p>
          <w:p w14:paraId="E3000000">
            <w:pPr>
              <w:spacing w:after="0" w:line="276" w:lineRule="auto"/>
              <w:ind/>
              <w:jc w:val="left"/>
              <w:rPr>
                <w:sz w:val="22"/>
              </w:rPr>
            </w:pPr>
          </w:p>
          <w:p w14:paraId="E4000000">
            <w:pPr>
              <w:spacing w:after="0" w:line="276" w:lineRule="auto"/>
              <w:ind/>
              <w:jc w:val="left"/>
              <w:rPr>
                <w:sz w:val="22"/>
              </w:rPr>
            </w:pPr>
          </w:p>
          <w:p w14:paraId="E5000000">
            <w:pPr>
              <w:spacing w:after="0" w:line="276" w:lineRule="auto"/>
              <w:ind/>
              <w:jc w:val="left"/>
              <w:rPr>
                <w:sz w:val="22"/>
              </w:rPr>
            </w:pPr>
          </w:p>
          <w:p w14:paraId="E6000000">
            <w:pPr>
              <w:spacing w:after="0" w:line="276" w:lineRule="auto"/>
              <w:ind/>
              <w:jc w:val="left"/>
              <w:rPr>
                <w:sz w:val="22"/>
              </w:rPr>
            </w:pPr>
          </w:p>
          <w:p w14:paraId="E7000000">
            <w:pPr>
              <w:spacing w:after="0" w:line="276" w:lineRule="auto"/>
              <w:ind/>
              <w:jc w:val="left"/>
              <w:rPr>
                <w:sz w:val="22"/>
              </w:rPr>
            </w:pPr>
          </w:p>
          <w:p w14:paraId="E8000000">
            <w:pPr>
              <w:spacing w:after="0" w:line="276" w:lineRule="auto"/>
              <w:ind/>
              <w:jc w:val="left"/>
              <w:rPr>
                <w:sz w:val="22"/>
              </w:rPr>
            </w:pPr>
          </w:p>
          <w:p w14:paraId="E9000000">
            <w:pPr>
              <w:spacing w:after="0" w:line="276" w:lineRule="auto"/>
              <w:ind/>
              <w:jc w:val="left"/>
              <w:rPr>
                <w:sz w:val="22"/>
              </w:rPr>
            </w:pPr>
          </w:p>
          <w:p w14:paraId="EA000000">
            <w:pPr>
              <w:spacing w:after="0" w:line="276" w:lineRule="auto"/>
              <w:ind/>
              <w:jc w:val="left"/>
              <w:rPr>
                <w:sz w:val="22"/>
              </w:rPr>
            </w:pPr>
          </w:p>
          <w:p w14:paraId="EB000000">
            <w:pPr>
              <w:spacing w:after="0" w:line="276" w:lineRule="auto"/>
              <w:ind/>
              <w:jc w:val="left"/>
              <w:rPr>
                <w:sz w:val="22"/>
              </w:rPr>
            </w:pPr>
          </w:p>
          <w:p w14:paraId="EC000000">
            <w:pPr>
              <w:spacing w:after="0" w:line="276" w:lineRule="auto"/>
              <w:ind/>
              <w:jc w:val="left"/>
              <w:rPr>
                <w:sz w:val="22"/>
              </w:rPr>
            </w:pPr>
          </w:p>
          <w:p w14:paraId="ED000000">
            <w:pPr>
              <w:spacing w:after="0" w:line="276" w:lineRule="auto"/>
              <w:ind/>
              <w:jc w:val="left"/>
              <w:rPr>
                <w:sz w:val="22"/>
              </w:rPr>
            </w:pPr>
          </w:p>
          <w:p w14:paraId="EE000000">
            <w:pPr>
              <w:spacing w:after="0" w:line="276" w:lineRule="auto"/>
              <w:ind/>
              <w:jc w:val="left"/>
              <w:rPr>
                <w:sz w:val="22"/>
              </w:rPr>
            </w:pPr>
            <w:r>
              <w:rPr>
                <w:sz w:val="22"/>
              </w:rPr>
              <w:t>__________________  /_____________/</w:t>
            </w:r>
          </w:p>
          <w:p w14:paraId="EF000000">
            <w:pPr>
              <w:widowControl w:val="0"/>
              <w:spacing w:after="0" w:line="324" w:lineRule="exact"/>
              <w:ind/>
              <w:jc w:val="left"/>
              <w:rPr>
                <w:sz w:val="22"/>
              </w:rPr>
            </w:pPr>
            <w:r>
              <w:rPr>
                <w:sz w:val="22"/>
              </w:rPr>
              <w:t>э.ц.п.</w:t>
            </w:r>
          </w:p>
        </w:tc>
      </w:tr>
    </w:tbl>
    <w:p w14:paraId="F0000000">
      <w:pPr>
        <w:widowControl w:val="0"/>
        <w:spacing w:after="0"/>
        <w:ind/>
        <w:jc w:val="center"/>
        <w:rPr>
          <w:sz w:val="22"/>
        </w:rPr>
      </w:pPr>
    </w:p>
    <w:p w14:paraId="F1000000">
      <w:pPr>
        <w:widowControl w:val="0"/>
        <w:spacing w:after="0"/>
        <w:ind/>
        <w:rPr>
          <w:sz w:val="22"/>
        </w:rPr>
      </w:pPr>
    </w:p>
    <w:p w14:paraId="F2000000">
      <w:pPr>
        <w:widowControl w:val="0"/>
        <w:spacing w:after="0"/>
        <w:ind/>
        <w:rPr>
          <w:sz w:val="22"/>
        </w:rPr>
      </w:pPr>
    </w:p>
    <w:p w14:paraId="F3000000">
      <w:pPr>
        <w:sectPr>
          <w:footerReference r:id="rId4" w:type="default"/>
          <w:footerReference r:id="rId6" w:type="even"/>
          <w:pgSz w:h="16838" w:orient="portrait" w:w="11906"/>
          <w:pgMar w:bottom="1276" w:footer="709" w:gutter="0" w:header="709" w:left="992" w:right="992" w:top="851"/>
        </w:sectPr>
      </w:pPr>
    </w:p>
    <w:p w14:paraId="F4000000">
      <w:pPr>
        <w:spacing w:after="200" w:line="276" w:lineRule="auto"/>
        <w:ind/>
        <w:jc w:val="right"/>
        <w:rPr>
          <w:sz w:val="22"/>
        </w:rPr>
      </w:pPr>
      <w:r>
        <w:rPr>
          <w:sz w:val="22"/>
        </w:rPr>
        <w:t>Приложение № 1</w:t>
      </w:r>
    </w:p>
    <w:p w14:paraId="F5000000">
      <w:pPr>
        <w:widowControl w:val="0"/>
        <w:spacing w:after="0"/>
        <w:ind/>
        <w:jc w:val="right"/>
        <w:rPr>
          <w:sz w:val="22"/>
        </w:rPr>
      </w:pPr>
      <w:r>
        <w:rPr>
          <w:sz w:val="22"/>
        </w:rPr>
        <w:t>к контракту № РГМУ33093</w:t>
      </w:r>
    </w:p>
    <w:p w14:paraId="F6000000">
      <w:pPr>
        <w:widowControl w:val="0"/>
        <w:spacing w:after="0"/>
        <w:ind/>
        <w:jc w:val="right"/>
        <w:rPr>
          <w:sz w:val="22"/>
        </w:rPr>
      </w:pPr>
      <w:r>
        <w:rPr>
          <w:sz w:val="22"/>
        </w:rPr>
        <w:t>от «____» _____________ 2026 г.</w:t>
      </w:r>
    </w:p>
    <w:p w14:paraId="F7000000">
      <w:pPr>
        <w:spacing w:after="0"/>
        <w:ind w:hanging="2" w:left="2"/>
        <w:outlineLvl w:val="0"/>
        <w:rPr>
          <w:color w:val="000000"/>
          <w:sz w:val="22"/>
        </w:rPr>
      </w:pPr>
      <w:bookmarkStart w:id="18" w:name="P647"/>
      <w:bookmarkEnd w:id="18"/>
    </w:p>
    <w:p w14:paraId="F8000000">
      <w:pPr>
        <w:spacing w:after="0"/>
        <w:ind/>
        <w:jc w:val="center"/>
        <w:rPr>
          <w:b w:val="1"/>
          <w:sz w:val="22"/>
        </w:rPr>
      </w:pPr>
      <w:r>
        <w:rPr>
          <w:b w:val="1"/>
          <w:sz w:val="22"/>
        </w:rPr>
        <w:t>Спецификация</w:t>
      </w:r>
    </w:p>
    <w:p w14:paraId="F9000000">
      <w:pPr>
        <w:spacing w:after="0"/>
        <w:ind/>
        <w:jc w:val="center"/>
        <w:rPr>
          <w:b w:val="1"/>
          <w:sz w:val="22"/>
        </w:rPr>
      </w:pPr>
    </w:p>
    <w:tbl>
      <w:tblPr>
        <w:tblStyle w:val="Style_3"/>
        <w:tblW w:type="auto" w:w="0"/>
        <w:jc w:val="center"/>
        <w:tblLayout w:type="fixed"/>
        <w:tblCellMar>
          <w:left w:type="dxa" w:w="115"/>
          <w:right w:type="dxa" w:w="115"/>
        </w:tblCellMar>
      </w:tblPr>
      <w:tblGrid>
        <w:gridCol w:w="708"/>
        <w:gridCol w:w="6126"/>
        <w:gridCol w:w="1094"/>
        <w:gridCol w:w="1019"/>
        <w:gridCol w:w="1372"/>
      </w:tblGrid>
      <w:tr>
        <w:trPr>
          <w:trHeight w:hRule="atLeast" w:val="211"/>
        </w:trPr>
        <w:tc>
          <w:tcPr>
            <w:tcW w:type="dxa" w:w="708"/>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A000000">
            <w:pPr>
              <w:spacing w:after="0"/>
              <w:ind/>
              <w:jc w:val="center"/>
              <w:rPr>
                <w:sz w:val="22"/>
              </w:rPr>
            </w:pPr>
            <w:r>
              <w:rPr>
                <w:color w:val="000000"/>
                <w:sz w:val="22"/>
              </w:rPr>
              <w:t xml:space="preserve">№ </w:t>
            </w:r>
            <w:r>
              <w:rPr>
                <w:color w:val="000000"/>
                <w:sz w:val="22"/>
              </w:rPr>
              <w:t>п</w:t>
            </w:r>
            <w:r>
              <w:rPr>
                <w:color w:val="000000"/>
                <w:sz w:val="22"/>
              </w:rPr>
              <w:t>/п</w:t>
            </w:r>
          </w:p>
        </w:tc>
        <w:tc>
          <w:tcPr>
            <w:tcW w:type="dxa" w:w="6126"/>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B000000">
            <w:pPr>
              <w:spacing w:after="0"/>
              <w:ind/>
              <w:jc w:val="center"/>
              <w:rPr>
                <w:sz w:val="22"/>
              </w:rPr>
            </w:pPr>
            <w:r>
              <w:rPr>
                <w:color w:val="000000"/>
                <w:sz w:val="22"/>
              </w:rPr>
              <w:t>Наименование услуги</w:t>
            </w:r>
          </w:p>
        </w:tc>
        <w:tc>
          <w:tcPr>
            <w:tcW w:type="dxa" w:w="1094"/>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C000000">
            <w:pPr>
              <w:spacing w:after="0"/>
              <w:ind/>
              <w:jc w:val="center"/>
              <w:rPr>
                <w:sz w:val="22"/>
              </w:rPr>
            </w:pPr>
            <w:r>
              <w:rPr>
                <w:color w:val="000000"/>
                <w:sz w:val="22"/>
              </w:rPr>
              <w:t>Ед. изм.</w:t>
            </w:r>
          </w:p>
        </w:tc>
        <w:tc>
          <w:tcPr>
            <w:tcW w:type="dxa" w:w="1019"/>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D000000">
            <w:pPr>
              <w:spacing w:after="0"/>
              <w:ind/>
              <w:jc w:val="center"/>
              <w:rPr>
                <w:sz w:val="22"/>
              </w:rPr>
            </w:pPr>
            <w:r>
              <w:rPr>
                <w:color w:val="000000"/>
                <w:sz w:val="22"/>
              </w:rPr>
              <w:t>Кол-во</w:t>
            </w:r>
          </w:p>
        </w:tc>
        <w:tc>
          <w:tcPr>
            <w:tcW w:type="dxa" w:w="1372"/>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E000000">
            <w:pPr>
              <w:spacing w:after="0"/>
              <w:ind/>
              <w:jc w:val="center"/>
              <w:rPr>
                <w:sz w:val="22"/>
              </w:rPr>
            </w:pPr>
            <w:r>
              <w:rPr>
                <w:color w:val="000000"/>
                <w:sz w:val="22"/>
              </w:rPr>
              <w:t>Цена</w:t>
            </w:r>
          </w:p>
        </w:tc>
      </w:tr>
      <w:tr>
        <w:trPr>
          <w:trHeight w:hRule="atLeast" w:val="562"/>
        </w:trPr>
        <w:tc>
          <w:tcPr>
            <w:tcW w:type="dxa" w:w="708"/>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F000000">
            <w:pPr>
              <w:spacing w:after="0"/>
              <w:ind/>
              <w:jc w:val="center"/>
              <w:rPr>
                <w:sz w:val="22"/>
              </w:rPr>
            </w:pPr>
            <w:r>
              <w:rPr>
                <w:color w:val="000000"/>
                <w:sz w:val="22"/>
              </w:rPr>
              <w:t>1</w:t>
            </w:r>
          </w:p>
        </w:tc>
        <w:tc>
          <w:tcPr>
            <w:tcW w:type="dxa" w:w="6126"/>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00010000">
            <w:pPr>
              <w:spacing w:after="0"/>
              <w:ind/>
              <w:rPr>
                <w:sz w:val="22"/>
              </w:rPr>
            </w:pPr>
            <w:r>
              <w:t>Услуги по монтажу точек газовой (кислородной) разводки</w:t>
            </w:r>
          </w:p>
        </w:tc>
        <w:tc>
          <w:tcPr>
            <w:tcW w:type="dxa" w:w="1094"/>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01010000">
            <w:pPr>
              <w:spacing w:after="0"/>
              <w:ind/>
              <w:jc w:val="center"/>
              <w:rPr>
                <w:sz w:val="22"/>
              </w:rPr>
            </w:pPr>
            <w:r>
              <w:rPr>
                <w:sz w:val="22"/>
              </w:rPr>
              <w:t>Усл.ед</w:t>
            </w:r>
            <w:r>
              <w:rPr>
                <w:sz w:val="22"/>
              </w:rPr>
              <w:t>.</w:t>
            </w:r>
          </w:p>
        </w:tc>
        <w:tc>
          <w:tcPr>
            <w:tcW w:type="dxa" w:w="1019"/>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02010000">
            <w:pPr>
              <w:spacing w:after="0"/>
              <w:ind/>
              <w:jc w:val="center"/>
              <w:rPr>
                <w:sz w:val="22"/>
              </w:rPr>
            </w:pPr>
            <w:r>
              <w:rPr>
                <w:sz w:val="22"/>
              </w:rPr>
              <w:t>1</w:t>
            </w:r>
          </w:p>
        </w:tc>
        <w:tc>
          <w:tcPr>
            <w:tcW w:type="dxa" w:w="1372"/>
            <w:tcBorders>
              <w:top w:color="000000" w:sz="4" w:val="single"/>
              <w:left w:color="000000" w:sz="4" w:val="single"/>
              <w:bottom w:color="000000" w:sz="4" w:val="single"/>
              <w:right w:color="000000" w:sz="4" w:val="single"/>
            </w:tcBorders>
            <w:shd w:fill="auto" w:val="clear"/>
            <w:tcMar>
              <w:left w:type="dxa" w:w="115"/>
              <w:right w:type="dxa" w:w="115"/>
            </w:tcMar>
            <w:vAlign w:val="center"/>
          </w:tcPr>
          <w:p/>
        </w:tc>
      </w:tr>
      <w:tr>
        <w:trPr>
          <w:trHeight w:hRule="atLeast" w:val="354"/>
        </w:trPr>
        <w:tc>
          <w:tcPr>
            <w:tcW w:type="dxa" w:w="8947"/>
            <w:gridSpan w:val="4"/>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03010000">
            <w:pPr>
              <w:spacing w:after="0"/>
              <w:ind/>
              <w:jc w:val="right"/>
              <w:rPr>
                <w:sz w:val="22"/>
              </w:rPr>
            </w:pPr>
            <w:r>
              <w:rPr>
                <w:color w:val="000000"/>
                <w:sz w:val="22"/>
              </w:rPr>
              <w:t>ИТОГО:</w:t>
            </w:r>
          </w:p>
        </w:tc>
        <w:tc>
          <w:tcPr>
            <w:tcW w:type="dxa" w:w="1372"/>
            <w:tcBorders>
              <w:left w:color="000000" w:sz="4" w:val="single"/>
              <w:bottom w:color="000000" w:sz="4" w:val="single"/>
              <w:right w:color="000000" w:sz="4" w:val="single"/>
            </w:tcBorders>
            <w:shd w:fill="auto" w:val="clear"/>
            <w:tcMar>
              <w:left w:type="dxa" w:w="115"/>
              <w:right w:type="dxa" w:w="115"/>
            </w:tcMar>
            <w:vAlign w:val="center"/>
          </w:tcPr>
          <w:p/>
        </w:tc>
      </w:tr>
    </w:tbl>
    <w:p w14:paraId="04010000">
      <w:pPr>
        <w:spacing w:after="200" w:line="276" w:lineRule="auto"/>
        <w:ind/>
        <w:jc w:val="left"/>
        <w:rPr>
          <w:sz w:val="22"/>
        </w:rPr>
      </w:pPr>
    </w:p>
    <w:p w14:paraId="05010000">
      <w:pPr>
        <w:widowControl w:val="0"/>
        <w:spacing w:after="0"/>
        <w:ind w:firstLine="567" w:left="0"/>
        <w:rPr>
          <w:sz w:val="22"/>
        </w:rPr>
      </w:pPr>
      <w:r>
        <w:rPr>
          <w:sz w:val="22"/>
        </w:rPr>
        <w:t>Итого</w:t>
      </w:r>
      <w:r>
        <w:rPr>
          <w:sz w:val="22"/>
        </w:rPr>
        <w:t xml:space="preserve"> </w:t>
      </w:r>
      <w:r>
        <w:rPr>
          <w:sz w:val="22"/>
        </w:rPr>
        <w:t>составляет_____________________________________________</w:t>
      </w:r>
    </w:p>
    <w:p w14:paraId="06010000">
      <w:pPr>
        <w:spacing w:after="200" w:line="276" w:lineRule="auto"/>
        <w:ind/>
        <w:jc w:val="left"/>
        <w:rPr>
          <w:sz w:val="22"/>
        </w:rPr>
      </w:pPr>
    </w:p>
    <w:p w14:paraId="07010000">
      <w:pPr>
        <w:spacing w:after="0"/>
        <w:ind/>
        <w:outlineLvl w:val="0"/>
        <w:rPr>
          <w:b w:val="1"/>
        </w:rPr>
      </w:pPr>
      <w:r>
        <w:rPr>
          <w:b w:val="1"/>
        </w:rPr>
        <w:t xml:space="preserve">       Оказание услуг должно выполняться  в соответствии </w:t>
      </w:r>
      <w:r>
        <w:rPr>
          <w:b w:val="1"/>
        </w:rPr>
        <w:t>с</w:t>
      </w:r>
      <w:r>
        <w:rPr>
          <w:b w:val="1"/>
        </w:rPr>
        <w:t>:</w:t>
      </w:r>
    </w:p>
    <w:p w14:paraId="08010000">
      <w:pPr>
        <w:widowControl w:val="0"/>
        <w:numPr>
          <w:ilvl w:val="0"/>
          <w:numId w:val="1"/>
        </w:numPr>
        <w:spacing w:after="0"/>
        <w:ind w:right="20"/>
      </w:pPr>
      <w:r>
        <w:rPr>
          <w:color w:val="000000"/>
        </w:rPr>
        <w:t>ГОСТ 12.2.052-81 ССБТ «Оборудование, работающее с газообразным кислородом. Общие требования безопасности»;</w:t>
      </w:r>
    </w:p>
    <w:p w14:paraId="09010000">
      <w:pPr>
        <w:widowControl w:val="0"/>
        <w:numPr>
          <w:ilvl w:val="0"/>
          <w:numId w:val="1"/>
        </w:numPr>
        <w:spacing w:after="0"/>
        <w:ind w:right="20"/>
      </w:pPr>
      <w:r>
        <w:rPr>
          <w:color w:val="000000"/>
          <w:highlight w:val="white"/>
        </w:rPr>
        <w:t xml:space="preserve">Приказ </w:t>
      </w:r>
      <w:r>
        <w:rPr>
          <w:color w:val="000000"/>
          <w:highlight w:val="white"/>
        </w:rPr>
        <w:t>Ростехнадзора</w:t>
      </w:r>
      <w:r>
        <w:rPr>
          <w:color w:val="000000"/>
          <w:highlight w:val="white"/>
        </w:rPr>
        <w:t xml:space="preserve">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(Зарегистрировано в Минюсте России 31.12.2020 N 61998)</w:t>
      </w:r>
    </w:p>
    <w:p w14:paraId="0A010000">
      <w:pPr>
        <w:widowControl w:val="0"/>
        <w:numPr>
          <w:ilvl w:val="0"/>
          <w:numId w:val="1"/>
        </w:numPr>
        <w:spacing w:after="0"/>
        <w:ind/>
      </w:pPr>
      <w:r>
        <w:rPr>
          <w:color w:val="000000"/>
        </w:rPr>
        <w:t>ПУЭ «Правила устройства электроустановок»;</w:t>
      </w:r>
    </w:p>
    <w:p w14:paraId="0B010000">
      <w:pPr>
        <w:widowControl w:val="0"/>
        <w:numPr>
          <w:ilvl w:val="0"/>
          <w:numId w:val="1"/>
        </w:numPr>
        <w:spacing w:after="0"/>
        <w:ind/>
        <w:rPr>
          <w:color w:val="000000"/>
        </w:rPr>
      </w:pPr>
      <w:r>
        <w:rPr>
          <w:color w:val="000000"/>
        </w:rPr>
        <w:t xml:space="preserve">ГОСТ </w:t>
      </w:r>
      <w:r>
        <w:rPr>
          <w:color w:val="000000"/>
        </w:rPr>
        <w:t>Р</w:t>
      </w:r>
      <w:r>
        <w:rPr>
          <w:color w:val="000000"/>
        </w:rPr>
        <w:t xml:space="preserve"> 54892-2012 «Монтаж установок разделения воздуха и другого криогенного оборудования. Общие положения».</w:t>
      </w:r>
    </w:p>
    <w:p w14:paraId="0C010000">
      <w:pPr>
        <w:widowControl w:val="0"/>
        <w:numPr>
          <w:ilvl w:val="0"/>
          <w:numId w:val="1"/>
        </w:numPr>
        <w:spacing w:after="0"/>
        <w:ind/>
        <w:rPr>
          <w:color w:val="000000"/>
        </w:rPr>
      </w:pPr>
      <w:r>
        <w:rPr>
          <w:color w:val="000000"/>
        </w:rPr>
        <w:t xml:space="preserve">ГОСТ </w:t>
      </w:r>
      <w:r>
        <w:rPr>
          <w:color w:val="000000"/>
        </w:rPr>
        <w:t>Р</w:t>
      </w:r>
      <w:r>
        <w:rPr>
          <w:color w:val="000000"/>
        </w:rPr>
        <w:t xml:space="preserve"> ИСО 7396-1-2011 Системы трубопроводные медицинских газов</w:t>
      </w:r>
    </w:p>
    <w:p w14:paraId="0D010000">
      <w:pPr>
        <w:widowControl w:val="0"/>
        <w:numPr>
          <w:ilvl w:val="0"/>
          <w:numId w:val="1"/>
        </w:numPr>
        <w:spacing w:after="0"/>
        <w:ind/>
        <w:rPr>
          <w:color w:val="000000"/>
        </w:rPr>
      </w:pPr>
      <w:r>
        <w:rPr>
          <w:color w:val="000000"/>
        </w:rPr>
        <w:t>ГОСТ 12.2.063-2015 АРМАТУРА ТРУБОПРОВОДНАЯ. ОБЩИЕ ТРЕБОВАНИЯ БЕЗОПАСНОСТИ</w:t>
      </w:r>
    </w:p>
    <w:p w14:paraId="0E010000">
      <w:pPr>
        <w:widowControl w:val="0"/>
        <w:ind w:firstLine="0" w:left="765"/>
        <w:rPr>
          <w:color w:val="000000"/>
        </w:rPr>
      </w:pPr>
    </w:p>
    <w:p w14:paraId="0F010000">
      <w:pPr>
        <w:widowControl w:val="0"/>
        <w:ind w:firstLine="0" w:left="720"/>
        <w:jc w:val="center"/>
        <w:rPr>
          <w:b w:val="1"/>
        </w:rPr>
      </w:pPr>
      <w:r>
        <w:rPr>
          <w:b w:val="1"/>
        </w:rPr>
        <w:t>Перед началом работ Исполнитель обязан предоставить:</w:t>
      </w:r>
    </w:p>
    <w:p w14:paraId="10010000">
      <w:pPr>
        <w:widowControl w:val="0"/>
        <w:numPr>
          <w:ilvl w:val="0"/>
          <w:numId w:val="2"/>
        </w:numPr>
        <w:spacing w:after="0"/>
        <w:ind/>
        <w:jc w:val="left"/>
      </w:pPr>
      <w:r>
        <w:t>- сертификаты и паспорта на материалы, используемые при оказании услуг</w:t>
      </w:r>
      <w:r>
        <w:t>.(</w:t>
      </w:r>
      <w:r>
        <w:t>п. 105 приказ от 15 декабря 2020 г.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14:paraId="11010000">
      <w:pPr>
        <w:widowControl w:val="0"/>
        <w:numPr>
          <w:ilvl w:val="0"/>
          <w:numId w:val="2"/>
        </w:numPr>
        <w:spacing w:after="0"/>
        <w:ind/>
        <w:jc w:val="left"/>
      </w:pPr>
      <w:r>
        <w:t>Исполнитель должен иметь лицензию, выданной Федеральной Службой по надзору в сфере Здравоохранения на осуществление деятельности по техническому обслуживанию следующих групп медицинских изделий (кроме программного обеспечения, являющегося медицинским изделием) класса 2а потенциального риска применения; вспомогательные и общебольничные медицинские изделия; анестезиологические и респираторные медицинские изделия; Техническое обслуживание групп медицинских изделий (кроме программного обеспечения, являющегося медицинским изделием) класса 2б потенциального риска применения;</w:t>
      </w:r>
      <w:r>
        <w:t xml:space="preserve"> анестезиологические и респираторные медицинские изделия</w:t>
      </w:r>
    </w:p>
    <w:p w14:paraId="12010000">
      <w:pPr>
        <w:widowControl w:val="0"/>
        <w:ind w:firstLine="0" w:left="360"/>
      </w:pPr>
    </w:p>
    <w:p w14:paraId="13010000">
      <w:pPr>
        <w:ind w:firstLine="284" w:left="142"/>
      </w:pPr>
      <w:r>
        <w:t>Все материалы, изделия и оборудование, используемые при оказании услуг, должны быть разрешены для применения в лечебных учреждениях, иметь сертификаты качества или соответствия, гигиенические или противопожарные паспорта;</w:t>
      </w:r>
    </w:p>
    <w:p w14:paraId="14010000">
      <w:pPr>
        <w:ind w:firstLine="284" w:left="142"/>
      </w:pPr>
      <w:r>
        <w:t>Материалы и заменяемые запасные части, узлы и детали должны быть новые.</w:t>
      </w:r>
    </w:p>
    <w:p w14:paraId="15010000">
      <w:pPr>
        <w:ind w:firstLine="284" w:left="142"/>
      </w:pPr>
      <w:r>
        <w:t xml:space="preserve">Гарантия своевременности оказания услуг: </w:t>
      </w:r>
    </w:p>
    <w:p w14:paraId="16010000">
      <w:pPr>
        <w:ind w:firstLine="284" w:left="142"/>
      </w:pPr>
      <w:r>
        <w:t>Обеспечить свой персонал спецодеждой, средствами защиты, исправными инструментами и приспособлениями.</w:t>
      </w:r>
    </w:p>
    <w:p w14:paraId="17010000">
      <w:pPr>
        <w:ind w:firstLine="284" w:left="142"/>
      </w:pPr>
      <w:r>
        <w:t>Оборудование и запасные части (неучтенные данным техническим заданием), которое по результатам ревизий и обследования сети медицинских газов, включая источники медицинских газов, признано непригодным для дальнейшей эксплуатации и ремонта, закупается отдельно за средства заказчика.</w:t>
      </w:r>
    </w:p>
    <w:p w14:paraId="18010000"/>
    <w:tbl>
      <w:tblPr>
        <w:tblStyle w:val="Style_3"/>
        <w:tblW w:type="auto" w:w="0"/>
        <w:tblInd w:type="dxa" w:w="392"/>
        <w:tblBorders>
          <w:top w:color="000000" w:sz="4" w:val="single"/>
          <w:left w:color="000000" w:sz="4" w:val="single"/>
          <w:bottom w:color="000000" w:sz="4" w:val="single"/>
          <w:right w:color="000000" w:sz="4" w:val="single"/>
        </w:tblBorders>
        <w:tblLayout w:type="fixed"/>
      </w:tblPr>
      <w:tblGrid>
        <w:gridCol w:w="1134"/>
        <w:gridCol w:w="5953"/>
        <w:gridCol w:w="1276"/>
        <w:gridCol w:w="992"/>
      </w:tblGrid>
      <w:tr>
        <w:trPr>
          <w:trHeight w:hRule="atLeast" w:val="272"/>
          <w:tblHeader/>
        </w:trPr>
        <w:tc>
          <w:tcPr>
            <w:tcW w:type="dxa" w:w="1134"/>
            <w:tcBorders>
              <w:top w:color="000000" w:sz="4" w:val="single"/>
              <w:left w:color="000000" w:sz="4" w:val="single"/>
              <w:bottom w:color="000000" w:sz="4" w:val="single"/>
              <w:right w:color="000000" w:sz="4" w:val="single"/>
            </w:tcBorders>
            <w:vAlign w:val="center"/>
          </w:tcPr>
          <w:p w14:paraId="19010000">
            <w:pPr>
              <w:spacing w:line="276" w:lineRule="auto"/>
              <w:ind w:firstLine="0" w:left="-108" w:right="-108"/>
              <w:jc w:val="center"/>
            </w:pPr>
            <w:r>
              <w:t>№</w:t>
            </w:r>
            <w:r>
              <w:t>п</w:t>
            </w:r>
            <w:r>
              <w:t>/п</w:t>
            </w:r>
          </w:p>
        </w:tc>
        <w:tc>
          <w:tcPr>
            <w:tcW w:type="dxa" w:w="5953"/>
            <w:tcBorders>
              <w:top w:color="000000" w:sz="4" w:val="single"/>
              <w:left w:color="000000" w:sz="4" w:val="single"/>
              <w:bottom w:color="000000" w:sz="4" w:val="single"/>
              <w:right w:color="000000" w:sz="4" w:val="single"/>
            </w:tcBorders>
            <w:vAlign w:val="center"/>
          </w:tcPr>
          <w:p w14:paraId="1A010000">
            <w:pPr>
              <w:spacing w:line="276" w:lineRule="auto"/>
              <w:ind/>
              <w:jc w:val="center"/>
            </w:pPr>
            <w:r>
              <w:t>Наименование работ</w:t>
            </w:r>
          </w:p>
        </w:tc>
        <w:tc>
          <w:tcPr>
            <w:tcW w:type="dxa" w:w="1276"/>
            <w:tcBorders>
              <w:top w:color="000000" w:sz="4" w:val="single"/>
              <w:left w:color="000000" w:sz="4" w:val="single"/>
              <w:bottom w:color="000000" w:sz="4" w:val="single"/>
              <w:right w:color="000000" w:sz="4" w:val="single"/>
            </w:tcBorders>
            <w:vAlign w:val="center"/>
          </w:tcPr>
          <w:p w14:paraId="1B010000">
            <w:pPr>
              <w:spacing w:line="276" w:lineRule="auto"/>
              <w:ind/>
              <w:jc w:val="center"/>
            </w:pPr>
            <w:r>
              <w:t>Ед. изм.</w:t>
            </w:r>
          </w:p>
        </w:tc>
        <w:tc>
          <w:tcPr>
            <w:tcW w:type="dxa" w:w="992"/>
            <w:tcBorders>
              <w:top w:color="000000" w:sz="4" w:val="single"/>
              <w:left w:color="000000" w:sz="4" w:val="single"/>
              <w:bottom w:color="000000" w:sz="4" w:val="single"/>
              <w:right w:color="000000" w:sz="4" w:val="single"/>
            </w:tcBorders>
            <w:vAlign w:val="center"/>
          </w:tcPr>
          <w:p w14:paraId="1C010000">
            <w:pPr>
              <w:spacing w:line="276" w:lineRule="auto"/>
              <w:ind/>
              <w:jc w:val="center"/>
            </w:pPr>
            <w:r>
              <w:t>Кол-во</w:t>
            </w:r>
          </w:p>
        </w:tc>
      </w:tr>
      <w:tr>
        <w:trPr>
          <w:trHeight w:hRule="atLeast" w:val="436"/>
        </w:trPr>
        <w:tc>
          <w:tcPr>
            <w:tcW w:type="dxa" w:w="1134"/>
            <w:tcBorders>
              <w:top w:color="000000" w:sz="4" w:val="single"/>
              <w:left w:color="000000" w:sz="4" w:val="single"/>
              <w:bottom w:color="000000" w:sz="4" w:val="single"/>
              <w:right w:color="000000" w:sz="4" w:val="single"/>
            </w:tcBorders>
            <w:vAlign w:val="center"/>
          </w:tcPr>
          <w:p w14:paraId="1D010000">
            <w:pPr>
              <w:spacing w:line="276" w:lineRule="auto"/>
              <w:ind w:firstLine="0" w:left="-108" w:right="-108"/>
              <w:jc w:val="center"/>
            </w:pPr>
            <w:r>
              <w:t>1</w:t>
            </w:r>
          </w:p>
        </w:tc>
        <w:tc>
          <w:tcPr>
            <w:tcW w:type="dxa" w:w="5953"/>
            <w:tcBorders>
              <w:top w:color="000000" w:sz="4" w:val="single"/>
              <w:left w:color="000000" w:sz="4" w:val="single"/>
              <w:bottom w:color="000000" w:sz="4" w:val="single"/>
              <w:right w:color="000000" w:sz="4" w:val="single"/>
            </w:tcBorders>
          </w:tcPr>
          <w:p w14:paraId="1E010000">
            <w:pPr>
              <w:spacing w:line="276" w:lineRule="auto"/>
              <w:ind/>
              <w:jc w:val="center"/>
              <w:rPr>
                <w:b w:val="1"/>
              </w:rPr>
            </w:pPr>
            <w:r>
              <w:t>Прокладка медной трубы d8 (новая)</w:t>
            </w:r>
          </w:p>
        </w:tc>
        <w:tc>
          <w:tcPr>
            <w:tcW w:type="dxa" w:w="1276"/>
            <w:tcBorders>
              <w:top w:color="000000" w:sz="4" w:val="single"/>
              <w:left w:color="000000" w:sz="4" w:val="single"/>
              <w:bottom w:color="000000" w:sz="4" w:val="single"/>
              <w:right w:color="000000" w:sz="4" w:val="single"/>
            </w:tcBorders>
          </w:tcPr>
          <w:p w14:paraId="1F010000">
            <w:pPr>
              <w:tabs>
                <w:tab w:leader="none" w:pos="1195" w:val="left"/>
              </w:tabs>
              <w:spacing w:line="276" w:lineRule="auto"/>
              <w:ind/>
              <w:jc w:val="center"/>
              <w:rPr>
                <w:color w:val="000000"/>
                <w:spacing w:val="3"/>
              </w:rPr>
            </w:pPr>
            <w:r>
              <w:t>м.п</w:t>
            </w:r>
            <w:r>
              <w:t>.</w:t>
            </w:r>
          </w:p>
        </w:tc>
        <w:tc>
          <w:tcPr>
            <w:tcW w:type="dxa" w:w="992"/>
            <w:tcBorders>
              <w:top w:color="000000" w:sz="4" w:val="single"/>
              <w:left w:color="000000" w:sz="4" w:val="single"/>
              <w:bottom w:color="000000" w:sz="4" w:val="single"/>
              <w:right w:color="000000" w:sz="4" w:val="single"/>
            </w:tcBorders>
          </w:tcPr>
          <w:p w14:paraId="20010000">
            <w:pPr>
              <w:tabs>
                <w:tab w:leader="none" w:pos="1195" w:val="left"/>
              </w:tabs>
              <w:spacing w:line="276" w:lineRule="auto"/>
              <w:ind/>
              <w:jc w:val="center"/>
              <w:rPr>
                <w:color w:val="000000"/>
                <w:spacing w:val="3"/>
              </w:rPr>
            </w:pPr>
            <w:r>
              <w:t>59,6</w:t>
            </w:r>
          </w:p>
        </w:tc>
      </w:tr>
      <w:tr>
        <w:trPr>
          <w:trHeight w:hRule="atLeast" w:val="259"/>
        </w:trPr>
        <w:tc>
          <w:tcPr>
            <w:tcW w:type="dxa" w:w="1134"/>
            <w:tcBorders>
              <w:top w:color="000000" w:sz="4" w:val="single"/>
              <w:left w:color="000000" w:sz="4" w:val="single"/>
              <w:bottom w:color="000000" w:sz="4" w:val="single"/>
              <w:right w:color="000000" w:sz="4" w:val="single"/>
            </w:tcBorders>
            <w:vAlign w:val="center"/>
          </w:tcPr>
          <w:p w14:paraId="21010000">
            <w:pPr>
              <w:spacing w:line="276" w:lineRule="auto"/>
              <w:ind w:firstLine="0" w:left="-108" w:right="-108"/>
              <w:jc w:val="center"/>
            </w:pPr>
            <w:r>
              <w:t>2</w:t>
            </w:r>
          </w:p>
        </w:tc>
        <w:tc>
          <w:tcPr>
            <w:tcW w:type="dxa" w:w="5953"/>
            <w:tcBorders>
              <w:top w:color="000000" w:sz="4" w:val="single"/>
              <w:left w:color="000000" w:sz="4" w:val="single"/>
              <w:bottom w:color="000000" w:sz="4" w:val="single"/>
              <w:right w:color="000000" w:sz="4" w:val="single"/>
            </w:tcBorders>
          </w:tcPr>
          <w:p w14:paraId="22010000">
            <w:pPr>
              <w:spacing w:line="276" w:lineRule="auto"/>
              <w:ind/>
              <w:jc w:val="center"/>
              <w:rPr>
                <w:b w:val="1"/>
              </w:rPr>
            </w:pPr>
            <w:r>
              <w:t xml:space="preserve">Монтаж </w:t>
            </w:r>
            <w:r>
              <w:t>кабель-канала</w:t>
            </w:r>
          </w:p>
        </w:tc>
        <w:tc>
          <w:tcPr>
            <w:tcW w:type="dxa" w:w="1276"/>
            <w:tcBorders>
              <w:top w:color="000000" w:sz="4" w:val="single"/>
              <w:left w:color="000000" w:sz="4" w:val="single"/>
              <w:bottom w:color="000000" w:sz="4" w:val="single"/>
              <w:right w:color="000000" w:sz="4" w:val="single"/>
            </w:tcBorders>
          </w:tcPr>
          <w:p w14:paraId="23010000">
            <w:pPr>
              <w:tabs>
                <w:tab w:leader="none" w:pos="1195" w:val="left"/>
              </w:tabs>
              <w:spacing w:line="276" w:lineRule="auto"/>
              <w:ind/>
              <w:jc w:val="center"/>
              <w:rPr>
                <w:color w:val="000000"/>
                <w:spacing w:val="3"/>
              </w:rPr>
            </w:pPr>
            <w:r>
              <w:t>м.п</w:t>
            </w:r>
            <w:r>
              <w:t>.</w:t>
            </w:r>
          </w:p>
        </w:tc>
        <w:tc>
          <w:tcPr>
            <w:tcW w:type="dxa" w:w="992"/>
            <w:tcBorders>
              <w:top w:color="000000" w:sz="4" w:val="single"/>
              <w:left w:color="000000" w:sz="4" w:val="single"/>
              <w:bottom w:color="000000" w:sz="4" w:val="single"/>
              <w:right w:color="000000" w:sz="4" w:val="single"/>
            </w:tcBorders>
          </w:tcPr>
          <w:p w14:paraId="24010000">
            <w:pPr>
              <w:tabs>
                <w:tab w:leader="none" w:pos="1195" w:val="left"/>
              </w:tabs>
              <w:spacing w:line="276" w:lineRule="auto"/>
              <w:ind/>
              <w:jc w:val="center"/>
              <w:rPr>
                <w:color w:val="000000"/>
                <w:spacing w:val="3"/>
              </w:rPr>
            </w:pPr>
            <w:r>
              <w:t>59</w:t>
            </w:r>
          </w:p>
        </w:tc>
      </w:tr>
      <w:tr>
        <w:trPr>
          <w:trHeight w:hRule="atLeast" w:val="290"/>
        </w:trPr>
        <w:tc>
          <w:tcPr>
            <w:tcW w:type="dxa" w:w="1134"/>
            <w:tcBorders>
              <w:top w:color="000000" w:sz="4" w:val="single"/>
              <w:left w:color="000000" w:sz="4" w:val="single"/>
              <w:bottom w:color="000000" w:sz="4" w:val="single"/>
              <w:right w:color="000000" w:sz="4" w:val="single"/>
            </w:tcBorders>
            <w:vAlign w:val="center"/>
          </w:tcPr>
          <w:p w14:paraId="25010000">
            <w:pPr>
              <w:spacing w:line="276" w:lineRule="auto"/>
              <w:ind w:firstLine="0" w:left="-108" w:right="-108"/>
              <w:jc w:val="center"/>
            </w:pPr>
            <w:r>
              <w:t>3</w:t>
            </w:r>
          </w:p>
        </w:tc>
        <w:tc>
          <w:tcPr>
            <w:tcW w:type="dxa" w:w="5953"/>
            <w:tcBorders>
              <w:top w:color="000000" w:sz="4" w:val="single"/>
              <w:left w:color="000000" w:sz="4" w:val="single"/>
              <w:bottom w:color="000000" w:sz="4" w:val="single"/>
              <w:right w:color="000000" w:sz="4" w:val="single"/>
            </w:tcBorders>
          </w:tcPr>
          <w:p w14:paraId="26010000">
            <w:pPr>
              <w:spacing w:line="276" w:lineRule="auto"/>
              <w:ind/>
              <w:jc w:val="center"/>
              <w:rPr>
                <w:b w:val="1"/>
              </w:rPr>
            </w:pPr>
            <w:r>
              <w:t>Монтаж системы СКБ-1 (кислород)</w:t>
            </w:r>
          </w:p>
        </w:tc>
        <w:tc>
          <w:tcPr>
            <w:tcW w:type="dxa" w:w="1276"/>
            <w:tcBorders>
              <w:top w:color="000000" w:sz="4" w:val="single"/>
              <w:left w:color="000000" w:sz="4" w:val="single"/>
              <w:bottom w:color="000000" w:sz="4" w:val="single"/>
              <w:right w:color="000000" w:sz="4" w:val="single"/>
            </w:tcBorders>
          </w:tcPr>
          <w:p w14:paraId="27010000">
            <w:pPr>
              <w:tabs>
                <w:tab w:leader="none" w:pos="1195" w:val="left"/>
              </w:tabs>
              <w:spacing w:line="276" w:lineRule="auto"/>
              <w:ind/>
              <w:jc w:val="center"/>
              <w:rPr>
                <w:color w:val="000000"/>
                <w:spacing w:val="3"/>
              </w:rPr>
            </w:pPr>
            <w:r>
              <w:t>Шт.</w:t>
            </w:r>
          </w:p>
        </w:tc>
        <w:tc>
          <w:tcPr>
            <w:tcW w:type="dxa" w:w="992"/>
            <w:tcBorders>
              <w:top w:color="000000" w:sz="4" w:val="single"/>
              <w:left w:color="000000" w:sz="4" w:val="single"/>
              <w:bottom w:color="000000" w:sz="4" w:val="single"/>
              <w:right w:color="000000" w:sz="4" w:val="single"/>
            </w:tcBorders>
          </w:tcPr>
          <w:p w14:paraId="28010000">
            <w:pPr>
              <w:tabs>
                <w:tab w:leader="none" w:pos="1195" w:val="left"/>
              </w:tabs>
              <w:spacing w:line="276" w:lineRule="auto"/>
              <w:ind/>
              <w:jc w:val="center"/>
              <w:rPr>
                <w:color w:val="000000"/>
                <w:spacing w:val="3"/>
              </w:rPr>
            </w:pPr>
            <w:bookmarkStart w:id="19" w:name="_Hlk232430477"/>
            <w:r>
              <w:t>5</w:t>
            </w:r>
            <w:bookmarkEnd w:id="19"/>
          </w:p>
        </w:tc>
      </w:tr>
      <w:tr>
        <w:trPr>
          <w:trHeight w:hRule="atLeast" w:val="423"/>
        </w:trPr>
        <w:tc>
          <w:tcPr>
            <w:tcW w:type="dxa" w:w="1134"/>
            <w:tcBorders>
              <w:top w:color="000000" w:sz="4" w:val="single"/>
              <w:left w:color="000000" w:sz="4" w:val="single"/>
              <w:bottom w:color="000000" w:sz="4" w:val="single"/>
              <w:right w:color="000000" w:sz="4" w:val="single"/>
            </w:tcBorders>
            <w:vAlign w:val="center"/>
          </w:tcPr>
          <w:p w14:paraId="29010000">
            <w:pPr>
              <w:spacing w:line="276" w:lineRule="auto"/>
              <w:ind w:firstLine="0" w:left="-108" w:right="-108"/>
              <w:jc w:val="center"/>
            </w:pPr>
            <w:r>
              <w:t>4</w:t>
            </w:r>
          </w:p>
        </w:tc>
        <w:tc>
          <w:tcPr>
            <w:tcW w:type="dxa" w:w="5953"/>
            <w:tcBorders>
              <w:top w:color="000000" w:sz="4" w:val="single"/>
              <w:left w:color="000000" w:sz="4" w:val="single"/>
              <w:bottom w:color="000000" w:sz="4" w:val="single"/>
              <w:right w:color="000000" w:sz="4" w:val="single"/>
            </w:tcBorders>
          </w:tcPr>
          <w:p w14:paraId="2A010000">
            <w:pPr>
              <w:spacing w:line="276" w:lineRule="auto"/>
              <w:ind/>
              <w:jc w:val="center"/>
              <w:rPr>
                <w:b w:val="1"/>
              </w:rPr>
            </w:pPr>
            <w:r>
              <w:t>Монтаж системы СКБ-1 (воздух)</w:t>
            </w:r>
          </w:p>
        </w:tc>
        <w:tc>
          <w:tcPr>
            <w:tcW w:type="dxa" w:w="1276"/>
            <w:tcBorders>
              <w:top w:color="000000" w:sz="4" w:val="single"/>
              <w:left w:color="000000" w:sz="4" w:val="single"/>
              <w:bottom w:color="000000" w:sz="4" w:val="single"/>
              <w:right w:color="000000" w:sz="4" w:val="single"/>
            </w:tcBorders>
          </w:tcPr>
          <w:p w14:paraId="2B010000">
            <w:pPr>
              <w:tabs>
                <w:tab w:leader="none" w:pos="1195" w:val="left"/>
              </w:tabs>
              <w:spacing w:line="276" w:lineRule="auto"/>
              <w:ind/>
              <w:jc w:val="center"/>
              <w:rPr>
                <w:color w:val="000000"/>
                <w:spacing w:val="3"/>
              </w:rPr>
            </w:pPr>
            <w:r>
              <w:t>Шт.</w:t>
            </w:r>
          </w:p>
        </w:tc>
        <w:tc>
          <w:tcPr>
            <w:tcW w:type="dxa" w:w="992"/>
            <w:tcBorders>
              <w:top w:color="000000" w:sz="4" w:val="single"/>
              <w:left w:color="000000" w:sz="4" w:val="single"/>
              <w:bottom w:color="000000" w:sz="4" w:val="single"/>
              <w:right w:color="000000" w:sz="4" w:val="single"/>
            </w:tcBorders>
          </w:tcPr>
          <w:p w14:paraId="2C010000">
            <w:pPr>
              <w:tabs>
                <w:tab w:leader="none" w:pos="1195" w:val="left"/>
              </w:tabs>
              <w:spacing w:line="276" w:lineRule="auto"/>
              <w:ind/>
              <w:jc w:val="center"/>
              <w:rPr>
                <w:color w:val="000000"/>
                <w:spacing w:val="3"/>
              </w:rPr>
            </w:pPr>
            <w:r>
              <w:t>6</w:t>
            </w:r>
          </w:p>
        </w:tc>
      </w:tr>
      <w:tr>
        <w:trPr>
          <w:trHeight w:hRule="atLeast" w:val="259"/>
        </w:trPr>
        <w:tc>
          <w:tcPr>
            <w:tcW w:type="dxa" w:w="1134"/>
            <w:tcBorders>
              <w:top w:color="000000" w:sz="4" w:val="single"/>
              <w:left w:color="000000" w:sz="4" w:val="single"/>
              <w:bottom w:color="000000" w:sz="4" w:val="single"/>
              <w:right w:color="000000" w:sz="4" w:val="single"/>
            </w:tcBorders>
            <w:vAlign w:val="center"/>
          </w:tcPr>
          <w:p w14:paraId="2D010000">
            <w:pPr>
              <w:spacing w:line="276" w:lineRule="auto"/>
              <w:ind w:firstLine="0" w:left="-108" w:right="-108"/>
              <w:jc w:val="center"/>
            </w:pPr>
            <w:r>
              <w:t>5</w:t>
            </w:r>
          </w:p>
        </w:tc>
        <w:tc>
          <w:tcPr>
            <w:tcW w:type="dxa" w:w="5953"/>
            <w:tcBorders>
              <w:top w:color="000000" w:sz="4" w:val="single"/>
              <w:left w:color="000000" w:sz="4" w:val="single"/>
              <w:bottom w:color="000000" w:sz="4" w:val="single"/>
              <w:right w:color="000000" w:sz="4" w:val="single"/>
            </w:tcBorders>
          </w:tcPr>
          <w:p w14:paraId="2E010000">
            <w:pPr>
              <w:spacing w:line="276" w:lineRule="auto"/>
              <w:ind/>
              <w:jc w:val="center"/>
              <w:rPr>
                <w:b w:val="1"/>
              </w:rPr>
            </w:pPr>
            <w:r>
              <w:t>Промывка медной труб</w:t>
            </w:r>
            <w:r>
              <w:t>ы(</w:t>
            </w:r>
            <w:r>
              <w:t>обезжиривание)</w:t>
            </w:r>
          </w:p>
        </w:tc>
        <w:tc>
          <w:tcPr>
            <w:tcW w:type="dxa" w:w="1276"/>
            <w:tcBorders>
              <w:top w:color="000000" w:sz="4" w:val="single"/>
              <w:left w:color="000000" w:sz="4" w:val="single"/>
              <w:bottom w:color="000000" w:sz="4" w:val="single"/>
              <w:right w:color="000000" w:sz="4" w:val="single"/>
            </w:tcBorders>
          </w:tcPr>
          <w:p w14:paraId="2F010000">
            <w:pPr>
              <w:tabs>
                <w:tab w:leader="none" w:pos="1195" w:val="left"/>
              </w:tabs>
              <w:spacing w:line="276" w:lineRule="auto"/>
              <w:ind/>
              <w:jc w:val="center"/>
              <w:rPr>
                <w:color w:val="000000"/>
                <w:spacing w:val="3"/>
              </w:rPr>
            </w:pPr>
            <w:r>
              <w:t>м.п</w:t>
            </w:r>
            <w:r>
              <w:t>.</w:t>
            </w:r>
          </w:p>
        </w:tc>
        <w:tc>
          <w:tcPr>
            <w:tcW w:type="dxa" w:w="992"/>
            <w:tcBorders>
              <w:top w:color="000000" w:sz="4" w:val="single"/>
              <w:left w:color="000000" w:sz="4" w:val="single"/>
              <w:bottom w:color="000000" w:sz="4" w:val="single"/>
              <w:right w:color="000000" w:sz="4" w:val="single"/>
            </w:tcBorders>
          </w:tcPr>
          <w:p w14:paraId="30010000">
            <w:pPr>
              <w:tabs>
                <w:tab w:leader="none" w:pos="1195" w:val="left"/>
              </w:tabs>
              <w:spacing w:line="276" w:lineRule="auto"/>
              <w:ind/>
              <w:jc w:val="center"/>
              <w:rPr>
                <w:color w:val="000000"/>
                <w:spacing w:val="3"/>
              </w:rPr>
            </w:pPr>
            <w:r>
              <w:t>59,6</w:t>
            </w:r>
          </w:p>
        </w:tc>
      </w:tr>
      <w:tr>
        <w:trPr>
          <w:trHeight w:hRule="atLeast" w:val="277"/>
        </w:trPr>
        <w:tc>
          <w:tcPr>
            <w:tcW w:type="dxa" w:w="1134"/>
            <w:tcBorders>
              <w:top w:color="000000" w:sz="4" w:val="single"/>
              <w:left w:color="000000" w:sz="4" w:val="single"/>
              <w:bottom w:color="000000" w:sz="4" w:val="single"/>
              <w:right w:color="000000" w:sz="4" w:val="single"/>
            </w:tcBorders>
            <w:vAlign w:val="center"/>
          </w:tcPr>
          <w:p w14:paraId="31010000">
            <w:pPr>
              <w:spacing w:line="276" w:lineRule="auto"/>
              <w:ind w:firstLine="0" w:left="-108" w:right="-108"/>
              <w:jc w:val="center"/>
            </w:pPr>
            <w:r>
              <w:t>6</w:t>
            </w:r>
          </w:p>
        </w:tc>
        <w:tc>
          <w:tcPr>
            <w:tcW w:type="dxa" w:w="5953"/>
            <w:tcBorders>
              <w:top w:color="000000" w:sz="4" w:val="single"/>
              <w:left w:color="000000" w:sz="4" w:val="single"/>
              <w:bottom w:color="000000" w:sz="4" w:val="single"/>
              <w:right w:color="000000" w:sz="4" w:val="single"/>
            </w:tcBorders>
          </w:tcPr>
          <w:p w14:paraId="32010000">
            <w:pPr>
              <w:spacing w:line="276" w:lineRule="auto"/>
              <w:ind/>
              <w:jc w:val="center"/>
              <w:rPr>
                <w:b w:val="1"/>
              </w:rPr>
            </w:pPr>
            <w:r>
              <w:t xml:space="preserve">Пневматические испытания </w:t>
            </w:r>
          </w:p>
        </w:tc>
        <w:tc>
          <w:tcPr>
            <w:tcW w:type="dxa" w:w="1276"/>
            <w:tcBorders>
              <w:top w:color="000000" w:sz="4" w:val="single"/>
              <w:left w:color="000000" w:sz="4" w:val="single"/>
              <w:bottom w:color="000000" w:sz="4" w:val="single"/>
              <w:right w:color="000000" w:sz="4" w:val="single"/>
            </w:tcBorders>
          </w:tcPr>
          <w:p w14:paraId="33010000">
            <w:pPr>
              <w:tabs>
                <w:tab w:leader="none" w:pos="1195" w:val="left"/>
              </w:tabs>
              <w:spacing w:line="276" w:lineRule="auto"/>
              <w:ind/>
              <w:jc w:val="center"/>
              <w:rPr>
                <w:color w:val="000000"/>
                <w:spacing w:val="3"/>
              </w:rPr>
            </w:pPr>
            <w:r>
              <w:t>м.п</w:t>
            </w:r>
            <w:r>
              <w:t>.</w:t>
            </w:r>
          </w:p>
        </w:tc>
        <w:tc>
          <w:tcPr>
            <w:tcW w:type="dxa" w:w="992"/>
            <w:tcBorders>
              <w:top w:color="000000" w:sz="4" w:val="single"/>
              <w:left w:color="000000" w:sz="4" w:val="single"/>
              <w:bottom w:color="000000" w:sz="4" w:val="single"/>
              <w:right w:color="000000" w:sz="4" w:val="single"/>
            </w:tcBorders>
          </w:tcPr>
          <w:p w14:paraId="34010000">
            <w:pPr>
              <w:tabs>
                <w:tab w:leader="none" w:pos="1195" w:val="left"/>
              </w:tabs>
              <w:spacing w:line="276" w:lineRule="auto"/>
              <w:ind/>
              <w:jc w:val="center"/>
              <w:rPr>
                <w:color w:val="000000"/>
                <w:spacing w:val="3"/>
              </w:rPr>
            </w:pPr>
            <w:r>
              <w:t>59,6</w:t>
            </w:r>
          </w:p>
        </w:tc>
      </w:tr>
    </w:tbl>
    <w:p w14:paraId="35010000">
      <w:pPr>
        <w:widowControl w:val="0"/>
        <w:tabs>
          <w:tab w:leader="none" w:pos="6105" w:val="left"/>
        </w:tabs>
        <w:spacing w:line="317" w:lineRule="exact"/>
        <w:ind w:right="-20"/>
        <w:rPr>
          <w:color w:val="000000"/>
        </w:rPr>
      </w:pPr>
    </w:p>
    <w:p w14:paraId="36010000">
      <w:r>
        <w:t>Используемые материалы, предоставляемые исполнителем при проведении работ:</w:t>
      </w:r>
    </w:p>
    <w:p w14:paraId="37010000">
      <w:pPr>
        <w:rPr>
          <w:b w:val="1"/>
        </w:rPr>
      </w:pPr>
    </w:p>
    <w:tbl>
      <w:tblPr>
        <w:tblStyle w:val="Style_3"/>
        <w:tblW w:type="auto" w:w="0"/>
        <w:jc w:val="center"/>
        <w:tblLayout w:type="fixed"/>
      </w:tblPr>
      <w:tblGrid>
        <w:gridCol w:w="1129"/>
        <w:gridCol w:w="6003"/>
        <w:gridCol w:w="1181"/>
        <w:gridCol w:w="1041"/>
      </w:tblGrid>
      <w:tr>
        <w:trPr>
          <w:trHeight w:hRule="atLeast" w:val="255"/>
        </w:trPr>
        <w:tc>
          <w:tcPr>
            <w:tcW w:type="dxa" w:w="1129"/>
            <w:tcBorders>
              <w:top w:color="000000" w:sz="4" w:val="single"/>
              <w:left w:color="000000" w:sz="4" w:val="single"/>
              <w:bottom w:color="000000" w:sz="4" w:val="single"/>
              <w:right w:color="000000" w:sz="4" w:val="single"/>
            </w:tcBorders>
            <w:vAlign w:val="center"/>
          </w:tcPr>
          <w:p w14:paraId="38010000">
            <w:pPr>
              <w:spacing w:line="276" w:lineRule="auto"/>
              <w:ind w:firstLine="0" w:left="-108" w:right="-108"/>
              <w:jc w:val="center"/>
            </w:pPr>
            <w:r>
              <w:t>№</w:t>
            </w:r>
            <w:r>
              <w:t>п</w:t>
            </w:r>
            <w:r>
              <w:t>/п</w:t>
            </w:r>
          </w:p>
        </w:tc>
        <w:tc>
          <w:tcPr>
            <w:tcW w:type="dxa" w:w="6003"/>
            <w:tcBorders>
              <w:top w:color="000000" w:sz="4" w:val="single"/>
              <w:left w:sz="4" w:val="nil"/>
              <w:bottom w:color="000000" w:sz="4" w:val="single"/>
              <w:right w:color="000000" w:sz="4" w:val="single"/>
            </w:tcBorders>
          </w:tcPr>
          <w:p w14:paraId="39010000">
            <w:pPr>
              <w:spacing w:line="276" w:lineRule="auto"/>
              <w:ind/>
            </w:pPr>
            <w:r>
              <w:t>Наименование</w:t>
            </w:r>
          </w:p>
        </w:tc>
        <w:tc>
          <w:tcPr>
            <w:tcW w:type="dxa" w:w="1181"/>
            <w:tcBorders>
              <w:top w:color="000000" w:sz="4" w:val="single"/>
              <w:left w:sz="4" w:val="nil"/>
              <w:bottom w:color="000000" w:sz="4" w:val="single"/>
              <w:right w:color="000000" w:sz="4" w:val="single"/>
            </w:tcBorders>
          </w:tcPr>
          <w:p w14:paraId="3A010000">
            <w:pPr>
              <w:spacing w:line="276" w:lineRule="auto"/>
              <w:ind/>
            </w:pPr>
            <w:r>
              <w:t>Ед. изм.</w:t>
            </w:r>
          </w:p>
        </w:tc>
        <w:tc>
          <w:tcPr>
            <w:tcW w:type="dxa" w:w="1041"/>
            <w:tcBorders>
              <w:top w:color="000000" w:sz="4" w:val="single"/>
              <w:left w:sz="4" w:val="nil"/>
              <w:bottom w:color="000000" w:sz="4" w:val="single"/>
              <w:right w:color="000000" w:sz="4" w:val="single"/>
            </w:tcBorders>
            <w:shd w:fill="FFFFFF" w:val="clear"/>
          </w:tcPr>
          <w:p w14:paraId="3B010000">
            <w:pPr>
              <w:spacing w:line="276" w:lineRule="auto"/>
              <w:ind/>
            </w:pPr>
            <w:r>
              <w:t>Кол-во</w:t>
            </w:r>
          </w:p>
        </w:tc>
      </w:tr>
      <w:tr>
        <w:trPr>
          <w:trHeight w:hRule="atLeast" w:val="255"/>
        </w:trPr>
        <w:tc>
          <w:tcPr>
            <w:tcW w:type="dxa" w:w="1129"/>
            <w:tcBorders>
              <w:top w:color="000000" w:sz="4" w:val="single"/>
              <w:left w:color="000000" w:sz="4" w:val="single"/>
              <w:bottom w:color="000000" w:sz="4" w:val="single"/>
              <w:right w:color="000000" w:sz="4" w:val="single"/>
            </w:tcBorders>
            <w:vAlign w:val="center"/>
          </w:tcPr>
          <w:p w14:paraId="3C010000">
            <w:pPr>
              <w:numPr>
                <w:ilvl w:val="0"/>
                <w:numId w:val="3"/>
              </w:numPr>
              <w:spacing w:after="0" w:line="276" w:lineRule="auto"/>
              <w:ind/>
              <w:jc w:val="left"/>
              <w:rPr>
                <w:b w:val="1"/>
                <w:u w:val="single"/>
              </w:rPr>
            </w:pPr>
          </w:p>
        </w:tc>
        <w:tc>
          <w:tcPr>
            <w:tcW w:type="dxa" w:w="6003"/>
            <w:tcBorders>
              <w:top w:color="000000" w:sz="4" w:val="single"/>
              <w:left w:sz="4" w:val="nil"/>
              <w:bottom w:color="000000" w:sz="4" w:val="single"/>
              <w:right w:color="000000" w:sz="4" w:val="single"/>
            </w:tcBorders>
          </w:tcPr>
          <w:p w14:paraId="3D010000">
            <w:pPr>
              <w:spacing w:line="276" w:lineRule="auto"/>
              <w:ind/>
            </w:pPr>
            <w:r>
              <w:t>Труба медная d8 обожженная</w:t>
            </w:r>
          </w:p>
        </w:tc>
        <w:tc>
          <w:tcPr>
            <w:tcW w:type="dxa" w:w="1181"/>
            <w:tcBorders>
              <w:top w:color="000000" w:sz="4" w:val="single"/>
              <w:left w:sz="4" w:val="nil"/>
              <w:bottom w:color="000000" w:sz="4" w:val="single"/>
              <w:right w:color="000000" w:sz="4" w:val="single"/>
            </w:tcBorders>
          </w:tcPr>
          <w:p w14:paraId="3E010000">
            <w:pPr>
              <w:spacing w:line="276" w:lineRule="auto"/>
              <w:ind/>
            </w:pPr>
            <w:r>
              <w:t>м.п</w:t>
            </w:r>
            <w:r>
              <w:t>.</w:t>
            </w:r>
          </w:p>
        </w:tc>
        <w:tc>
          <w:tcPr>
            <w:tcW w:type="dxa" w:w="1041"/>
            <w:tcBorders>
              <w:top w:color="000000" w:sz="4" w:val="single"/>
              <w:left w:sz="4" w:val="nil"/>
              <w:bottom w:color="000000" w:sz="4" w:val="single"/>
              <w:right w:color="000000" w:sz="4" w:val="single"/>
            </w:tcBorders>
            <w:shd w:fill="FFFFFF" w:val="clear"/>
          </w:tcPr>
          <w:p w14:paraId="3F010000">
            <w:pPr>
              <w:spacing w:line="276" w:lineRule="auto"/>
              <w:ind/>
            </w:pPr>
            <w:r>
              <w:t>59,6</w:t>
            </w:r>
          </w:p>
        </w:tc>
      </w:tr>
      <w:tr>
        <w:trPr>
          <w:trHeight w:hRule="atLeast" w:val="255"/>
        </w:trPr>
        <w:tc>
          <w:tcPr>
            <w:tcW w:type="dxa" w:w="1129"/>
            <w:tcBorders>
              <w:top w:color="000000" w:sz="4" w:val="single"/>
              <w:left w:color="000000" w:sz="4" w:val="single"/>
              <w:bottom w:color="000000" w:sz="4" w:val="single"/>
              <w:right w:color="000000" w:sz="4" w:val="single"/>
            </w:tcBorders>
            <w:vAlign w:val="center"/>
          </w:tcPr>
          <w:p w14:paraId="40010000">
            <w:pPr>
              <w:numPr>
                <w:ilvl w:val="0"/>
                <w:numId w:val="3"/>
              </w:numPr>
              <w:spacing w:after="0" w:line="276" w:lineRule="auto"/>
              <w:ind/>
              <w:jc w:val="left"/>
              <w:rPr>
                <w:b w:val="1"/>
                <w:u w:val="single"/>
              </w:rPr>
            </w:pPr>
          </w:p>
        </w:tc>
        <w:tc>
          <w:tcPr>
            <w:tcW w:type="dxa" w:w="6003"/>
            <w:tcBorders>
              <w:top w:color="000000" w:sz="4" w:val="single"/>
              <w:left w:sz="4" w:val="nil"/>
              <w:bottom w:color="000000" w:sz="4" w:val="single"/>
              <w:right w:color="000000" w:sz="4" w:val="single"/>
            </w:tcBorders>
          </w:tcPr>
          <w:p w14:paraId="41010000">
            <w:pPr>
              <w:spacing w:line="276" w:lineRule="auto"/>
              <w:ind/>
            </w:pPr>
            <w:r>
              <w:t>Тройник Р8 под развальцовку</w:t>
            </w:r>
          </w:p>
        </w:tc>
        <w:tc>
          <w:tcPr>
            <w:tcW w:type="dxa" w:w="1181"/>
            <w:tcBorders>
              <w:top w:color="000000" w:sz="4" w:val="single"/>
              <w:left w:sz="4" w:val="nil"/>
              <w:bottom w:color="000000" w:sz="4" w:val="single"/>
              <w:right w:color="000000" w:sz="4" w:val="single"/>
            </w:tcBorders>
          </w:tcPr>
          <w:p w14:paraId="42010000">
            <w:pPr>
              <w:spacing w:line="276" w:lineRule="auto"/>
              <w:ind/>
            </w:pPr>
            <w:r>
              <w:t>Шт.</w:t>
            </w:r>
          </w:p>
        </w:tc>
        <w:tc>
          <w:tcPr>
            <w:tcW w:type="dxa" w:w="1041"/>
            <w:tcBorders>
              <w:top w:color="000000" w:sz="4" w:val="single"/>
              <w:left w:sz="4" w:val="nil"/>
              <w:bottom w:color="000000" w:sz="4" w:val="single"/>
              <w:right w:color="000000" w:sz="4" w:val="single"/>
            </w:tcBorders>
            <w:shd w:fill="FFFFFF" w:val="clear"/>
          </w:tcPr>
          <w:p w14:paraId="43010000">
            <w:pPr>
              <w:spacing w:line="276" w:lineRule="auto"/>
              <w:ind/>
            </w:pPr>
            <w:r>
              <w:t>10</w:t>
            </w:r>
          </w:p>
        </w:tc>
      </w:tr>
      <w:tr>
        <w:trPr>
          <w:trHeight w:hRule="atLeast" w:val="255"/>
        </w:trPr>
        <w:tc>
          <w:tcPr>
            <w:tcW w:type="dxa" w:w="1129"/>
            <w:tcBorders>
              <w:top w:sz="4" w:val="nil"/>
              <w:left w:color="000000" w:sz="4" w:val="single"/>
              <w:bottom w:color="000000" w:sz="4" w:val="single"/>
              <w:right w:color="000000" w:sz="4" w:val="single"/>
            </w:tcBorders>
            <w:vAlign w:val="center"/>
          </w:tcPr>
          <w:p w14:paraId="44010000">
            <w:pPr>
              <w:numPr>
                <w:ilvl w:val="0"/>
                <w:numId w:val="3"/>
              </w:numPr>
              <w:spacing w:after="0" w:line="276" w:lineRule="auto"/>
              <w:ind/>
              <w:jc w:val="left"/>
              <w:rPr>
                <w:b w:val="1"/>
                <w:u w:val="single"/>
              </w:rPr>
            </w:pPr>
          </w:p>
        </w:tc>
        <w:tc>
          <w:tcPr>
            <w:tcW w:type="dxa" w:w="6003"/>
            <w:tcBorders>
              <w:top w:sz="4" w:val="nil"/>
              <w:left w:sz="4" w:val="nil"/>
              <w:bottom w:color="000000" w:sz="4" w:val="single"/>
              <w:right w:color="000000" w:sz="4" w:val="single"/>
            </w:tcBorders>
          </w:tcPr>
          <w:p w14:paraId="45010000">
            <w:pPr>
              <w:spacing w:line="276" w:lineRule="auto"/>
              <w:ind/>
            </w:pPr>
            <w:r>
              <w:t>Кабель-канал 60х40</w:t>
            </w:r>
          </w:p>
        </w:tc>
        <w:tc>
          <w:tcPr>
            <w:tcW w:type="dxa" w:w="1181"/>
            <w:tcBorders>
              <w:top w:sz="4" w:val="nil"/>
              <w:left w:sz="4" w:val="nil"/>
              <w:bottom w:color="000000" w:sz="4" w:val="single"/>
              <w:right w:color="000000" w:sz="4" w:val="single"/>
            </w:tcBorders>
          </w:tcPr>
          <w:p w14:paraId="46010000">
            <w:pPr>
              <w:spacing w:line="276" w:lineRule="auto"/>
              <w:ind/>
            </w:pPr>
            <w:r>
              <w:t>м.п</w:t>
            </w:r>
            <w:r>
              <w:t>.</w:t>
            </w:r>
          </w:p>
        </w:tc>
        <w:tc>
          <w:tcPr>
            <w:tcW w:type="dxa" w:w="1041"/>
            <w:tcBorders>
              <w:top w:sz="4" w:val="nil"/>
              <w:left w:sz="4" w:val="nil"/>
              <w:bottom w:color="000000" w:sz="4" w:val="single"/>
              <w:right w:color="000000" w:sz="4" w:val="single"/>
            </w:tcBorders>
            <w:shd w:fill="FFFFFF" w:val="clear"/>
          </w:tcPr>
          <w:p w14:paraId="47010000">
            <w:pPr>
              <w:spacing w:line="276" w:lineRule="auto"/>
              <w:ind/>
            </w:pPr>
            <w:r>
              <w:t>59</w:t>
            </w:r>
          </w:p>
        </w:tc>
      </w:tr>
      <w:tr>
        <w:trPr>
          <w:trHeight w:hRule="atLeast" w:val="255"/>
        </w:trPr>
        <w:tc>
          <w:tcPr>
            <w:tcW w:type="dxa" w:w="1129"/>
            <w:tcBorders>
              <w:top w:sz="4" w:val="nil"/>
              <w:left w:color="000000" w:sz="4" w:val="single"/>
              <w:bottom w:color="000000" w:sz="4" w:val="single"/>
              <w:right w:color="000000" w:sz="4" w:val="single"/>
            </w:tcBorders>
            <w:vAlign w:val="center"/>
          </w:tcPr>
          <w:p w14:paraId="48010000">
            <w:pPr>
              <w:numPr>
                <w:ilvl w:val="0"/>
                <w:numId w:val="3"/>
              </w:numPr>
              <w:spacing w:after="0" w:line="276" w:lineRule="auto"/>
              <w:ind/>
              <w:jc w:val="left"/>
              <w:rPr>
                <w:b w:val="1"/>
                <w:u w:val="single"/>
              </w:rPr>
            </w:pPr>
          </w:p>
        </w:tc>
        <w:tc>
          <w:tcPr>
            <w:tcW w:type="dxa" w:w="6003"/>
            <w:tcBorders>
              <w:top w:sz="4" w:val="nil"/>
              <w:left w:sz="4" w:val="nil"/>
              <w:bottom w:color="000000" w:sz="4" w:val="single"/>
              <w:right w:color="000000" w:sz="4" w:val="single"/>
            </w:tcBorders>
          </w:tcPr>
          <w:p w14:paraId="49010000">
            <w:pPr>
              <w:spacing w:line="276" w:lineRule="auto"/>
              <w:ind/>
            </w:pPr>
            <w:r>
              <w:t>Система СКБ-1 (кислород)</w:t>
            </w:r>
          </w:p>
        </w:tc>
        <w:tc>
          <w:tcPr>
            <w:tcW w:type="dxa" w:w="1181"/>
            <w:tcBorders>
              <w:top w:sz="4" w:val="nil"/>
              <w:left w:sz="4" w:val="nil"/>
              <w:bottom w:color="000000" w:sz="4" w:val="single"/>
              <w:right w:color="000000" w:sz="4" w:val="single"/>
            </w:tcBorders>
          </w:tcPr>
          <w:p w14:paraId="4A010000">
            <w:pPr>
              <w:spacing w:line="276" w:lineRule="auto"/>
              <w:ind/>
            </w:pPr>
            <w:r>
              <w:t>Шт.</w:t>
            </w:r>
          </w:p>
        </w:tc>
        <w:tc>
          <w:tcPr>
            <w:tcW w:type="dxa" w:w="1041"/>
            <w:tcBorders>
              <w:top w:sz="4" w:val="nil"/>
              <w:left w:sz="4" w:val="nil"/>
              <w:bottom w:color="000000" w:sz="4" w:val="single"/>
              <w:right w:color="000000" w:sz="4" w:val="single"/>
            </w:tcBorders>
            <w:shd w:fill="FFFFFF" w:val="clear"/>
          </w:tcPr>
          <w:p w14:paraId="4B010000">
            <w:pPr>
              <w:spacing w:line="276" w:lineRule="auto"/>
              <w:ind/>
            </w:pPr>
            <w:r>
              <w:t>5</w:t>
            </w:r>
          </w:p>
        </w:tc>
      </w:tr>
      <w:tr>
        <w:trPr>
          <w:trHeight w:hRule="atLeast" w:val="70"/>
        </w:trPr>
        <w:tc>
          <w:tcPr>
            <w:tcW w:type="dxa" w:w="1129"/>
            <w:tcBorders>
              <w:top w:sz="4" w:val="nil"/>
              <w:left w:color="000000" w:sz="4" w:val="single"/>
              <w:bottom w:color="000000" w:sz="4" w:val="single"/>
              <w:right w:color="000000" w:sz="4" w:val="single"/>
            </w:tcBorders>
            <w:vAlign w:val="center"/>
          </w:tcPr>
          <w:p w14:paraId="4C010000">
            <w:pPr>
              <w:numPr>
                <w:ilvl w:val="0"/>
                <w:numId w:val="3"/>
              </w:numPr>
              <w:spacing w:after="0" w:line="276" w:lineRule="auto"/>
              <w:ind/>
              <w:jc w:val="left"/>
              <w:rPr>
                <w:b w:val="1"/>
                <w:u w:val="single"/>
              </w:rPr>
            </w:pPr>
          </w:p>
        </w:tc>
        <w:tc>
          <w:tcPr>
            <w:tcW w:type="dxa" w:w="6003"/>
            <w:tcBorders>
              <w:top w:sz="4" w:val="nil"/>
              <w:left w:sz="4" w:val="nil"/>
              <w:bottom w:color="000000" w:sz="4" w:val="single"/>
              <w:right w:color="000000" w:sz="4" w:val="single"/>
            </w:tcBorders>
          </w:tcPr>
          <w:p w14:paraId="4D010000">
            <w:pPr>
              <w:spacing w:line="276" w:lineRule="auto"/>
              <w:ind/>
            </w:pPr>
            <w:r>
              <w:t>Система СКБ-1 (воздух)</w:t>
            </w:r>
          </w:p>
        </w:tc>
        <w:tc>
          <w:tcPr>
            <w:tcW w:type="dxa" w:w="1181"/>
            <w:tcBorders>
              <w:top w:sz="4" w:val="nil"/>
              <w:left w:sz="4" w:val="nil"/>
              <w:bottom w:color="000000" w:sz="4" w:val="single"/>
              <w:right w:color="000000" w:sz="4" w:val="single"/>
            </w:tcBorders>
          </w:tcPr>
          <w:p w14:paraId="4E010000">
            <w:pPr>
              <w:spacing w:line="276" w:lineRule="auto"/>
              <w:ind/>
            </w:pPr>
            <w:r>
              <w:t>Шт.</w:t>
            </w:r>
          </w:p>
        </w:tc>
        <w:tc>
          <w:tcPr>
            <w:tcW w:type="dxa" w:w="1041"/>
            <w:tcBorders>
              <w:top w:sz="4" w:val="nil"/>
              <w:left w:sz="4" w:val="nil"/>
              <w:bottom w:color="000000" w:sz="4" w:val="single"/>
              <w:right w:color="000000" w:sz="4" w:val="single"/>
            </w:tcBorders>
            <w:shd w:fill="FFFFFF" w:val="clear"/>
          </w:tcPr>
          <w:p w14:paraId="4F010000">
            <w:pPr>
              <w:spacing w:line="276" w:lineRule="auto"/>
              <w:ind/>
            </w:pPr>
            <w:r>
              <w:t>6</w:t>
            </w:r>
          </w:p>
        </w:tc>
      </w:tr>
      <w:tr>
        <w:trPr>
          <w:trHeight w:hRule="atLeast" w:val="255"/>
        </w:trPr>
        <w:tc>
          <w:tcPr>
            <w:tcW w:type="dxa" w:w="1129"/>
            <w:tcBorders>
              <w:top w:sz="4" w:val="nil"/>
              <w:left w:color="000000" w:sz="4" w:val="single"/>
              <w:bottom w:color="000000" w:sz="4" w:val="single"/>
              <w:right w:color="000000" w:sz="4" w:val="single"/>
            </w:tcBorders>
            <w:vAlign w:val="center"/>
          </w:tcPr>
          <w:p w14:paraId="50010000">
            <w:pPr>
              <w:numPr>
                <w:ilvl w:val="0"/>
                <w:numId w:val="3"/>
              </w:numPr>
              <w:spacing w:after="0" w:line="276" w:lineRule="auto"/>
              <w:ind/>
              <w:jc w:val="left"/>
              <w:rPr>
                <w:b w:val="1"/>
                <w:u w:val="single"/>
              </w:rPr>
            </w:pPr>
          </w:p>
        </w:tc>
        <w:tc>
          <w:tcPr>
            <w:tcW w:type="dxa" w:w="6003"/>
            <w:tcBorders>
              <w:top w:sz="4" w:val="nil"/>
              <w:left w:sz="4" w:val="nil"/>
              <w:bottom w:color="000000" w:sz="4" w:val="single"/>
              <w:right w:color="000000" w:sz="4" w:val="single"/>
            </w:tcBorders>
          </w:tcPr>
          <w:p w14:paraId="51010000">
            <w:pPr>
              <w:spacing w:line="276" w:lineRule="auto"/>
              <w:ind/>
            </w:pPr>
            <w:r>
              <w:t>Расходные материалы, крепежи, транспортные расходы и т.д.</w:t>
            </w:r>
          </w:p>
        </w:tc>
        <w:tc>
          <w:tcPr>
            <w:tcW w:type="dxa" w:w="1181"/>
            <w:tcBorders>
              <w:top w:sz="4" w:val="nil"/>
              <w:left w:sz="4" w:val="nil"/>
              <w:bottom w:color="000000" w:sz="4" w:val="single"/>
              <w:right w:color="000000" w:sz="4" w:val="single"/>
            </w:tcBorders>
          </w:tcPr>
          <w:p w14:paraId="52010000">
            <w:pPr>
              <w:spacing w:line="276" w:lineRule="auto"/>
              <w:ind/>
            </w:pPr>
            <w:r>
              <w:t>комплект</w:t>
            </w:r>
          </w:p>
        </w:tc>
        <w:tc>
          <w:tcPr>
            <w:tcW w:type="dxa" w:w="1041"/>
            <w:tcBorders>
              <w:top w:sz="4" w:val="nil"/>
              <w:left w:sz="4" w:val="nil"/>
              <w:bottom w:color="000000" w:sz="4" w:val="single"/>
              <w:right w:color="000000" w:sz="4" w:val="single"/>
            </w:tcBorders>
            <w:shd w:fill="FFFFFF" w:val="clear"/>
          </w:tcPr>
          <w:p w14:paraId="53010000">
            <w:pPr>
              <w:spacing w:line="276" w:lineRule="auto"/>
              <w:ind/>
            </w:pPr>
            <w:r>
              <w:t>1</w:t>
            </w:r>
          </w:p>
        </w:tc>
      </w:tr>
    </w:tbl>
    <w:p w14:paraId="54010000">
      <w:pPr>
        <w:spacing w:after="0"/>
        <w:ind w:hanging="2" w:left="2"/>
        <w:outlineLvl w:val="0"/>
        <w:rPr>
          <w:color w:val="00B0F0"/>
          <w:sz w:val="22"/>
        </w:rPr>
      </w:pPr>
    </w:p>
    <w:p w14:paraId="55010000">
      <w:pPr>
        <w:spacing w:after="0"/>
        <w:ind w:hanging="2" w:left="2"/>
        <w:outlineLvl w:val="0"/>
        <w:rPr>
          <w:color w:val="00B0F0"/>
          <w:sz w:val="22"/>
        </w:rPr>
      </w:pPr>
    </w:p>
    <w:p w14:paraId="56010000">
      <w:pPr>
        <w:spacing w:line="276" w:lineRule="auto"/>
        <w:ind w:firstLine="720" w:left="0"/>
        <w:rPr>
          <w:color w:val="000000"/>
          <w:sz w:val="22"/>
        </w:rPr>
      </w:pPr>
    </w:p>
    <w:tbl>
      <w:tblPr>
        <w:tblStyle w:val="Style_3"/>
        <w:tblW w:type="auto" w:w="0"/>
        <w:tblLayout w:type="fixed"/>
      </w:tblPr>
      <w:tblGrid>
        <w:gridCol w:w="5305"/>
        <w:gridCol w:w="13"/>
        <w:gridCol w:w="384"/>
        <w:gridCol w:w="4575"/>
      </w:tblGrid>
      <w:tr>
        <w:trPr>
          <w:trHeight w:hRule="atLeast" w:val="289"/>
        </w:trPr>
        <w:tc>
          <w:tcPr>
            <w:tcW w:type="dxa" w:w="5318"/>
            <w:gridSpan w:val="2"/>
          </w:tcPr>
          <w:p w14:paraId="57010000">
            <w:pPr>
              <w:spacing w:after="0" w:line="276" w:lineRule="auto"/>
              <w:ind/>
              <w:jc w:val="center"/>
              <w:rPr>
                <w:b w:val="1"/>
                <w:sz w:val="22"/>
              </w:rPr>
            </w:pPr>
            <w:r>
              <w:rPr>
                <w:b w:val="1"/>
                <w:sz w:val="22"/>
              </w:rPr>
              <w:t>ЗАКАЗЧИК</w:t>
            </w:r>
          </w:p>
        </w:tc>
        <w:tc>
          <w:tcPr>
            <w:tcW w:type="dxa" w:w="384"/>
          </w:tcPr>
          <w:p w14:paraId="58010000">
            <w:pPr>
              <w:spacing w:after="0" w:line="276" w:lineRule="auto"/>
              <w:ind w:firstLine="709" w:left="0"/>
              <w:jc w:val="center"/>
              <w:rPr>
                <w:color w:val="000000"/>
                <w:spacing w:val="10"/>
                <w:sz w:val="22"/>
              </w:rPr>
            </w:pPr>
          </w:p>
        </w:tc>
        <w:tc>
          <w:tcPr>
            <w:tcW w:type="dxa" w:w="4575"/>
          </w:tcPr>
          <w:p w14:paraId="59010000">
            <w:pPr>
              <w:spacing w:after="0" w:line="276" w:lineRule="auto"/>
              <w:ind w:firstLine="709" w:left="34"/>
              <w:jc w:val="center"/>
              <w:rPr>
                <w:b w:val="1"/>
                <w:sz w:val="22"/>
              </w:rPr>
            </w:pPr>
            <w:r>
              <w:rPr>
                <w:b w:val="1"/>
                <w:sz w:val="22"/>
              </w:rPr>
              <w:t>ИСПОЛНИТЕЛЬ</w:t>
            </w:r>
          </w:p>
        </w:tc>
      </w:tr>
      <w:tr>
        <w:trPr>
          <w:trHeight w:hRule="atLeast" w:val="304"/>
        </w:trPr>
        <w:tc>
          <w:tcPr>
            <w:tcW w:type="dxa" w:w="5318"/>
            <w:gridSpan w:val="2"/>
          </w:tcPr>
          <w:p w14:paraId="5A010000">
            <w:pPr>
              <w:spacing w:after="0" w:line="276" w:lineRule="auto"/>
              <w:ind/>
              <w:jc w:val="left"/>
              <w:rPr>
                <w:color w:val="000000"/>
                <w:sz w:val="22"/>
              </w:rPr>
            </w:pPr>
          </w:p>
        </w:tc>
        <w:tc>
          <w:tcPr>
            <w:tcW w:type="dxa" w:w="384"/>
          </w:tcPr>
          <w:p w14:paraId="5B010000">
            <w:pPr>
              <w:spacing w:after="0" w:line="276" w:lineRule="auto"/>
              <w:ind w:firstLine="709" w:left="0"/>
              <w:jc w:val="center"/>
              <w:rPr>
                <w:color w:val="000000"/>
                <w:spacing w:val="10"/>
                <w:sz w:val="22"/>
              </w:rPr>
            </w:pPr>
          </w:p>
        </w:tc>
        <w:tc>
          <w:tcPr>
            <w:tcW w:type="dxa" w:w="4575"/>
          </w:tcPr>
          <w:p w14:paraId="5C010000">
            <w:pPr>
              <w:spacing w:after="0" w:line="276" w:lineRule="auto"/>
              <w:ind w:firstLine="0" w:left="76"/>
              <w:jc w:val="left"/>
              <w:rPr>
                <w:sz w:val="22"/>
              </w:rPr>
            </w:pPr>
          </w:p>
        </w:tc>
      </w:tr>
      <w:tr>
        <w:trPr>
          <w:trHeight w:hRule="atLeast" w:val="1935"/>
        </w:trPr>
        <w:tc>
          <w:tcPr>
            <w:tcW w:type="dxa" w:w="5305"/>
          </w:tcPr>
          <w:p w14:paraId="5D010000">
            <w:pPr>
              <w:spacing w:after="0"/>
              <w:ind/>
              <w:rPr>
                <w:b w:val="1"/>
                <w:sz w:val="22"/>
              </w:rPr>
            </w:pPr>
            <w:r>
              <w:rPr>
                <w:b w:val="1"/>
                <w:sz w:val="22"/>
              </w:rPr>
              <w:t xml:space="preserve">И.о. ректора </w:t>
            </w:r>
            <w:r>
              <w:rPr>
                <w:b w:val="1"/>
                <w:sz w:val="22"/>
              </w:rPr>
              <w:t xml:space="preserve">ФГБОУ ВО </w:t>
            </w:r>
            <w:r>
              <w:rPr>
                <w:b w:val="1"/>
                <w:sz w:val="22"/>
              </w:rPr>
              <w:t>РостГМУ</w:t>
            </w:r>
            <w:r>
              <w:rPr>
                <w:b w:val="1"/>
                <w:sz w:val="22"/>
              </w:rPr>
              <w:t xml:space="preserve"> </w:t>
            </w:r>
          </w:p>
          <w:p w14:paraId="5E010000">
            <w:pPr>
              <w:spacing w:after="0"/>
              <w:ind/>
              <w:rPr>
                <w:b w:val="1"/>
                <w:sz w:val="22"/>
              </w:rPr>
            </w:pPr>
            <w:r>
              <w:rPr>
                <w:b w:val="1"/>
                <w:sz w:val="22"/>
              </w:rPr>
              <w:t>Минздрава России</w:t>
            </w:r>
          </w:p>
          <w:p w14:paraId="5F010000">
            <w:pPr>
              <w:spacing w:after="0"/>
              <w:ind/>
              <w:rPr>
                <w:b w:val="1"/>
                <w:sz w:val="22"/>
              </w:rPr>
            </w:pPr>
          </w:p>
          <w:p w14:paraId="60010000">
            <w:pPr>
              <w:spacing w:after="0"/>
              <w:ind/>
              <w:rPr>
                <w:b w:val="1"/>
                <w:sz w:val="22"/>
              </w:rPr>
            </w:pPr>
          </w:p>
          <w:p w14:paraId="61010000">
            <w:pPr>
              <w:spacing w:after="0"/>
              <w:ind/>
              <w:rPr>
                <w:b w:val="1"/>
                <w:sz w:val="22"/>
              </w:rPr>
            </w:pPr>
          </w:p>
          <w:p w14:paraId="62010000">
            <w:pPr>
              <w:spacing w:after="0"/>
              <w:ind/>
              <w:rPr>
                <w:b w:val="1"/>
                <w:sz w:val="22"/>
              </w:rPr>
            </w:pPr>
            <w:r>
              <w:rPr>
                <w:b w:val="1"/>
                <w:sz w:val="22"/>
              </w:rPr>
              <w:t>_________________ М.А.Шишов</w:t>
            </w:r>
          </w:p>
          <w:p w14:paraId="63010000">
            <w:pPr>
              <w:widowControl w:val="0"/>
              <w:spacing w:after="0" w:line="324" w:lineRule="exact"/>
              <w:ind/>
              <w:jc w:val="left"/>
              <w:rPr>
                <w:sz w:val="22"/>
              </w:rPr>
            </w:pPr>
            <w:r>
              <w:rPr>
                <w:sz w:val="22"/>
              </w:rPr>
              <w:t>э.ц.п.</w:t>
            </w:r>
          </w:p>
        </w:tc>
        <w:tc>
          <w:tcPr>
            <w:tcW w:type="dxa" w:w="397"/>
            <w:gridSpan w:val="2"/>
          </w:tcPr>
          <w:p w14:paraId="64010000">
            <w:pPr>
              <w:spacing w:after="0" w:line="276" w:lineRule="auto"/>
              <w:ind w:firstLine="709" w:left="0"/>
              <w:jc w:val="right"/>
              <w:rPr>
                <w:i w:val="1"/>
                <w:color w:val="000000"/>
                <w:sz w:val="22"/>
              </w:rPr>
            </w:pPr>
          </w:p>
        </w:tc>
        <w:tc>
          <w:tcPr>
            <w:tcW w:type="dxa" w:w="4575"/>
          </w:tcPr>
          <w:p w14:paraId="65010000">
            <w:pPr>
              <w:spacing w:after="0" w:line="276" w:lineRule="auto"/>
              <w:ind w:firstLine="709" w:left="0"/>
              <w:jc w:val="left"/>
              <w:rPr>
                <w:color w:val="000000"/>
                <w:sz w:val="22"/>
              </w:rPr>
            </w:pPr>
          </w:p>
          <w:p w14:paraId="66010000">
            <w:pPr>
              <w:spacing w:after="0" w:line="276" w:lineRule="auto"/>
              <w:ind w:firstLine="709" w:left="-709"/>
              <w:jc w:val="left"/>
              <w:rPr>
                <w:color w:val="000000"/>
                <w:sz w:val="22"/>
              </w:rPr>
            </w:pPr>
          </w:p>
          <w:p w14:paraId="67010000">
            <w:pPr>
              <w:spacing w:after="0" w:line="276" w:lineRule="auto"/>
              <w:ind w:firstLine="709" w:left="-709"/>
              <w:jc w:val="left"/>
              <w:rPr>
                <w:color w:val="000000"/>
                <w:sz w:val="22"/>
              </w:rPr>
            </w:pPr>
          </w:p>
          <w:p w14:paraId="68010000">
            <w:pPr>
              <w:spacing w:after="0" w:line="276" w:lineRule="auto"/>
              <w:ind w:firstLine="709" w:left="-709"/>
              <w:jc w:val="left"/>
              <w:rPr>
                <w:color w:val="000000"/>
                <w:sz w:val="22"/>
              </w:rPr>
            </w:pPr>
          </w:p>
          <w:p w14:paraId="69010000">
            <w:pPr>
              <w:spacing w:after="0" w:line="276" w:lineRule="auto"/>
              <w:ind w:firstLine="709" w:left="-709"/>
              <w:jc w:val="left"/>
              <w:rPr>
                <w:color w:val="000000"/>
                <w:sz w:val="22"/>
              </w:rPr>
            </w:pPr>
            <w:r>
              <w:rPr>
                <w:color w:val="000000"/>
                <w:sz w:val="22"/>
              </w:rPr>
              <w:t>____________________</w:t>
            </w:r>
          </w:p>
          <w:p w14:paraId="6A010000">
            <w:pPr>
              <w:widowControl w:val="0"/>
              <w:spacing w:after="0" w:line="324" w:lineRule="exact"/>
              <w:ind/>
              <w:jc w:val="left"/>
              <w:rPr>
                <w:sz w:val="22"/>
              </w:rPr>
            </w:pPr>
            <w:r>
              <w:rPr>
                <w:sz w:val="22"/>
              </w:rPr>
              <w:t xml:space="preserve">э.ц.п.                             </w:t>
            </w:r>
          </w:p>
        </w:tc>
      </w:tr>
    </w:tbl>
    <w:p w14:paraId="6B010000">
      <w:pPr>
        <w:sectPr>
          <w:footerReference r:id="rId3" w:type="default"/>
          <w:footerReference r:id="rId2" w:type="even"/>
          <w:pgSz w:h="16838" w:orient="portrait" w:w="11906"/>
          <w:pgMar w:bottom="709" w:footer="709" w:gutter="0" w:header="709" w:left="992" w:right="992" w:top="567"/>
        </w:sectPr>
      </w:pPr>
    </w:p>
    <w:p w14:paraId="6C010000">
      <w:pPr>
        <w:tabs>
          <w:tab w:leader="none" w:pos="1200" w:val="left"/>
        </w:tabs>
        <w:ind/>
        <w:jc w:val="right"/>
        <w:rPr>
          <w:sz w:val="22"/>
        </w:rPr>
      </w:pPr>
      <w:r>
        <w:rPr>
          <w:sz w:val="22"/>
        </w:rPr>
        <w:t xml:space="preserve">Приложение № </w:t>
      </w:r>
      <w:r>
        <w:rPr>
          <w:sz w:val="22"/>
        </w:rPr>
        <w:t>2</w:t>
      </w:r>
    </w:p>
    <w:p w14:paraId="6D010000">
      <w:pPr>
        <w:ind/>
        <w:jc w:val="right"/>
        <w:rPr>
          <w:sz w:val="22"/>
        </w:rPr>
      </w:pPr>
      <w:r>
        <w:rPr>
          <w:sz w:val="22"/>
        </w:rPr>
        <w:t xml:space="preserve">к </w:t>
      </w:r>
      <w:r>
        <w:rPr>
          <w:sz w:val="22"/>
        </w:rPr>
        <w:t>контракт</w:t>
      </w:r>
      <w:r>
        <w:rPr>
          <w:sz w:val="22"/>
        </w:rPr>
        <w:t>у № _____________</w:t>
      </w:r>
    </w:p>
    <w:p w14:paraId="6E010000">
      <w:pPr>
        <w:ind/>
        <w:jc w:val="right"/>
        <w:rPr>
          <w:sz w:val="22"/>
        </w:rPr>
      </w:pPr>
      <w:r>
        <w:rPr>
          <w:sz w:val="22"/>
        </w:rPr>
        <w:t>от «___» ________ 20_ г.</w:t>
      </w:r>
    </w:p>
    <w:p w14:paraId="6F010000">
      <w:pPr>
        <w:rPr>
          <w:sz w:val="22"/>
        </w:rPr>
      </w:pPr>
      <w:r>
        <w:rPr>
          <w:sz w:val="22"/>
        </w:rPr>
        <w:t>Образец</w:t>
      </w:r>
    </w:p>
    <w:p w14:paraId="70010000">
      <w:pPr>
        <w:ind w:firstLine="0" w:left="5040"/>
        <w:jc w:val="center"/>
        <w:rPr>
          <w:sz w:val="22"/>
        </w:rPr>
      </w:pPr>
    </w:p>
    <w:p w14:paraId="71010000">
      <w:pPr>
        <w:tabs>
          <w:tab w:leader="none" w:pos="2790" w:val="left"/>
        </w:tabs>
        <w:ind/>
        <w:jc w:val="center"/>
        <w:rPr>
          <w:b w:val="1"/>
          <w:sz w:val="22"/>
        </w:rPr>
      </w:pPr>
      <w:r>
        <w:rPr>
          <w:b w:val="1"/>
          <w:sz w:val="22"/>
        </w:rPr>
        <w:t xml:space="preserve">АКТ сдачи-приемки </w:t>
      </w:r>
      <w:r>
        <w:rPr>
          <w:b w:val="1"/>
          <w:sz w:val="22"/>
        </w:rPr>
        <w:t>оказанных услуг</w:t>
      </w:r>
    </w:p>
    <w:p w14:paraId="72010000">
      <w:pPr>
        <w:rPr>
          <w:sz w:val="22"/>
        </w:rPr>
      </w:pPr>
    </w:p>
    <w:p w14:paraId="73010000">
      <w:pPr>
        <w:rPr>
          <w:sz w:val="22"/>
        </w:rPr>
      </w:pPr>
      <w:r>
        <w:rPr>
          <w:sz w:val="22"/>
        </w:rPr>
        <w:t>г. Ростов-на-Дону</w:t>
      </w:r>
      <w:r>
        <w:rPr>
          <w:sz w:val="22"/>
        </w:rPr>
        <w:tab/>
      </w:r>
      <w:r>
        <w:rPr>
          <w:sz w:val="22"/>
        </w:rPr>
        <w:tab/>
      </w:r>
      <w:r>
        <w:rPr>
          <w:sz w:val="22"/>
        </w:rPr>
        <w:tab/>
      </w:r>
      <w:r>
        <w:rPr>
          <w:sz w:val="22"/>
        </w:rPr>
        <w:t xml:space="preserve"> </w:t>
      </w:r>
      <w:r>
        <w:rPr>
          <w:sz w:val="22"/>
        </w:rPr>
        <w:tab/>
      </w:r>
      <w:r>
        <w:rPr>
          <w:sz w:val="22"/>
        </w:rPr>
        <w:t xml:space="preserve">                                            «____»  ___________ 20_ г.</w:t>
      </w:r>
    </w:p>
    <w:p w14:paraId="74010000">
      <w:pPr>
        <w:rPr>
          <w:b w:val="1"/>
          <w:color w:val="000000"/>
          <w:sz w:val="22"/>
        </w:rPr>
      </w:pPr>
    </w:p>
    <w:p w14:paraId="75010000">
      <w:pPr>
        <w:rPr>
          <w:sz w:val="22"/>
        </w:rPr>
      </w:pPr>
      <w:r>
        <w:rPr>
          <w:sz w:val="22"/>
        </w:rPr>
        <w:t xml:space="preserve">         Мы, нижеподписавшиеся, </w:t>
      </w:r>
      <w:r>
        <w:rPr>
          <w:sz w:val="22"/>
        </w:rPr>
        <w:t>ответственное лицо Заказчика</w:t>
      </w:r>
      <w:r>
        <w:rPr>
          <w:sz w:val="22"/>
        </w:rPr>
        <w:t xml:space="preserve">, с одной стороны, и </w:t>
      </w:r>
      <w:r>
        <w:rPr>
          <w:sz w:val="22"/>
        </w:rPr>
        <w:t>ответственное лицо</w:t>
      </w:r>
      <w:r>
        <w:rPr>
          <w:sz w:val="22"/>
        </w:rPr>
        <w:t xml:space="preserve"> </w:t>
      </w:r>
      <w:r>
        <w:rPr>
          <w:sz w:val="22"/>
        </w:rPr>
        <w:t>Исполнителя</w:t>
      </w:r>
      <w:r>
        <w:rPr>
          <w:sz w:val="22"/>
        </w:rPr>
        <w:t>, с другой стороны, составили настоящий акт о нижеследующем:</w:t>
      </w:r>
    </w:p>
    <w:p w14:paraId="76010000">
      <w:pPr>
        <w:rPr>
          <w:sz w:val="22"/>
        </w:rPr>
      </w:pPr>
      <w:r>
        <w:rPr>
          <w:sz w:val="22"/>
        </w:rPr>
        <w:tab/>
      </w:r>
      <w:r>
        <w:rPr>
          <w:sz w:val="22"/>
        </w:rPr>
        <w:t>В соответствии с контрактом №___  от «___» _________ 20_ г.</w:t>
      </w:r>
      <w:r>
        <w:rPr>
          <w:b w:val="1"/>
          <w:sz w:val="22"/>
        </w:rPr>
        <w:t xml:space="preserve"> </w:t>
      </w:r>
    </w:p>
    <w:p w14:paraId="77010000">
      <w:pPr>
        <w:numPr>
          <w:ilvl w:val="0"/>
          <w:numId w:val="4"/>
        </w:numPr>
        <w:spacing w:after="0" w:line="276" w:lineRule="auto"/>
        <w:ind/>
        <w:jc w:val="left"/>
        <w:rPr>
          <w:sz w:val="22"/>
        </w:rPr>
      </w:pPr>
      <w:r>
        <w:rPr>
          <w:sz w:val="22"/>
        </w:rPr>
        <w:t xml:space="preserve">Исполнитель </w:t>
      </w:r>
      <w:r>
        <w:rPr>
          <w:sz w:val="22"/>
        </w:rPr>
        <w:t>оказал</w:t>
      </w:r>
      <w:r>
        <w:rPr>
          <w:sz w:val="22"/>
        </w:rPr>
        <w:t xml:space="preserve"> следующие </w:t>
      </w:r>
      <w:r>
        <w:rPr>
          <w:sz w:val="22"/>
        </w:rPr>
        <w:t>услуги</w:t>
      </w:r>
      <w:r>
        <w:rPr>
          <w:sz w:val="22"/>
        </w:rPr>
        <w:t xml:space="preserve">: </w:t>
      </w:r>
    </w:p>
    <w:p w14:paraId="78010000">
      <w:pPr>
        <w:rPr>
          <w:sz w:val="22"/>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227"/>
        <w:gridCol w:w="1488"/>
        <w:gridCol w:w="1568"/>
        <w:gridCol w:w="2118"/>
        <w:gridCol w:w="1731"/>
      </w:tblGrid>
      <w:tr>
        <w:tc>
          <w:tcPr>
            <w:tcW w:type="dxa" w:w="3227"/>
            <w:tcBorders>
              <w:top w:color="000000" w:sz="4" w:val="single"/>
              <w:left w:color="000000" w:sz="4" w:val="single"/>
              <w:bottom w:color="000000" w:sz="4" w:val="single"/>
              <w:right w:color="000000" w:sz="4" w:val="single"/>
            </w:tcBorders>
          </w:tcPr>
          <w:p w14:paraId="79010000">
            <w:pPr>
              <w:ind/>
              <w:jc w:val="center"/>
              <w:rPr>
                <w:b w:val="1"/>
                <w:sz w:val="22"/>
              </w:rPr>
            </w:pPr>
            <w:r>
              <w:rPr>
                <w:b w:val="1"/>
                <w:sz w:val="22"/>
              </w:rPr>
              <w:t xml:space="preserve">Наименование </w:t>
            </w:r>
            <w:r>
              <w:rPr>
                <w:b w:val="1"/>
                <w:sz w:val="22"/>
              </w:rPr>
              <w:t>услуг</w:t>
            </w:r>
            <w:r>
              <w:rPr>
                <w:b w:val="1"/>
                <w:sz w:val="22"/>
              </w:rPr>
              <w:t>*</w:t>
            </w:r>
          </w:p>
        </w:tc>
        <w:tc>
          <w:tcPr>
            <w:tcW w:type="dxa" w:w="1488"/>
            <w:tcBorders>
              <w:top w:color="000000" w:sz="4" w:val="single"/>
              <w:left w:color="000000" w:sz="4" w:val="single"/>
              <w:bottom w:color="000000" w:sz="4" w:val="single"/>
              <w:right w:color="000000" w:sz="4" w:val="single"/>
            </w:tcBorders>
          </w:tcPr>
          <w:p w14:paraId="7A010000">
            <w:pPr>
              <w:ind/>
              <w:jc w:val="center"/>
              <w:rPr>
                <w:b w:val="1"/>
                <w:sz w:val="22"/>
              </w:rPr>
            </w:pPr>
            <w:r>
              <w:rPr>
                <w:b w:val="1"/>
                <w:sz w:val="22"/>
              </w:rPr>
              <w:t>Единица измерения*</w:t>
            </w:r>
          </w:p>
        </w:tc>
        <w:tc>
          <w:tcPr>
            <w:tcW w:type="dxa" w:w="1568"/>
            <w:tcBorders>
              <w:top w:color="000000" w:sz="4" w:val="single"/>
              <w:left w:color="000000" w:sz="4" w:val="single"/>
              <w:bottom w:color="000000" w:sz="4" w:val="single"/>
              <w:right w:color="000000" w:sz="4" w:val="single"/>
            </w:tcBorders>
          </w:tcPr>
          <w:p w14:paraId="7B010000">
            <w:pPr>
              <w:ind/>
              <w:jc w:val="center"/>
              <w:rPr>
                <w:b w:val="1"/>
                <w:sz w:val="22"/>
              </w:rPr>
            </w:pPr>
            <w:r>
              <w:rPr>
                <w:b w:val="1"/>
                <w:sz w:val="22"/>
              </w:rPr>
              <w:t>Количество</w:t>
            </w:r>
          </w:p>
        </w:tc>
        <w:tc>
          <w:tcPr>
            <w:tcW w:type="dxa" w:w="2118"/>
            <w:tcBorders>
              <w:top w:color="000000" w:sz="4" w:val="single"/>
              <w:left w:color="000000" w:sz="4" w:val="single"/>
              <w:bottom w:color="000000" w:sz="4" w:val="single"/>
              <w:right w:color="000000" w:sz="4" w:val="single"/>
            </w:tcBorders>
          </w:tcPr>
          <w:p w14:paraId="7C010000">
            <w:pPr>
              <w:ind/>
              <w:jc w:val="center"/>
              <w:rPr>
                <w:b w:val="1"/>
                <w:sz w:val="22"/>
              </w:rPr>
            </w:pPr>
            <w:r>
              <w:rPr>
                <w:b w:val="1"/>
                <w:sz w:val="22"/>
              </w:rPr>
              <w:t>Цена за ед. измерения, руб.</w:t>
            </w:r>
          </w:p>
        </w:tc>
        <w:tc>
          <w:tcPr>
            <w:tcW w:type="dxa" w:w="1731"/>
            <w:tcBorders>
              <w:top w:color="000000" w:sz="4" w:val="single"/>
              <w:left w:color="000000" w:sz="4" w:val="single"/>
              <w:bottom w:color="000000" w:sz="4" w:val="single"/>
              <w:right w:color="000000" w:sz="4" w:val="single"/>
            </w:tcBorders>
          </w:tcPr>
          <w:p w14:paraId="7D010000">
            <w:pPr>
              <w:ind/>
              <w:jc w:val="center"/>
              <w:rPr>
                <w:b w:val="1"/>
                <w:sz w:val="22"/>
              </w:rPr>
            </w:pPr>
            <w:r>
              <w:rPr>
                <w:b w:val="1"/>
                <w:sz w:val="22"/>
              </w:rPr>
              <w:t>Сумма, руб.</w:t>
            </w:r>
          </w:p>
        </w:tc>
      </w:tr>
      <w:tr>
        <w:tc>
          <w:tcPr>
            <w:tcW w:type="dxa" w:w="3227"/>
            <w:tcBorders>
              <w:top w:color="000000" w:sz="4" w:val="single"/>
              <w:left w:color="000000" w:sz="4" w:val="single"/>
              <w:bottom w:color="000000" w:sz="4" w:val="single"/>
              <w:right w:color="000000" w:sz="4" w:val="single"/>
            </w:tcBorders>
          </w:tcPr>
          <w:p w14:paraId="7E010000">
            <w:pPr>
              <w:rPr>
                <w:b w:val="1"/>
                <w:sz w:val="22"/>
              </w:rPr>
            </w:pPr>
          </w:p>
        </w:tc>
        <w:tc>
          <w:tcPr>
            <w:tcW w:type="dxa" w:w="1488"/>
            <w:tcBorders>
              <w:top w:color="000000" w:sz="4" w:val="single"/>
              <w:left w:color="000000" w:sz="4" w:val="single"/>
              <w:bottom w:color="000000" w:sz="4" w:val="single"/>
              <w:right w:color="000000" w:sz="4" w:val="single"/>
            </w:tcBorders>
          </w:tcPr>
          <w:p w14:paraId="7F010000">
            <w:pPr>
              <w:rPr>
                <w:b w:val="1"/>
                <w:sz w:val="22"/>
              </w:rPr>
            </w:pPr>
          </w:p>
        </w:tc>
        <w:tc>
          <w:tcPr>
            <w:tcW w:type="dxa" w:w="1568"/>
            <w:tcBorders>
              <w:top w:color="000000" w:sz="4" w:val="single"/>
              <w:left w:color="000000" w:sz="4" w:val="single"/>
              <w:bottom w:color="000000" w:sz="4" w:val="single"/>
              <w:right w:color="000000" w:sz="4" w:val="single"/>
            </w:tcBorders>
          </w:tcPr>
          <w:p w14:paraId="80010000">
            <w:pPr>
              <w:rPr>
                <w:b w:val="1"/>
                <w:sz w:val="22"/>
              </w:rPr>
            </w:pPr>
          </w:p>
        </w:tc>
        <w:tc>
          <w:tcPr>
            <w:tcW w:type="dxa" w:w="2118"/>
            <w:tcBorders>
              <w:top w:color="000000" w:sz="4" w:val="single"/>
              <w:left w:color="000000" w:sz="4" w:val="single"/>
              <w:bottom w:color="000000" w:sz="4" w:val="single"/>
              <w:right w:color="000000" w:sz="4" w:val="single"/>
            </w:tcBorders>
          </w:tcPr>
          <w:p w14:paraId="81010000">
            <w:pPr>
              <w:rPr>
                <w:b w:val="1"/>
                <w:sz w:val="22"/>
              </w:rPr>
            </w:pPr>
          </w:p>
        </w:tc>
        <w:tc>
          <w:tcPr>
            <w:tcW w:type="dxa" w:w="1731"/>
            <w:tcBorders>
              <w:top w:color="000000" w:sz="4" w:val="single"/>
              <w:left w:color="000000" w:sz="4" w:val="single"/>
              <w:bottom w:color="000000" w:sz="4" w:val="single"/>
              <w:right w:color="000000" w:sz="4" w:val="single"/>
            </w:tcBorders>
          </w:tcPr>
          <w:p w14:paraId="82010000">
            <w:pPr>
              <w:rPr>
                <w:b w:val="1"/>
                <w:sz w:val="22"/>
              </w:rPr>
            </w:pPr>
          </w:p>
        </w:tc>
      </w:tr>
      <w:tr>
        <w:tc>
          <w:tcPr>
            <w:tcW w:type="dxa" w:w="3227"/>
            <w:tcBorders>
              <w:top w:color="000000" w:sz="4" w:val="single"/>
              <w:left w:color="000000" w:sz="4" w:val="single"/>
              <w:bottom w:color="000000" w:sz="4" w:val="single"/>
              <w:right w:color="000000" w:sz="4" w:val="single"/>
            </w:tcBorders>
          </w:tcPr>
          <w:p w14:paraId="83010000">
            <w:pPr>
              <w:rPr>
                <w:b w:val="1"/>
                <w:sz w:val="22"/>
              </w:rPr>
            </w:pPr>
          </w:p>
        </w:tc>
        <w:tc>
          <w:tcPr>
            <w:tcW w:type="dxa" w:w="1488"/>
            <w:tcBorders>
              <w:top w:color="000000" w:sz="4" w:val="single"/>
              <w:left w:color="000000" w:sz="4" w:val="single"/>
              <w:bottom w:color="000000" w:sz="4" w:val="single"/>
              <w:right w:color="000000" w:sz="4" w:val="single"/>
            </w:tcBorders>
          </w:tcPr>
          <w:p w14:paraId="84010000">
            <w:pPr>
              <w:rPr>
                <w:b w:val="1"/>
                <w:sz w:val="22"/>
              </w:rPr>
            </w:pPr>
          </w:p>
        </w:tc>
        <w:tc>
          <w:tcPr>
            <w:tcW w:type="dxa" w:w="1568"/>
            <w:tcBorders>
              <w:top w:color="000000" w:sz="4" w:val="single"/>
              <w:left w:color="000000" w:sz="4" w:val="single"/>
              <w:bottom w:color="000000" w:sz="4" w:val="single"/>
              <w:right w:color="000000" w:sz="4" w:val="single"/>
            </w:tcBorders>
          </w:tcPr>
          <w:p w14:paraId="85010000">
            <w:pPr>
              <w:rPr>
                <w:b w:val="1"/>
                <w:sz w:val="22"/>
              </w:rPr>
            </w:pPr>
          </w:p>
        </w:tc>
        <w:tc>
          <w:tcPr>
            <w:tcW w:type="dxa" w:w="2118"/>
            <w:tcBorders>
              <w:top w:color="000000" w:sz="4" w:val="single"/>
              <w:left w:color="000000" w:sz="4" w:val="single"/>
              <w:bottom w:color="000000" w:sz="4" w:val="single"/>
              <w:right w:color="000000" w:sz="4" w:val="single"/>
            </w:tcBorders>
          </w:tcPr>
          <w:p w14:paraId="86010000">
            <w:pPr>
              <w:rPr>
                <w:b w:val="1"/>
                <w:sz w:val="22"/>
              </w:rPr>
            </w:pPr>
          </w:p>
        </w:tc>
        <w:tc>
          <w:tcPr>
            <w:tcW w:type="dxa" w:w="1731"/>
            <w:tcBorders>
              <w:top w:color="000000" w:sz="4" w:val="single"/>
              <w:left w:color="000000" w:sz="4" w:val="single"/>
              <w:bottom w:color="000000" w:sz="4" w:val="single"/>
              <w:right w:color="000000" w:sz="4" w:val="single"/>
            </w:tcBorders>
          </w:tcPr>
          <w:p w14:paraId="87010000">
            <w:pPr>
              <w:rPr>
                <w:b w:val="1"/>
                <w:sz w:val="22"/>
              </w:rPr>
            </w:pPr>
          </w:p>
        </w:tc>
      </w:tr>
    </w:tbl>
    <w:p w14:paraId="88010000">
      <w:pPr>
        <w:ind w:firstLine="600" w:left="0"/>
        <w:rPr>
          <w:sz w:val="22"/>
        </w:rPr>
      </w:pPr>
      <w:r>
        <w:rPr>
          <w:sz w:val="22"/>
        </w:rPr>
        <w:t xml:space="preserve">Итого:       ________ сумма цифрами и  прописью _______ в </w:t>
      </w:r>
      <w:r>
        <w:rPr>
          <w:sz w:val="22"/>
        </w:rPr>
        <w:t>т.ч</w:t>
      </w:r>
      <w:r>
        <w:rPr>
          <w:sz w:val="22"/>
        </w:rPr>
        <w:t xml:space="preserve">. НДС - __% сумма цифрами и прописью. </w:t>
      </w:r>
    </w:p>
    <w:p w14:paraId="89010000">
      <w:pPr>
        <w:spacing w:after="0"/>
        <w:ind w:right="-118"/>
        <w:jc w:val="left"/>
        <w:rPr>
          <w:sz w:val="22"/>
        </w:rPr>
      </w:pPr>
    </w:p>
    <w:p w14:paraId="8A010000">
      <w:pPr>
        <w:numPr>
          <w:ilvl w:val="0"/>
          <w:numId w:val="4"/>
        </w:numPr>
        <w:spacing w:after="0" w:line="276" w:lineRule="auto"/>
        <w:ind w:right="-118"/>
        <w:jc w:val="left"/>
        <w:rPr>
          <w:sz w:val="22"/>
        </w:rPr>
      </w:pPr>
      <w:r>
        <w:rPr>
          <w:sz w:val="22"/>
        </w:rPr>
        <w:t>Услуги</w:t>
      </w:r>
      <w:r>
        <w:rPr>
          <w:sz w:val="22"/>
        </w:rPr>
        <w:t xml:space="preserve"> были </w:t>
      </w:r>
      <w:r>
        <w:rPr>
          <w:sz w:val="22"/>
        </w:rPr>
        <w:t>оказаны</w:t>
      </w:r>
      <w:r>
        <w:rPr>
          <w:sz w:val="22"/>
        </w:rPr>
        <w:t xml:space="preserve"> в период с «___»__________ 20_ г по «___»__________ 20_ г в соответствии с условиями настоящего контракта.  </w:t>
      </w:r>
    </w:p>
    <w:p w14:paraId="8B010000">
      <w:pPr>
        <w:numPr>
          <w:ilvl w:val="0"/>
          <w:numId w:val="4"/>
        </w:numPr>
        <w:spacing w:after="0" w:line="276" w:lineRule="auto"/>
        <w:ind/>
        <w:jc w:val="left"/>
        <w:rPr>
          <w:sz w:val="22"/>
        </w:rPr>
      </w:pPr>
      <w:r>
        <w:rPr>
          <w:sz w:val="22"/>
        </w:rPr>
        <w:t>Гарантийные обязательства, предусмотренные настоящим Контрактом вступают</w:t>
      </w:r>
      <w:r>
        <w:rPr>
          <w:sz w:val="22"/>
        </w:rPr>
        <w:t xml:space="preserve"> в силу с </w:t>
      </w:r>
      <w:bookmarkStart w:id="20" w:name="OLE_LINK1"/>
      <w:bookmarkStart w:id="21" w:name="OLE_LINK2"/>
      <w:r>
        <w:rPr>
          <w:sz w:val="22"/>
        </w:rPr>
        <w:t xml:space="preserve">«___»____________ </w:t>
      </w:r>
      <w:bookmarkEnd w:id="20"/>
      <w:bookmarkEnd w:id="21"/>
      <w:r>
        <w:rPr>
          <w:sz w:val="22"/>
        </w:rPr>
        <w:t xml:space="preserve"> 20___г. и действуют в течение ______ месяцев.</w:t>
      </w:r>
    </w:p>
    <w:p w14:paraId="8C010000">
      <w:pPr>
        <w:numPr>
          <w:ilvl w:val="0"/>
          <w:numId w:val="4"/>
        </w:numPr>
        <w:spacing w:after="0" w:line="276" w:lineRule="auto"/>
        <w:ind/>
        <w:jc w:val="left"/>
        <w:rPr>
          <w:sz w:val="22"/>
        </w:rPr>
      </w:pPr>
      <w:r>
        <w:rPr>
          <w:sz w:val="22"/>
        </w:rPr>
        <w:t>Стороны подтверждают надлежащее исполнение своих обязательств и взаимных претензий друг к другу не имеют.</w:t>
      </w:r>
    </w:p>
    <w:p w14:paraId="8D010000">
      <w:pPr>
        <w:rPr>
          <w:sz w:val="22"/>
        </w:rPr>
      </w:pPr>
    </w:p>
    <w:tbl>
      <w:tblPr>
        <w:tblStyle w:val="Style_3"/>
        <w:tblpPr w:bottomFromText="0" w:horzAnchor="margin" w:leftFromText="180" w:rightFromText="180" w:tblpXSpec="left" w:tblpY="166" w:topFromText="0" w:vertAnchor="text"/>
        <w:tblW w:type="auto" w:w="0"/>
        <w:tblLayout w:type="fixed"/>
      </w:tblPr>
      <w:tblGrid>
        <w:gridCol w:w="4966"/>
        <w:gridCol w:w="5065"/>
      </w:tblGrid>
      <w:tr>
        <w:tc>
          <w:tcPr>
            <w:tcW w:type="dxa" w:w="4966"/>
          </w:tcPr>
          <w:p w14:paraId="8E010000">
            <w:pPr>
              <w:rPr>
                <w:b w:val="1"/>
                <w:sz w:val="22"/>
              </w:rPr>
            </w:pPr>
            <w:r>
              <w:rPr>
                <w:sz w:val="22"/>
              </w:rPr>
              <w:t xml:space="preserve">От  Заказчика:                                       </w:t>
            </w:r>
          </w:p>
          <w:p w14:paraId="8F010000">
            <w:pPr>
              <w:rPr>
                <w:sz w:val="22"/>
              </w:rPr>
            </w:pPr>
            <w:r>
              <w:rPr>
                <w:sz w:val="22"/>
              </w:rPr>
              <w:t>Должность</w:t>
            </w:r>
          </w:p>
          <w:p w14:paraId="90010000">
            <w:pPr>
              <w:rPr>
                <w:sz w:val="22"/>
              </w:rPr>
            </w:pPr>
          </w:p>
          <w:p w14:paraId="91010000">
            <w:pPr>
              <w:rPr>
                <w:sz w:val="22"/>
              </w:rPr>
            </w:pPr>
            <w:r>
              <w:rPr>
                <w:sz w:val="22"/>
              </w:rPr>
              <w:t>_______________ /______________/</w:t>
            </w:r>
          </w:p>
        </w:tc>
        <w:tc>
          <w:tcPr>
            <w:tcW w:type="dxa" w:w="5065"/>
          </w:tcPr>
          <w:p w14:paraId="92010000">
            <w:pPr>
              <w:rPr>
                <w:sz w:val="22"/>
              </w:rPr>
            </w:pPr>
            <w:r>
              <w:rPr>
                <w:sz w:val="22"/>
              </w:rPr>
              <w:t>От Исполнителя</w:t>
            </w:r>
          </w:p>
          <w:p w14:paraId="93010000">
            <w:pPr>
              <w:rPr>
                <w:sz w:val="22"/>
              </w:rPr>
            </w:pPr>
            <w:r>
              <w:rPr>
                <w:sz w:val="22"/>
              </w:rPr>
              <w:t>Должность</w:t>
            </w:r>
          </w:p>
          <w:p w14:paraId="94010000">
            <w:pPr>
              <w:rPr>
                <w:sz w:val="22"/>
              </w:rPr>
            </w:pPr>
          </w:p>
          <w:p w14:paraId="95010000">
            <w:pPr>
              <w:ind w:right="-147"/>
              <w:rPr>
                <w:sz w:val="22"/>
              </w:rPr>
            </w:pPr>
            <w:r>
              <w:rPr>
                <w:sz w:val="22"/>
              </w:rPr>
              <w:t>______________ /__________________/</w:t>
            </w:r>
          </w:p>
        </w:tc>
      </w:tr>
    </w:tbl>
    <w:p w14:paraId="96010000">
      <w:pPr>
        <w:spacing w:after="0"/>
        <w:ind/>
        <w:rPr>
          <w:sz w:val="22"/>
        </w:rPr>
      </w:pPr>
      <w:r>
        <w:rPr>
          <w:sz w:val="22"/>
        </w:rPr>
        <w:t>«__» ____________г.</w:t>
      </w:r>
      <w:r>
        <w:rPr>
          <w:sz w:val="22"/>
        </w:rPr>
        <w:tab/>
      </w:r>
      <w:r>
        <w:rPr>
          <w:sz w:val="22"/>
        </w:rPr>
        <w:tab/>
      </w:r>
      <w:r>
        <w:rPr>
          <w:sz w:val="22"/>
        </w:rPr>
        <w:tab/>
      </w:r>
      <w:r>
        <w:rPr>
          <w:sz w:val="22"/>
        </w:rPr>
        <w:tab/>
      </w:r>
      <w:r>
        <w:rPr>
          <w:sz w:val="22"/>
        </w:rPr>
        <w:t xml:space="preserve">«__» ____________ </w:t>
      </w:r>
      <w:r>
        <w:rPr>
          <w:sz w:val="22"/>
        </w:rPr>
        <w:t>г</w:t>
      </w:r>
      <w:r>
        <w:rPr>
          <w:sz w:val="22"/>
        </w:rPr>
        <w:t>.</w:t>
      </w:r>
    </w:p>
    <w:p w14:paraId="97010000">
      <w:pPr>
        <w:tabs>
          <w:tab w:leader="none" w:pos="4960" w:val="center"/>
        </w:tabs>
        <w:spacing w:after="0"/>
        <w:ind/>
        <w:rPr>
          <w:sz w:val="22"/>
        </w:rPr>
      </w:pPr>
    </w:p>
    <w:p w14:paraId="98010000">
      <w:pPr>
        <w:tabs>
          <w:tab w:leader="none" w:pos="4960" w:val="center"/>
        </w:tabs>
        <w:spacing w:after="0"/>
        <w:ind/>
        <w:rPr>
          <w:sz w:val="22"/>
        </w:rPr>
      </w:pPr>
    </w:p>
    <w:p w14:paraId="99010000">
      <w:pPr>
        <w:tabs>
          <w:tab w:leader="none" w:pos="4960" w:val="center"/>
        </w:tabs>
        <w:spacing w:after="0"/>
        <w:ind w:firstLine="0" w:left="360"/>
        <w:rPr>
          <w:i w:val="1"/>
          <w:sz w:val="22"/>
        </w:rPr>
      </w:pPr>
    </w:p>
    <w:p w14:paraId="9A010000">
      <w:pPr>
        <w:tabs>
          <w:tab w:leader="none" w:pos="4960" w:val="center"/>
        </w:tabs>
        <w:spacing w:after="0"/>
        <w:ind w:firstLine="0" w:left="360"/>
        <w:rPr>
          <w:i w:val="1"/>
          <w:sz w:val="22"/>
        </w:rPr>
      </w:pPr>
    </w:p>
    <w:p w14:paraId="9B010000">
      <w:pPr>
        <w:tabs>
          <w:tab w:leader="none" w:pos="4960" w:val="center"/>
        </w:tabs>
        <w:spacing w:after="0"/>
        <w:ind w:firstLine="0" w:left="360"/>
        <w:rPr>
          <w:i w:val="1"/>
          <w:sz w:val="22"/>
        </w:rPr>
      </w:pPr>
    </w:p>
    <w:p w14:paraId="9C010000">
      <w:pPr>
        <w:tabs>
          <w:tab w:leader="none" w:pos="4960" w:val="center"/>
        </w:tabs>
        <w:spacing w:after="0"/>
        <w:ind w:firstLine="0" w:left="360"/>
        <w:rPr>
          <w:i w:val="1"/>
          <w:sz w:val="22"/>
        </w:rPr>
      </w:pPr>
    </w:p>
    <w:p w14:paraId="9D010000">
      <w:pPr>
        <w:tabs>
          <w:tab w:leader="none" w:pos="4960" w:val="center"/>
        </w:tabs>
        <w:spacing w:after="0"/>
        <w:ind w:firstLine="0" w:left="360"/>
        <w:rPr>
          <w:i w:val="1"/>
          <w:sz w:val="22"/>
        </w:rPr>
      </w:pPr>
    </w:p>
    <w:p w14:paraId="9E010000">
      <w:pPr>
        <w:tabs>
          <w:tab w:leader="none" w:pos="4960" w:val="center"/>
        </w:tabs>
        <w:spacing w:after="0"/>
        <w:ind w:firstLine="0" w:left="360"/>
        <w:rPr>
          <w:i w:val="1"/>
          <w:sz w:val="22"/>
        </w:rPr>
      </w:pPr>
    </w:p>
    <w:p w14:paraId="9F010000">
      <w:pPr>
        <w:tabs>
          <w:tab w:leader="none" w:pos="4960" w:val="center"/>
        </w:tabs>
        <w:spacing w:after="0"/>
        <w:ind w:firstLine="0" w:left="360"/>
        <w:rPr>
          <w:i w:val="1"/>
          <w:sz w:val="22"/>
        </w:rPr>
      </w:pPr>
    </w:p>
    <w:p w14:paraId="A0010000">
      <w:pPr>
        <w:tabs>
          <w:tab w:leader="none" w:pos="4960" w:val="center"/>
        </w:tabs>
        <w:spacing w:after="0"/>
        <w:ind w:firstLine="0" w:left="360"/>
        <w:rPr>
          <w:i w:val="1"/>
          <w:sz w:val="22"/>
        </w:rPr>
      </w:pPr>
      <w:r>
        <w:rPr>
          <w:i w:val="1"/>
          <w:sz w:val="22"/>
        </w:rPr>
        <w:t>* - заполняется в соответствии со спецификацией к  контракту</w:t>
      </w:r>
    </w:p>
    <w:p w14:paraId="A1010000">
      <w:pPr>
        <w:widowControl w:val="0"/>
        <w:spacing w:after="0"/>
        <w:ind/>
        <w:rPr>
          <w:sz w:val="22"/>
        </w:rPr>
      </w:pPr>
    </w:p>
    <w:p w14:paraId="A2010000">
      <w:pPr>
        <w:pStyle w:val="Style_5"/>
        <w:widowControl w:val="1"/>
        <w:tabs>
          <w:tab w:leader="none" w:pos="0" w:val="left"/>
        </w:tabs>
        <w:spacing w:after="120" w:before="120"/>
        <w:ind w:firstLine="0" w:left="0"/>
        <w:rPr>
          <w:rFonts w:ascii="Times New Roman" w:hAnsi="Times New Roman"/>
          <w:i w:val="1"/>
          <w:sz w:val="22"/>
        </w:rPr>
      </w:pPr>
    </w:p>
    <w:p w14:paraId="A3010000">
      <w:pPr>
        <w:pStyle w:val="Style_5"/>
        <w:widowControl w:val="1"/>
        <w:tabs>
          <w:tab w:leader="none" w:pos="0" w:val="left"/>
        </w:tabs>
        <w:spacing w:after="120" w:before="120"/>
        <w:ind w:firstLine="0" w:left="0"/>
        <w:rPr>
          <w:rFonts w:ascii="Times New Roman" w:hAnsi="Times New Roman"/>
          <w:i w:val="1"/>
          <w:sz w:val="22"/>
        </w:rPr>
      </w:pPr>
    </w:p>
    <w:p w14:paraId="A4010000">
      <w:pPr>
        <w:pStyle w:val="Style_5"/>
        <w:widowControl w:val="1"/>
        <w:tabs>
          <w:tab w:leader="none" w:pos="0" w:val="left"/>
        </w:tabs>
        <w:spacing w:after="120" w:before="120"/>
        <w:ind w:firstLine="0" w:left="0"/>
        <w:rPr>
          <w:rFonts w:ascii="Times New Roman" w:hAnsi="Times New Roman"/>
          <w:i w:val="1"/>
          <w:sz w:val="22"/>
        </w:rPr>
      </w:pPr>
    </w:p>
    <w:p w14:paraId="A5010000">
      <w:pPr>
        <w:pStyle w:val="Style_5"/>
        <w:widowControl w:val="1"/>
        <w:tabs>
          <w:tab w:leader="none" w:pos="0" w:val="left"/>
        </w:tabs>
        <w:spacing w:after="120" w:before="120"/>
        <w:ind w:firstLine="0" w:left="0"/>
        <w:rPr>
          <w:rFonts w:ascii="Times New Roman" w:hAnsi="Times New Roman"/>
          <w:i w:val="1"/>
          <w:sz w:val="22"/>
        </w:rPr>
      </w:pPr>
    </w:p>
    <w:p w14:paraId="A6010000">
      <w:pPr>
        <w:pStyle w:val="Style_5"/>
        <w:widowControl w:val="1"/>
        <w:tabs>
          <w:tab w:leader="none" w:pos="0" w:val="left"/>
        </w:tabs>
        <w:spacing w:after="120" w:before="120"/>
        <w:ind w:firstLine="0" w:left="0"/>
        <w:rPr>
          <w:rFonts w:ascii="Times New Roman" w:hAnsi="Times New Roman"/>
          <w:i w:val="1"/>
          <w:sz w:val="22"/>
        </w:rPr>
      </w:pPr>
    </w:p>
    <w:sectPr>
      <w:footerReference r:id="rId5" w:type="default"/>
      <w:footerReference r:id="rId1" w:type="even"/>
      <w:pgSz w:h="16838" w:orient="portrait" w:w="11906"/>
      <w:pgMar w:bottom="709" w:footer="709" w:gutter="0" w:header="709" w:left="993" w:right="991"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pPr>
    <w:r>
      <w:fldChar w:fldCharType="begin"/>
    </w:r>
    <w:r>
      <w:instrText xml:space="preserve">PAGE </w:instrText>
    </w:r>
    <w:r>
      <w:fldChar w:fldCharType="separate"/>
    </w:r>
    <w:r>
      <w:t xml:space="preserve"> </w:t>
    </w:r>
    <w:r>
      <w:fldChar w:fldCharType="end"/>
    </w:r>
  </w:p>
  <w:p w14:paraId="04000000">
    <w:pPr>
      <w:pStyle w:val="Style_1"/>
      <w:ind w:right="360"/>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pPr>
  </w:p>
  <w:p w14:paraId="06000000">
    <w:pPr>
      <w:pStyle w:val="Style_1"/>
      <w:ind w:right="360"/>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right"/>
    </w:pPr>
  </w:p>
  <w:p w14:paraId="08000000">
    <w:pPr>
      <w:pStyle w:val="Style_1"/>
      <w:ind w:right="360"/>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A000000">
    <w:pPr>
      <w:pStyle w:val="Style_1"/>
      <w:ind w:right="360"/>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ind/>
      <w:jc w:val="right"/>
    </w:pPr>
    <w:r>
      <w:fldChar w:fldCharType="begin"/>
    </w:r>
    <w:r>
      <w:instrText xml:space="preserve">PAGE </w:instrText>
    </w:r>
    <w:r>
      <w:fldChar w:fldCharType="separate"/>
    </w:r>
    <w:r>
      <w:t xml:space="preserve"> </w:t>
    </w:r>
    <w:r>
      <w:fldChar w:fldCharType="end"/>
    </w:r>
  </w:p>
  <w:p w14:paraId="0C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765"/>
      </w:pPr>
      <w:rPr>
        <w:rFonts w:ascii="Symbol" w:hAnsi="Symbol"/>
      </w:rPr>
    </w:lvl>
    <w:lvl w:ilvl="1">
      <w:start w:val="1"/>
      <w:numFmt w:val="bullet"/>
      <w:lvlText w:val="o"/>
      <w:lvlJc w:val="left"/>
      <w:pPr>
        <w:ind w:hanging="360" w:left="1485"/>
      </w:pPr>
      <w:rPr>
        <w:rFonts w:ascii="Courier New" w:hAnsi="Courier New"/>
      </w:rPr>
    </w:lvl>
    <w:lvl w:ilvl="2">
      <w:start w:val="1"/>
      <w:numFmt w:val="bullet"/>
      <w:lvlText w:val=""/>
      <w:lvlJc w:val="left"/>
      <w:pPr>
        <w:ind w:hanging="360" w:left="2205"/>
      </w:pPr>
      <w:rPr>
        <w:rFonts w:ascii="Wingdings" w:hAnsi="Wingdings"/>
      </w:rPr>
    </w:lvl>
    <w:lvl w:ilvl="3">
      <w:start w:val="1"/>
      <w:numFmt w:val="bullet"/>
      <w:lvlText w:val=""/>
      <w:lvlJc w:val="left"/>
      <w:pPr>
        <w:ind w:hanging="360" w:left="2925"/>
      </w:pPr>
      <w:rPr>
        <w:rFonts w:ascii="Symbol" w:hAnsi="Symbol"/>
      </w:rPr>
    </w:lvl>
    <w:lvl w:ilvl="4">
      <w:start w:val="1"/>
      <w:numFmt w:val="bullet"/>
      <w:lvlText w:val="o"/>
      <w:lvlJc w:val="left"/>
      <w:pPr>
        <w:ind w:hanging="360" w:left="3645"/>
      </w:pPr>
      <w:rPr>
        <w:rFonts w:ascii="Courier New" w:hAnsi="Courier New"/>
      </w:rPr>
    </w:lvl>
    <w:lvl w:ilvl="5">
      <w:start w:val="1"/>
      <w:numFmt w:val="bullet"/>
      <w:lvlText w:val=""/>
      <w:lvlJc w:val="left"/>
      <w:pPr>
        <w:ind w:hanging="360" w:left="4365"/>
      </w:pPr>
      <w:rPr>
        <w:rFonts w:ascii="Wingdings" w:hAnsi="Wingdings"/>
      </w:rPr>
    </w:lvl>
    <w:lvl w:ilvl="6">
      <w:start w:val="1"/>
      <w:numFmt w:val="bullet"/>
      <w:lvlText w:val=""/>
      <w:lvlJc w:val="left"/>
      <w:pPr>
        <w:ind w:hanging="360" w:left="5085"/>
      </w:pPr>
      <w:rPr>
        <w:rFonts w:ascii="Symbol" w:hAnsi="Symbol"/>
      </w:rPr>
    </w:lvl>
    <w:lvl w:ilvl="7">
      <w:start w:val="1"/>
      <w:numFmt w:val="bullet"/>
      <w:lvlText w:val="o"/>
      <w:lvlJc w:val="left"/>
      <w:pPr>
        <w:ind w:hanging="360" w:left="5805"/>
      </w:pPr>
      <w:rPr>
        <w:rFonts w:ascii="Courier New" w:hAnsi="Courier New"/>
      </w:rPr>
    </w:lvl>
    <w:lvl w:ilvl="8">
      <w:start w:val="1"/>
      <w:numFmt w:val="bullet"/>
      <w:lvlText w:val=""/>
      <w:lvlJc w:val="left"/>
      <w:pPr>
        <w:ind w:hanging="360" w:left="6525"/>
      </w:pPr>
      <w:rPr>
        <w:rFonts w:ascii="Wingdings" w:hAnsi="Wingdings"/>
      </w:rPr>
    </w:lvl>
  </w:abstractNum>
  <w:abstractNum w:abstractNumId="1">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decimal"/>
      <w:lvlText w:val="%1."/>
      <w:lvlJc w:val="left"/>
      <w:pPr>
        <w:tabs>
          <w:tab w:leader="none" w:pos="720" w:val="left"/>
        </w:tabs>
        <w:ind w:hanging="360" w:left="720"/>
      </w:p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4">
    <w:lvl w:ilvl="0">
      <w:start w:val="1"/>
      <w:numFmt w:val="decimal"/>
      <w:pStyle w:val="Style_26"/>
      <w:lvlText w:val="%1."/>
      <w:lvlJc w:val="left"/>
      <w:pPr>
        <w:tabs>
          <w:tab w:leader="none" w:pos="397" w:val="left"/>
        </w:tabs>
        <w:ind w:hanging="397" w:left="397"/>
      </w:pPr>
    </w:lvl>
    <w:lvl w:ilvl="1">
      <w:start w:val="1"/>
      <w:numFmt w:val="decimal"/>
      <w:pStyle w:val="Style_27"/>
      <w:lvlText w:val="%1.%2."/>
      <w:lvlJc w:val="left"/>
      <w:pPr>
        <w:tabs>
          <w:tab w:leader="none" w:pos="692" w:val="left"/>
        </w:tabs>
        <w:ind w:firstLine="284" w:left="0"/>
      </w:pPr>
      <w:rPr>
        <w:b w:val="0"/>
        <w:i w:val="0"/>
      </w:rPr>
    </w:lvl>
    <w:lvl w:ilvl="2">
      <w:start w:val="1"/>
      <w:numFmt w:val="decimal"/>
      <w:lvlText w:val="%1.%2.%3."/>
      <w:lvlJc w:val="left"/>
      <w:pPr>
        <w:tabs>
          <w:tab w:leader="none" w:pos="284" w:val="left"/>
        </w:tabs>
        <w:ind w:firstLine="0" w:left="284"/>
      </w:pPr>
    </w:lvl>
    <w:lvl w:ilvl="3">
      <w:start w:val="1"/>
      <w:numFmt w:val="decimal"/>
      <w:lvlText w:val="%1.%2.%3.%4."/>
      <w:lvlJc w:val="left"/>
      <w:pPr>
        <w:tabs>
          <w:tab w:leader="none" w:pos="1572" w:val="left"/>
        </w:tabs>
        <w:ind w:hanging="720" w:left="1572"/>
      </w:pPr>
    </w:lvl>
    <w:lvl w:ilvl="4">
      <w:start w:val="1"/>
      <w:numFmt w:val="decimal"/>
      <w:lvlText w:val="%1.%2.%3.%4.%5."/>
      <w:lvlJc w:val="left"/>
      <w:pPr>
        <w:tabs>
          <w:tab w:leader="none" w:pos="2216" w:val="left"/>
        </w:tabs>
        <w:ind w:hanging="1080" w:left="2216"/>
      </w:pPr>
    </w:lvl>
    <w:lvl w:ilvl="5">
      <w:start w:val="1"/>
      <w:numFmt w:val="decimal"/>
      <w:lvlText w:val="%1.%2.%3.%4.%5.%6."/>
      <w:lvlJc w:val="left"/>
      <w:pPr>
        <w:tabs>
          <w:tab w:leader="none" w:pos="2500" w:val="left"/>
        </w:tabs>
        <w:ind w:hanging="1080" w:left="2500"/>
      </w:pPr>
    </w:lvl>
    <w:lvl w:ilvl="6">
      <w:start w:val="1"/>
      <w:numFmt w:val="decimal"/>
      <w:lvlText w:val="%1.%2.%3.%4.%5.%6.%7."/>
      <w:lvlJc w:val="left"/>
      <w:pPr>
        <w:tabs>
          <w:tab w:leader="none" w:pos="3144" w:val="left"/>
        </w:tabs>
        <w:ind w:hanging="1440" w:left="3144"/>
      </w:pPr>
    </w:lvl>
    <w:lvl w:ilvl="7">
      <w:start w:val="1"/>
      <w:numFmt w:val="decimal"/>
      <w:lvlText w:val="%1.%2.%3.%4.%5.%6.%7.%8."/>
      <w:lvlJc w:val="left"/>
      <w:pPr>
        <w:tabs>
          <w:tab w:leader="none" w:pos="3428" w:val="left"/>
        </w:tabs>
        <w:ind w:hanging="1440" w:left="3428"/>
      </w:pPr>
    </w:lvl>
    <w:lvl w:ilvl="8">
      <w:start w:val="1"/>
      <w:numFmt w:val="decimal"/>
      <w:lvlText w:val="%1.%2.%3.%4.%5.%6.%7.%8.%9."/>
      <w:lvlJc w:val="left"/>
      <w:pPr>
        <w:tabs>
          <w:tab w:leader="none" w:pos="4072" w:val="left"/>
        </w:tabs>
        <w:ind w:hanging="1800" w:left="4072"/>
      </w:pPr>
    </w:lvl>
  </w:abstractNum>
  <w:abstractNum w:abstractNumId="5">
    <w:lvl w:ilvl="0">
      <w:start w:val="1"/>
      <w:numFmt w:val="decimal"/>
      <w:pStyle w:val="Style_52"/>
      <w:lvlText w:val="%1."/>
      <w:lvlJc w:val="left"/>
      <w:pPr>
        <w:tabs>
          <w:tab w:leader="none" w:pos="432" w:val="left"/>
        </w:tabs>
        <w:ind w:hanging="432" w:left="432"/>
      </w:pPr>
      <w:rPr>
        <w:rFonts w:ascii="Times New Roman" w:hAnsi="Times New Roman"/>
        <w:b w:val="0"/>
        <w:sz w:val="28"/>
      </w:rPr>
    </w:lvl>
    <w:lvl w:ilvl="1">
      <w:start w:val="1"/>
      <w:numFmt w:val="decimal"/>
      <w:pStyle w:val="Style_53"/>
      <w:lvlText w:val="%1.%2."/>
      <w:lvlJc w:val="left"/>
      <w:pPr>
        <w:tabs>
          <w:tab w:leader="none" w:pos="1476" w:val="left"/>
        </w:tabs>
        <w:ind w:hanging="576" w:left="1476"/>
      </w:pPr>
      <w:rPr>
        <w:b w:val="0"/>
      </w:rPr>
    </w:lvl>
    <w:lvl w:ilvl="2">
      <w:start w:val="1"/>
      <w:numFmt w:val="decimal"/>
      <w:pStyle w:val="Style_136"/>
      <w:lvlText w:val="%1.%2.%3."/>
      <w:lvlJc w:val="left"/>
      <w:pPr>
        <w:tabs>
          <w:tab w:leader="none" w:pos="170" w:val="left"/>
        </w:tabs>
        <w:ind w:hanging="720" w:left="720"/>
      </w:pPr>
      <w:rPr>
        <w:rFonts w:ascii="Times New Roman" w:hAnsi="Times New Roman"/>
        <w:b w:val="0"/>
        <w:i w:val="0"/>
        <w:sz w:val="26"/>
      </w:rPr>
    </w:lvl>
    <w:lvl w:ilvl="3">
      <w:start w:val="1"/>
      <w:numFmt w:val="decimal"/>
      <w:pStyle w:val="Style_105"/>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6">
    <w:lvl w:ilvl="0">
      <w:start w:val="1"/>
      <w:numFmt w:val="decimal"/>
      <w:pStyle w:val="Style_203"/>
      <w:lvlText w:val="%1."/>
      <w:lvlJc w:val="left"/>
      <w:pPr>
        <w:tabs>
          <w:tab w:leader="none" w:pos="432" w:val="left"/>
        </w:tabs>
        <w:ind w:hanging="432" w:left="432"/>
      </w:pPr>
      <w:rPr>
        <w:rFonts w:ascii="Times New Roman" w:hAnsi="Times New Roman"/>
        <w:b w:val="0"/>
        <w:sz w:val="22"/>
      </w:rPr>
    </w:lvl>
    <w:lvl w:ilvl="1">
      <w:start w:val="1"/>
      <w:numFmt w:val="decimal"/>
      <w:pStyle w:val="Style_117"/>
      <w:lvlText w:val="%1.%2."/>
      <w:lvlJc w:val="left"/>
      <w:pPr>
        <w:tabs>
          <w:tab w:leader="none" w:pos="576" w:val="left"/>
        </w:tabs>
        <w:ind w:hanging="576" w:left="576"/>
      </w:pPr>
    </w:lvl>
    <w:lvl w:ilvl="2">
      <w:start w:val="1"/>
      <w:numFmt w:val="decimal"/>
      <w:pStyle w:val="Style_59"/>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7">
    <w:lvl w:ilvl="0">
      <w:start w:val="1"/>
      <w:numFmt w:val="decimal"/>
      <w:pStyle w:val="Style_327"/>
      <w:lvlText w:val="%1."/>
      <w:lvlJc w:val="left"/>
      <w:pPr>
        <w:tabs>
          <w:tab w:leader="none" w:pos="432" w:val="left"/>
        </w:tabs>
        <w:ind w:hanging="432" w:left="432"/>
      </w:pPr>
    </w:lvl>
    <w:lvl w:ilvl="1">
      <w:start w:val="1"/>
      <w:numFmt w:val="decimal"/>
      <w:lvlText w:val="%1.%2"/>
      <w:lvlJc w:val="left"/>
      <w:pPr>
        <w:tabs>
          <w:tab w:leader="none" w:pos="576" w:val="left"/>
        </w:tabs>
        <w:ind w:hanging="576" w:left="576"/>
      </w:pPr>
    </w:lvl>
    <w:lvl w:ilvl="2">
      <w:start w:val="1"/>
      <w:numFmt w:val="decimal"/>
      <w:pStyle w:val="Style_230"/>
      <w:lvlText w:val="%1.%2.%3"/>
      <w:lvlJc w:val="left"/>
      <w:pPr>
        <w:tabs>
          <w:tab w:leader="none" w:pos="227" w:val="left"/>
        </w:tabs>
        <w:ind/>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8">
    <w:lvl w:ilvl="0">
      <w:start w:val="1"/>
      <w:numFmt w:val="decimal"/>
      <w:pStyle w:val="Style_293"/>
      <w:lvlText w:val="%1."/>
      <w:lvlJc w:val="left"/>
      <w:pPr>
        <w:tabs>
          <w:tab w:leader="none" w:pos="720" w:val="left"/>
        </w:tabs>
        <w:ind w:hanging="360" w:left="720"/>
      </w:pPr>
    </w:lvl>
    <w:lvl w:ilvl="1">
      <w:start w:val="1"/>
      <w:numFmt w:val="upperRoman"/>
      <w:lvlText w:val="%2."/>
      <w:lvlJc w:val="left"/>
      <w:pPr>
        <w:tabs>
          <w:tab w:leader="none" w:pos="3131" w:val="left"/>
        </w:tabs>
        <w:ind w:hanging="720" w:left="3131"/>
      </w:pPr>
      <w:rPr>
        <w:sz w:val="28"/>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spacing w:after="60"/>
      <w:ind/>
      <w:jc w:val="both"/>
    </w:pPr>
    <w:rPr>
      <w:sz w:val="24"/>
    </w:rPr>
  </w:style>
  <w:style w:default="1" w:styleId="Style_6_ch" w:type="character">
    <w:name w:val="Normal"/>
    <w:link w:val="Style_6"/>
    <w:rPr>
      <w:sz w:val="24"/>
    </w:rPr>
  </w:style>
  <w:style w:styleId="Style_7" w:type="paragraph">
    <w:name w:val="xl90"/>
    <w:basedOn w:val="Style_6"/>
    <w:link w:val="Style_7_ch"/>
    <w:pPr>
      <w:spacing w:afterAutospacing="on" w:beforeAutospacing="on"/>
      <w:ind/>
      <w:jc w:val="left"/>
    </w:pPr>
    <w:rPr>
      <w:rFonts w:ascii="Arial" w:hAnsi="Arial"/>
      <w:b w:val="1"/>
      <w:sz w:val="18"/>
    </w:rPr>
  </w:style>
  <w:style w:styleId="Style_7_ch" w:type="character">
    <w:name w:val="xl90"/>
    <w:basedOn w:val="Style_6_ch"/>
    <w:link w:val="Style_7"/>
    <w:rPr>
      <w:rFonts w:ascii="Arial" w:hAnsi="Arial"/>
      <w:b w:val="1"/>
      <w:sz w:val="18"/>
    </w:rPr>
  </w:style>
  <w:style w:styleId="Style_8" w:type="paragraph">
    <w:name w:val="Основной текст4"/>
    <w:link w:val="Style_8_ch"/>
    <w:rPr>
      <w:color w:val="000000"/>
      <w:spacing w:val="0"/>
      <w:sz w:val="22"/>
      <w:highlight w:val="white"/>
      <w:u w:val="none"/>
    </w:rPr>
  </w:style>
  <w:style w:styleId="Style_8_ch" w:type="character">
    <w:name w:val="Основной текст4"/>
    <w:link w:val="Style_8"/>
    <w:rPr>
      <w:color w:val="000000"/>
      <w:spacing w:val="0"/>
      <w:sz w:val="22"/>
      <w:highlight w:val="white"/>
      <w:u w:val="none"/>
    </w:rPr>
  </w:style>
  <w:style w:styleId="Style_9" w:type="paragraph">
    <w:name w:val="xl87"/>
    <w:basedOn w:val="Style_6"/>
    <w:link w:val="Style_9_ch"/>
    <w:pPr>
      <w:spacing w:afterAutospacing="on" w:beforeAutospacing="on"/>
      <w:ind/>
      <w:jc w:val="left"/>
    </w:pPr>
    <w:rPr>
      <w:rFonts w:ascii="Arial" w:hAnsi="Arial"/>
      <w:b w:val="1"/>
    </w:rPr>
  </w:style>
  <w:style w:styleId="Style_9_ch" w:type="character">
    <w:name w:val="xl87"/>
    <w:basedOn w:val="Style_6_ch"/>
    <w:link w:val="Style_9"/>
    <w:rPr>
      <w:rFonts w:ascii="Arial" w:hAnsi="Arial"/>
      <w:b w:val="1"/>
    </w:rPr>
  </w:style>
  <w:style w:styleId="Style_10" w:type="paragraph">
    <w:name w:val="xl92"/>
    <w:basedOn w:val="Style_6"/>
    <w:link w:val="Style_10_ch"/>
    <w:pPr>
      <w:spacing w:afterAutospacing="on" w:beforeAutospacing="on"/>
      <w:ind/>
      <w:jc w:val="left"/>
    </w:pPr>
  </w:style>
  <w:style w:styleId="Style_10_ch" w:type="character">
    <w:name w:val="xl92"/>
    <w:basedOn w:val="Style_6_ch"/>
    <w:link w:val="Style_10"/>
  </w:style>
  <w:style w:styleId="Style_11" w:type="paragraph">
    <w:name w:val="annotation text"/>
    <w:basedOn w:val="Style_6"/>
    <w:link w:val="Style_11_ch"/>
    <w:rPr>
      <w:sz w:val="20"/>
    </w:rPr>
  </w:style>
  <w:style w:styleId="Style_11_ch" w:type="character">
    <w:name w:val="annotation text"/>
    <w:basedOn w:val="Style_6_ch"/>
    <w:link w:val="Style_11"/>
    <w:rPr>
      <w:sz w:val="20"/>
    </w:rPr>
  </w:style>
  <w:style w:styleId="Style_12" w:type="paragraph">
    <w:name w:val="Маркеры списка"/>
    <w:link w:val="Style_12_ch"/>
    <w:rPr>
      <w:rFonts w:ascii="StarSymbol" w:hAnsi="StarSymbol"/>
      <w:sz w:val="18"/>
    </w:rPr>
  </w:style>
  <w:style w:styleId="Style_12_ch" w:type="character">
    <w:name w:val="Маркеры списка"/>
    <w:link w:val="Style_12"/>
    <w:rPr>
      <w:rFonts w:ascii="StarSymbol" w:hAnsi="StarSymbol"/>
      <w:sz w:val="18"/>
    </w:rPr>
  </w:style>
  <w:style w:styleId="Style_13" w:type="paragraph">
    <w:name w:val="WW-Absatz-Standardschriftart"/>
    <w:link w:val="Style_13_ch"/>
  </w:style>
  <w:style w:styleId="Style_13_ch" w:type="character">
    <w:name w:val="WW-Absatz-Standardschriftart"/>
    <w:link w:val="Style_13"/>
  </w:style>
  <w:style w:styleId="Style_14" w:type="paragraph">
    <w:name w:val="font5"/>
    <w:basedOn w:val="Style_6"/>
    <w:link w:val="Style_14_ch"/>
    <w:pPr>
      <w:spacing w:afterAutospacing="on" w:beforeAutospacing="on"/>
      <w:ind/>
      <w:jc w:val="left"/>
    </w:pPr>
    <w:rPr>
      <w:i w:val="1"/>
      <w:sz w:val="16"/>
    </w:rPr>
  </w:style>
  <w:style w:styleId="Style_14_ch" w:type="character">
    <w:name w:val="font5"/>
    <w:basedOn w:val="Style_6_ch"/>
    <w:link w:val="Style_14"/>
    <w:rPr>
      <w:i w:val="1"/>
      <w:sz w:val="16"/>
    </w:rPr>
  </w:style>
  <w:style w:styleId="Style_15" w:type="paragraph">
    <w:name w:val="Стиль3 Знак Знак"/>
    <w:basedOn w:val="Style_16"/>
    <w:link w:val="Style_15_ch"/>
    <w:pPr>
      <w:widowControl w:val="0"/>
      <w:tabs>
        <w:tab w:leader="none" w:pos="227" w:val="left"/>
      </w:tabs>
      <w:spacing w:after="0" w:line="240" w:lineRule="auto"/>
      <w:ind w:firstLine="0" w:left="0"/>
    </w:pPr>
  </w:style>
  <w:style w:styleId="Style_15_ch" w:type="character">
    <w:name w:val="Стиль3 Знак Знак"/>
    <w:basedOn w:val="Style_16_ch"/>
    <w:link w:val="Style_15"/>
  </w:style>
  <w:style w:styleId="Style_17" w:type="paragraph">
    <w:name w:val="Знак"/>
    <w:basedOn w:val="Style_6"/>
    <w:link w:val="Style_17_ch"/>
    <w:pPr>
      <w:spacing w:afterAutospacing="on" w:beforeAutospacing="on"/>
      <w:ind/>
      <w:jc w:val="left"/>
    </w:pPr>
    <w:rPr>
      <w:rFonts w:ascii="Tahoma" w:hAnsi="Tahoma"/>
      <w:sz w:val="20"/>
    </w:rPr>
  </w:style>
  <w:style w:styleId="Style_17_ch" w:type="character">
    <w:name w:val="Знак"/>
    <w:basedOn w:val="Style_6_ch"/>
    <w:link w:val="Style_17"/>
    <w:rPr>
      <w:rFonts w:ascii="Tahoma" w:hAnsi="Tahoma"/>
      <w:sz w:val="20"/>
    </w:rPr>
  </w:style>
  <w:style w:styleId="Style_18" w:type="paragraph">
    <w:name w:val="Абзац списка3"/>
    <w:basedOn w:val="Style_6"/>
    <w:link w:val="Style_18_ch"/>
    <w:pPr>
      <w:spacing w:after="200" w:line="276" w:lineRule="auto"/>
      <w:ind w:firstLine="0" w:left="720"/>
      <w:jc w:val="left"/>
    </w:pPr>
    <w:rPr>
      <w:rFonts w:ascii="Calibri" w:hAnsi="Calibri"/>
      <w:sz w:val="22"/>
    </w:rPr>
  </w:style>
  <w:style w:styleId="Style_18_ch" w:type="character">
    <w:name w:val="Абзац списка3"/>
    <w:basedOn w:val="Style_6_ch"/>
    <w:link w:val="Style_18"/>
    <w:rPr>
      <w:rFonts w:ascii="Calibri" w:hAnsi="Calibri"/>
      <w:sz w:val="22"/>
    </w:rPr>
  </w:style>
  <w:style w:styleId="Style_19" w:type="paragraph">
    <w:name w:val="toc 2"/>
    <w:basedOn w:val="Style_6"/>
    <w:next w:val="Style_6"/>
    <w:link w:val="Style_19_ch"/>
    <w:uiPriority w:val="39"/>
    <w:pPr>
      <w:spacing w:after="0"/>
      <w:ind w:firstLine="0" w:left="240"/>
      <w:jc w:val="left"/>
    </w:pPr>
    <w:rPr>
      <w:smallCaps w:val="1"/>
      <w:sz w:val="20"/>
    </w:rPr>
  </w:style>
  <w:style w:styleId="Style_19_ch" w:type="character">
    <w:name w:val="toc 2"/>
    <w:basedOn w:val="Style_6_ch"/>
    <w:link w:val="Style_19"/>
    <w:rPr>
      <w:smallCaps w:val="1"/>
      <w:sz w:val="20"/>
    </w:rPr>
  </w:style>
  <w:style w:styleId="Style_20" w:type="paragraph">
    <w:name w:val="Обычный1"/>
    <w:link w:val="Style_20_ch"/>
    <w:pPr>
      <w:widowControl w:val="0"/>
      <w:ind/>
      <w:jc w:val="both"/>
    </w:pPr>
    <w:rPr>
      <w:rFonts w:ascii="Arial" w:hAnsi="Arial"/>
      <w:spacing w:val="-5"/>
      <w:sz w:val="25"/>
    </w:rPr>
  </w:style>
  <w:style w:styleId="Style_20_ch" w:type="character">
    <w:name w:val="Обычный1"/>
    <w:link w:val="Style_20"/>
    <w:rPr>
      <w:rFonts w:ascii="Arial" w:hAnsi="Arial"/>
      <w:spacing w:val="-5"/>
      <w:sz w:val="25"/>
    </w:rPr>
  </w:style>
  <w:style w:styleId="Style_21" w:type="paragraph">
    <w:name w:val="Текст сноски Знак1"/>
    <w:link w:val="Style_21_ch"/>
    <w:rPr>
      <w:rFonts w:ascii="Times New Roman" w:hAnsi="Times New Roman"/>
    </w:rPr>
  </w:style>
  <w:style w:styleId="Style_21_ch" w:type="character">
    <w:name w:val="Текст сноски Знак1"/>
    <w:link w:val="Style_21"/>
    <w:rPr>
      <w:rFonts w:ascii="Times New Roman" w:hAnsi="Times New Roman"/>
    </w:rPr>
  </w:style>
  <w:style w:styleId="Style_22" w:type="paragraph">
    <w:name w:val="Plain Text"/>
    <w:basedOn w:val="Style_6"/>
    <w:link w:val="Style_22_ch"/>
    <w:pPr>
      <w:spacing w:after="0"/>
      <w:ind/>
      <w:jc w:val="left"/>
    </w:pPr>
    <w:rPr>
      <w:rFonts w:ascii="Courier New" w:hAnsi="Courier New"/>
      <w:sz w:val="20"/>
    </w:rPr>
  </w:style>
  <w:style w:styleId="Style_22_ch" w:type="character">
    <w:name w:val="Plain Text"/>
    <w:basedOn w:val="Style_6_ch"/>
    <w:link w:val="Style_22"/>
    <w:rPr>
      <w:rFonts w:ascii="Courier New" w:hAnsi="Courier New"/>
      <w:sz w:val="20"/>
    </w:rPr>
  </w:style>
  <w:style w:styleId="Style_23" w:type="paragraph">
    <w:name w:val="Основной шрифт абзаца1"/>
    <w:link w:val="Style_23_ch"/>
  </w:style>
  <w:style w:styleId="Style_23_ch" w:type="character">
    <w:name w:val="Основной шрифт абзаца1"/>
    <w:link w:val="Style_23"/>
  </w:style>
  <w:style w:styleId="Style_24" w:type="paragraph">
    <w:name w:val="xl68"/>
    <w:basedOn w:val="Style_6"/>
    <w:link w:val="Style_24_ch"/>
    <w:pPr>
      <w:spacing w:afterAutospacing="on" w:beforeAutospacing="on"/>
      <w:ind/>
      <w:jc w:val="center"/>
    </w:pPr>
    <w:rPr>
      <w:b w:val="1"/>
      <w:sz w:val="16"/>
    </w:rPr>
  </w:style>
  <w:style w:styleId="Style_24_ch" w:type="character">
    <w:name w:val="xl68"/>
    <w:basedOn w:val="Style_6_ch"/>
    <w:link w:val="Style_24"/>
    <w:rPr>
      <w:b w:val="1"/>
      <w:sz w:val="16"/>
    </w:rPr>
  </w:style>
  <w:style w:styleId="Style_25" w:type="paragraph">
    <w:name w:val="Heading 1 Char"/>
    <w:link w:val="Style_25_ch"/>
    <w:rPr>
      <w:rFonts w:ascii="Times New Roman" w:hAnsi="Times New Roman"/>
      <w:sz w:val="20"/>
    </w:rPr>
  </w:style>
  <w:style w:styleId="Style_25_ch" w:type="character">
    <w:name w:val="Heading 1 Char"/>
    <w:link w:val="Style_25"/>
    <w:rPr>
      <w:rFonts w:ascii="Times New Roman" w:hAnsi="Times New Roman"/>
      <w:sz w:val="20"/>
    </w:rPr>
  </w:style>
  <w:style w:styleId="Style_26" w:type="paragraph">
    <w:name w:val="Заголовок_контр"/>
    <w:basedOn w:val="Style_6"/>
    <w:next w:val="Style_27"/>
    <w:link w:val="Style_26_ch"/>
    <w:pPr>
      <w:keepNext w:val="1"/>
      <w:numPr>
        <w:numId w:val="5"/>
      </w:numPr>
      <w:spacing w:after="0" w:before="60"/>
      <w:ind/>
      <w:jc w:val="center"/>
      <w:outlineLvl w:val="0"/>
    </w:pPr>
    <w:rPr>
      <w:b w:val="1"/>
      <w:sz w:val="20"/>
    </w:rPr>
  </w:style>
  <w:style w:styleId="Style_26_ch" w:type="character">
    <w:name w:val="Заголовок_контр"/>
    <w:basedOn w:val="Style_6_ch"/>
    <w:link w:val="Style_26"/>
    <w:rPr>
      <w:b w:val="1"/>
      <w:sz w:val="20"/>
    </w:rPr>
  </w:style>
  <w:style w:styleId="Style_28" w:type="paragraph">
    <w:name w:val="Style19"/>
    <w:basedOn w:val="Style_6"/>
    <w:link w:val="Style_28_ch"/>
    <w:pPr>
      <w:widowControl w:val="0"/>
      <w:spacing w:after="0" w:line="278" w:lineRule="exact"/>
      <w:ind/>
    </w:pPr>
  </w:style>
  <w:style w:styleId="Style_28_ch" w:type="character">
    <w:name w:val="Style19"/>
    <w:basedOn w:val="Style_6_ch"/>
    <w:link w:val="Style_28"/>
  </w:style>
  <w:style w:styleId="Style_29" w:type="paragraph">
    <w:name w:val="caption"/>
    <w:basedOn w:val="Style_6"/>
    <w:next w:val="Style_6"/>
    <w:link w:val="Style_29_ch"/>
    <w:pPr>
      <w:widowControl w:val="0"/>
      <w:spacing w:after="0" w:before="538"/>
      <w:ind w:firstLine="0" w:left="994"/>
      <w:jc w:val="center"/>
    </w:pPr>
    <w:rPr>
      <w:b w:val="1"/>
      <w:color w:val="000000"/>
      <w:spacing w:val="-2"/>
      <w:sz w:val="26"/>
    </w:rPr>
  </w:style>
  <w:style w:styleId="Style_29_ch" w:type="character">
    <w:name w:val="caption"/>
    <w:basedOn w:val="Style_6_ch"/>
    <w:link w:val="Style_29"/>
    <w:rPr>
      <w:b w:val="1"/>
      <w:color w:val="000000"/>
      <w:spacing w:val="-2"/>
      <w:sz w:val="26"/>
    </w:rPr>
  </w:style>
  <w:style w:styleId="Style_30" w:type="paragraph">
    <w:name w:val="xl24"/>
    <w:basedOn w:val="Style_6"/>
    <w:link w:val="Style_30_ch"/>
    <w:pPr>
      <w:spacing w:after="100" w:before="100"/>
      <w:ind/>
      <w:jc w:val="center"/>
    </w:pPr>
  </w:style>
  <w:style w:styleId="Style_30_ch" w:type="character">
    <w:name w:val="xl24"/>
    <w:basedOn w:val="Style_6_ch"/>
    <w:link w:val="Style_30"/>
  </w:style>
  <w:style w:styleId="Style_31" w:type="paragraph">
    <w:name w:val="Знак Знак Знак Знак Знак Знак Знак Знак Знак Знак Знак Знак2"/>
    <w:basedOn w:val="Style_6"/>
    <w:link w:val="Style_31_ch"/>
    <w:pPr>
      <w:widowControl w:val="0"/>
      <w:spacing w:after="160" w:line="240" w:lineRule="exact"/>
      <w:ind/>
      <w:jc w:val="right"/>
    </w:pPr>
    <w:rPr>
      <w:rFonts w:ascii="Arial" w:hAnsi="Arial"/>
      <w:sz w:val="20"/>
    </w:rPr>
  </w:style>
  <w:style w:styleId="Style_31_ch" w:type="character">
    <w:name w:val="Знак Знак Знак Знак Знак Знак Знак Знак Знак Знак Знак Знак2"/>
    <w:basedOn w:val="Style_6_ch"/>
    <w:link w:val="Style_31"/>
    <w:rPr>
      <w:rFonts w:ascii="Arial" w:hAnsi="Arial"/>
      <w:sz w:val="20"/>
    </w:rPr>
  </w:style>
  <w:style w:styleId="Style_32" w:type="paragraph">
    <w:name w:val="font8"/>
    <w:basedOn w:val="Style_6"/>
    <w:link w:val="Style_32_ch"/>
    <w:pPr>
      <w:spacing w:afterAutospacing="on" w:beforeAutospacing="on"/>
      <w:ind/>
      <w:jc w:val="left"/>
    </w:pPr>
    <w:rPr>
      <w:rFonts w:ascii="Calibri" w:hAnsi="Calibri"/>
      <w:b w:val="1"/>
      <w:color w:val="FF0000"/>
      <w:sz w:val="22"/>
    </w:rPr>
  </w:style>
  <w:style w:styleId="Style_32_ch" w:type="character">
    <w:name w:val="font8"/>
    <w:basedOn w:val="Style_6_ch"/>
    <w:link w:val="Style_32"/>
    <w:rPr>
      <w:rFonts w:ascii="Calibri" w:hAnsi="Calibri"/>
      <w:b w:val="1"/>
      <w:color w:val="FF0000"/>
      <w:sz w:val="22"/>
    </w:rPr>
  </w:style>
  <w:style w:styleId="Style_33" w:type="paragraph">
    <w:name w:val="toc 4"/>
    <w:next w:val="Style_6"/>
    <w:link w:val="Style_33_ch"/>
    <w:uiPriority w:val="39"/>
    <w:pPr>
      <w:ind w:firstLine="0" w:left="600"/>
      <w:jc w:val="left"/>
    </w:pPr>
    <w:rPr>
      <w:rFonts w:ascii="XO Thames" w:hAnsi="XO Thames"/>
      <w:sz w:val="28"/>
    </w:rPr>
  </w:style>
  <w:style w:styleId="Style_33_ch" w:type="character">
    <w:name w:val="toc 4"/>
    <w:link w:val="Style_33"/>
    <w:rPr>
      <w:rFonts w:ascii="XO Thames" w:hAnsi="XO Thames"/>
      <w:sz w:val="28"/>
    </w:rPr>
  </w:style>
  <w:style w:styleId="Style_34" w:type="paragraph">
    <w:name w:val="Без интервала1"/>
    <w:link w:val="Style_34_ch"/>
    <w:rPr>
      <w:sz w:val="24"/>
    </w:rPr>
  </w:style>
  <w:style w:styleId="Style_34_ch" w:type="character">
    <w:name w:val="Без интервала1"/>
    <w:link w:val="Style_34"/>
    <w:rPr>
      <w:sz w:val="24"/>
    </w:rPr>
  </w:style>
  <w:style w:styleId="Style_35" w:type="paragraph">
    <w:name w:val="Содержимое таблицы"/>
    <w:basedOn w:val="Style_6"/>
    <w:link w:val="Style_35_ch"/>
    <w:pPr>
      <w:widowControl w:val="0"/>
      <w:spacing w:after="0"/>
      <w:ind/>
      <w:jc w:val="left"/>
    </w:pPr>
    <w:rPr>
      <w:rFonts w:ascii="Arial" w:hAnsi="Arial"/>
      <w:sz w:val="20"/>
    </w:rPr>
  </w:style>
  <w:style w:styleId="Style_35_ch" w:type="character">
    <w:name w:val="Содержимое таблицы"/>
    <w:basedOn w:val="Style_6_ch"/>
    <w:link w:val="Style_35"/>
    <w:rPr>
      <w:rFonts w:ascii="Arial" w:hAnsi="Arial"/>
      <w:sz w:val="20"/>
    </w:rPr>
  </w:style>
  <w:style w:styleId="Style_36" w:type="paragraph">
    <w:name w:val="Текст1"/>
    <w:basedOn w:val="Style_6"/>
    <w:link w:val="Style_36_ch"/>
    <w:pPr>
      <w:widowControl w:val="0"/>
      <w:spacing w:after="0"/>
      <w:ind/>
      <w:jc w:val="left"/>
    </w:pPr>
    <w:rPr>
      <w:rFonts w:ascii="Courier New" w:hAnsi="Courier New"/>
      <w:sz w:val="20"/>
    </w:rPr>
  </w:style>
  <w:style w:styleId="Style_36_ch" w:type="character">
    <w:name w:val="Текст1"/>
    <w:basedOn w:val="Style_6_ch"/>
    <w:link w:val="Style_36"/>
    <w:rPr>
      <w:rFonts w:ascii="Courier New" w:hAnsi="Courier New"/>
      <w:sz w:val="20"/>
    </w:rPr>
  </w:style>
  <w:style w:styleId="Style_37" w:type="paragraph">
    <w:name w:val="Основной текст (5) + Интервал 0 pt"/>
    <w:link w:val="Style_37_ch"/>
    <w:rPr>
      <w:rFonts w:ascii="Times New Roman" w:hAnsi="Times New Roman"/>
      <w:b w:val="1"/>
      <w:spacing w:val="-10"/>
      <w:sz w:val="23"/>
    </w:rPr>
  </w:style>
  <w:style w:styleId="Style_37_ch" w:type="character">
    <w:name w:val="Основной текст (5) + Интервал 0 pt"/>
    <w:link w:val="Style_37"/>
    <w:rPr>
      <w:rFonts w:ascii="Times New Roman" w:hAnsi="Times New Roman"/>
      <w:b w:val="1"/>
      <w:spacing w:val="-10"/>
      <w:sz w:val="23"/>
    </w:rPr>
  </w:style>
  <w:style w:styleId="Style_38" w:type="paragraph">
    <w:name w:val="WW-Absatz-Standardschriftart11111111111111111"/>
    <w:link w:val="Style_38_ch"/>
  </w:style>
  <w:style w:styleId="Style_38_ch" w:type="character">
    <w:name w:val="WW-Absatz-Standardschriftart11111111111111111"/>
    <w:link w:val="Style_38"/>
  </w:style>
  <w:style w:styleId="Style_39" w:type="paragraph">
    <w:name w:val="apple-style-span"/>
    <w:link w:val="Style_39_ch"/>
  </w:style>
  <w:style w:styleId="Style_39_ch" w:type="character">
    <w:name w:val="apple-style-span"/>
    <w:link w:val="Style_39"/>
  </w:style>
  <w:style w:styleId="Style_40" w:type="paragraph">
    <w:name w:val="xl111"/>
    <w:basedOn w:val="Style_6"/>
    <w:link w:val="Style_40_ch"/>
    <w:pPr>
      <w:spacing w:afterAutospacing="on" w:beforeAutospacing="on"/>
      <w:ind/>
      <w:jc w:val="left"/>
    </w:pPr>
  </w:style>
  <w:style w:styleId="Style_40_ch" w:type="character">
    <w:name w:val="xl111"/>
    <w:basedOn w:val="Style_6_ch"/>
    <w:link w:val="Style_40"/>
  </w:style>
  <w:style w:styleId="Style_41" w:type="paragraph">
    <w:name w:val="Тема примечания Знак1"/>
    <w:link w:val="Style_41_ch"/>
    <w:rPr>
      <w:rFonts w:ascii="Times New Roman" w:hAnsi="Times New Roman"/>
      <w:b w:val="1"/>
    </w:rPr>
  </w:style>
  <w:style w:styleId="Style_41_ch" w:type="character">
    <w:name w:val="Тема примечания Знак1"/>
    <w:link w:val="Style_41"/>
    <w:rPr>
      <w:rFonts w:ascii="Times New Roman" w:hAnsi="Times New Roman"/>
      <w:b w:val="1"/>
    </w:rPr>
  </w:style>
  <w:style w:styleId="Style_42" w:type="paragraph">
    <w:name w:val="Верхний колонтитул Знак1"/>
    <w:link w:val="Style_42_ch"/>
    <w:rPr>
      <w:rFonts w:ascii="Times New Roman" w:hAnsi="Times New Roman"/>
      <w:sz w:val="24"/>
    </w:rPr>
  </w:style>
  <w:style w:styleId="Style_42_ch" w:type="character">
    <w:name w:val="Верхний колонтитул Знак1"/>
    <w:link w:val="Style_42"/>
    <w:rPr>
      <w:rFonts w:ascii="Times New Roman" w:hAnsi="Times New Roman"/>
      <w:sz w:val="24"/>
    </w:rPr>
  </w:style>
  <w:style w:styleId="Style_43" w:type="paragraph">
    <w:name w:val="WW8Num15z0"/>
    <w:link w:val="Style_43_ch"/>
    <w:rPr>
      <w:rFonts w:ascii="Times New Roman" w:hAnsi="Times New Roman"/>
    </w:rPr>
  </w:style>
  <w:style w:styleId="Style_43_ch" w:type="character">
    <w:name w:val="WW8Num15z0"/>
    <w:link w:val="Style_43"/>
    <w:rPr>
      <w:rFonts w:ascii="Times New Roman" w:hAnsi="Times New Roman"/>
    </w:rPr>
  </w:style>
  <w:style w:styleId="Style_44" w:type="paragraph">
    <w:name w:val="boldlevel2"/>
    <w:link w:val="Style_44_ch"/>
  </w:style>
  <w:style w:styleId="Style_44_ch" w:type="character">
    <w:name w:val="boldlevel2"/>
    <w:link w:val="Style_44"/>
  </w:style>
  <w:style w:styleId="Style_45" w:type="paragraph">
    <w:name w:val="toc 6"/>
    <w:next w:val="Style_6"/>
    <w:link w:val="Style_45_ch"/>
    <w:uiPriority w:val="39"/>
    <w:pPr>
      <w:ind w:firstLine="0" w:left="1000"/>
      <w:jc w:val="left"/>
    </w:pPr>
    <w:rPr>
      <w:rFonts w:ascii="XO Thames" w:hAnsi="XO Thames"/>
      <w:sz w:val="28"/>
    </w:rPr>
  </w:style>
  <w:style w:styleId="Style_45_ch" w:type="character">
    <w:name w:val="toc 6"/>
    <w:link w:val="Style_45"/>
    <w:rPr>
      <w:rFonts w:ascii="XO Thames" w:hAnsi="XO Thames"/>
      <w:sz w:val="28"/>
    </w:rPr>
  </w:style>
  <w:style w:styleId="Style_46" w:type="paragraph">
    <w:name w:val="Знак Знак2 Char Char Знак Знак Char Char Знак Знак Char Char Знак Знак Char Char Знак Знак Char Char Знак Знак Char Char Знак Знак Char Char Знак Знак Char Char"/>
    <w:basedOn w:val="Style_6"/>
    <w:link w:val="Style_46_ch"/>
    <w:pPr>
      <w:spacing w:afterAutospacing="on" w:beforeAutospacing="on"/>
      <w:ind/>
      <w:jc w:val="left"/>
    </w:pPr>
    <w:rPr>
      <w:rFonts w:ascii="Tahoma" w:hAnsi="Tahoma"/>
      <w:sz w:val="20"/>
    </w:rPr>
  </w:style>
  <w:style w:styleId="Style_46_ch" w:type="character">
    <w:name w:val="Знак Знак2 Char Char Знак Знак Char Char Знак Знак Char Char Знак Знак Char Char Знак Знак Char Char Знак Знак Char Char Знак Знак Char Char Знак Знак Char Char"/>
    <w:basedOn w:val="Style_6_ch"/>
    <w:link w:val="Style_46"/>
    <w:rPr>
      <w:rFonts w:ascii="Tahoma" w:hAnsi="Tahoma"/>
      <w:sz w:val="20"/>
    </w:rPr>
  </w:style>
  <w:style w:styleId="Style_47" w:type="paragraph">
    <w:name w:val="toc 7"/>
    <w:next w:val="Style_6"/>
    <w:link w:val="Style_47_ch"/>
    <w:uiPriority w:val="39"/>
    <w:pPr>
      <w:ind w:firstLine="0" w:left="1200"/>
      <w:jc w:val="left"/>
    </w:pPr>
    <w:rPr>
      <w:rFonts w:ascii="XO Thames" w:hAnsi="XO Thames"/>
      <w:sz w:val="28"/>
    </w:rPr>
  </w:style>
  <w:style w:styleId="Style_47_ch" w:type="character">
    <w:name w:val="toc 7"/>
    <w:link w:val="Style_47"/>
    <w:rPr>
      <w:rFonts w:ascii="XO Thames" w:hAnsi="XO Thames"/>
      <w:sz w:val="28"/>
    </w:rPr>
  </w:style>
  <w:style w:styleId="Style_48" w:type="paragraph">
    <w:name w:val="xl95"/>
    <w:basedOn w:val="Style_6"/>
    <w:link w:val="Style_48_ch"/>
    <w:pPr>
      <w:spacing w:afterAutospacing="on" w:beforeAutospacing="on"/>
      <w:ind/>
      <w:jc w:val="left"/>
    </w:pPr>
    <w:rPr>
      <w:rFonts w:ascii="Calibri" w:hAnsi="Calibri"/>
    </w:rPr>
  </w:style>
  <w:style w:styleId="Style_48_ch" w:type="character">
    <w:name w:val="xl95"/>
    <w:basedOn w:val="Style_6_ch"/>
    <w:link w:val="Style_48"/>
    <w:rPr>
      <w:rFonts w:ascii="Calibri" w:hAnsi="Calibri"/>
    </w:rPr>
  </w:style>
  <w:style w:styleId="Style_49" w:type="paragraph">
    <w:name w:val="WW-Absatz-Standardschriftart1111"/>
    <w:link w:val="Style_49_ch"/>
  </w:style>
  <w:style w:styleId="Style_49_ch" w:type="character">
    <w:name w:val="WW-Absatz-Standardschriftart1111"/>
    <w:link w:val="Style_49"/>
  </w:style>
  <w:style w:styleId="Style_50" w:type="paragraph">
    <w:name w:val="Знак Знак Знак Знак Знак Знак Знак Знак Знак Знак Знак Знак"/>
    <w:basedOn w:val="Style_6"/>
    <w:link w:val="Style_50_ch"/>
    <w:pPr>
      <w:widowControl w:val="0"/>
      <w:spacing w:after="160" w:line="240" w:lineRule="exact"/>
      <w:ind/>
      <w:jc w:val="right"/>
    </w:pPr>
    <w:rPr>
      <w:rFonts w:ascii="Arial" w:hAnsi="Arial"/>
      <w:sz w:val="20"/>
    </w:rPr>
  </w:style>
  <w:style w:styleId="Style_50_ch" w:type="character">
    <w:name w:val="Знак Знак Знак Знак Знак Знак Знак Знак Знак Знак Знак Знак"/>
    <w:basedOn w:val="Style_6_ch"/>
    <w:link w:val="Style_50"/>
    <w:rPr>
      <w:rFonts w:ascii="Arial" w:hAnsi="Arial"/>
      <w:sz w:val="20"/>
    </w:rPr>
  </w:style>
  <w:style w:styleId="Style_51" w:type="paragraph">
    <w:name w:val="navbold"/>
    <w:link w:val="Style_51_ch"/>
    <w:rPr>
      <w:rFonts w:ascii="Times New Roman" w:hAnsi="Times New Roman"/>
    </w:rPr>
  </w:style>
  <w:style w:styleId="Style_51_ch" w:type="character">
    <w:name w:val="navbold"/>
    <w:link w:val="Style_51"/>
    <w:rPr>
      <w:rFonts w:ascii="Times New Roman" w:hAnsi="Times New Roman"/>
    </w:rPr>
  </w:style>
  <w:style w:styleId="Style_52" w:type="paragraph">
    <w:name w:val="Контракт-раздел"/>
    <w:basedOn w:val="Style_6"/>
    <w:next w:val="Style_53"/>
    <w:link w:val="Style_52_ch"/>
    <w:pPr>
      <w:keepNext w:val="1"/>
      <w:numPr>
        <w:numId w:val="6"/>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52_ch" w:type="character">
    <w:name w:val="Контракт-раздел"/>
    <w:basedOn w:val="Style_6_ch"/>
    <w:link w:val="Style_52"/>
    <w:rPr>
      <w:b w:val="1"/>
      <w:caps w:val="1"/>
      <w:smallCaps w:val="1"/>
    </w:rPr>
  </w:style>
  <w:style w:styleId="Style_54" w:type="paragraph">
    <w:name w:val="Знак21"/>
    <w:basedOn w:val="Style_6"/>
    <w:link w:val="Style_54_ch"/>
    <w:pPr>
      <w:spacing w:afterAutospacing="on" w:beforeAutospacing="on"/>
      <w:ind/>
      <w:jc w:val="left"/>
    </w:pPr>
    <w:rPr>
      <w:rFonts w:ascii="Tahoma" w:hAnsi="Tahoma"/>
      <w:sz w:val="20"/>
    </w:rPr>
  </w:style>
  <w:style w:styleId="Style_54_ch" w:type="character">
    <w:name w:val="Знак21"/>
    <w:basedOn w:val="Style_6_ch"/>
    <w:link w:val="Style_54"/>
    <w:rPr>
      <w:rFonts w:ascii="Tahoma" w:hAnsi="Tahoma"/>
      <w:sz w:val="20"/>
    </w:rPr>
  </w:style>
  <w:style w:styleId="Style_55" w:type="paragraph">
    <w:name w:val="Table Contents"/>
    <w:basedOn w:val="Style_56"/>
    <w:link w:val="Style_55_ch"/>
  </w:style>
  <w:style w:styleId="Style_55_ch" w:type="character">
    <w:name w:val="Table Contents"/>
    <w:basedOn w:val="Style_56_ch"/>
    <w:link w:val="Style_55"/>
  </w:style>
  <w:style w:styleId="Style_57" w:type="paragraph">
    <w:name w:val="xl85"/>
    <w:basedOn w:val="Style_6"/>
    <w:link w:val="Style_57_ch"/>
    <w:pPr>
      <w:spacing w:afterAutospacing="on" w:beforeAutospacing="on"/>
      <w:ind/>
      <w:jc w:val="center"/>
    </w:pPr>
    <w:rPr>
      <w:rFonts w:ascii="Arial" w:hAnsi="Arial"/>
      <w:sz w:val="18"/>
    </w:rPr>
  </w:style>
  <w:style w:styleId="Style_57_ch" w:type="character">
    <w:name w:val="xl85"/>
    <w:basedOn w:val="Style_6_ch"/>
    <w:link w:val="Style_57"/>
    <w:rPr>
      <w:rFonts w:ascii="Arial" w:hAnsi="Arial"/>
      <w:sz w:val="18"/>
    </w:rPr>
  </w:style>
  <w:style w:styleId="Style_58" w:type="paragraph">
    <w:name w:val="Endnote"/>
    <w:link w:val="Style_58_ch"/>
    <w:pPr>
      <w:ind w:firstLine="851" w:left="0"/>
      <w:jc w:val="both"/>
    </w:pPr>
    <w:rPr>
      <w:rFonts w:ascii="XO Thames" w:hAnsi="XO Thames"/>
      <w:sz w:val="22"/>
    </w:rPr>
  </w:style>
  <w:style w:styleId="Style_58_ch" w:type="character">
    <w:name w:val="Endnote"/>
    <w:link w:val="Style_58"/>
    <w:rPr>
      <w:rFonts w:ascii="XO Thames" w:hAnsi="XO Thames"/>
      <w:sz w:val="22"/>
    </w:rPr>
  </w:style>
  <w:style w:styleId="Style_59" w:type="paragraph">
    <w:name w:val="heading 3"/>
    <w:basedOn w:val="Style_6"/>
    <w:next w:val="Style_6"/>
    <w:link w:val="Style_59_ch"/>
    <w:uiPriority w:val="9"/>
    <w:qFormat/>
    <w:pPr>
      <w:keepNext w:val="1"/>
      <w:numPr>
        <w:ilvl w:val="2"/>
        <w:numId w:val="7"/>
      </w:numPr>
      <w:spacing w:before="240"/>
      <w:ind/>
      <w:outlineLvl w:val="2"/>
    </w:pPr>
    <w:rPr>
      <w:rFonts w:ascii="Arial" w:hAnsi="Arial"/>
      <w:b w:val="1"/>
    </w:rPr>
  </w:style>
  <w:style w:styleId="Style_59_ch" w:type="character">
    <w:name w:val="heading 3"/>
    <w:basedOn w:val="Style_6_ch"/>
    <w:link w:val="Style_59"/>
    <w:rPr>
      <w:rFonts w:ascii="Arial" w:hAnsi="Arial"/>
      <w:b w:val="1"/>
    </w:rPr>
  </w:style>
  <w:style w:styleId="Style_60" w:type="paragraph">
    <w:name w:val="No Spacing"/>
    <w:link w:val="Style_60_ch"/>
    <w:pPr>
      <w:ind/>
      <w:jc w:val="both"/>
    </w:pPr>
    <w:rPr>
      <w:sz w:val="24"/>
    </w:rPr>
  </w:style>
  <w:style w:styleId="Style_60_ch" w:type="character">
    <w:name w:val="No Spacing"/>
    <w:link w:val="Style_60"/>
    <w:rPr>
      <w:sz w:val="24"/>
    </w:rPr>
  </w:style>
  <w:style w:styleId="Style_61" w:type="paragraph">
    <w:name w:val="Основной текст1"/>
    <w:basedOn w:val="Style_6"/>
    <w:link w:val="Style_61_ch"/>
    <w:pPr>
      <w:widowControl w:val="0"/>
      <w:spacing w:line="240" w:lineRule="atLeast"/>
      <w:ind/>
    </w:pPr>
    <w:rPr>
      <w:rFonts w:ascii="Arial" w:hAnsi="Arial"/>
      <w:sz w:val="14"/>
    </w:rPr>
  </w:style>
  <w:style w:styleId="Style_61_ch" w:type="character">
    <w:name w:val="Основной текст1"/>
    <w:basedOn w:val="Style_6_ch"/>
    <w:link w:val="Style_61"/>
    <w:rPr>
      <w:rFonts w:ascii="Arial" w:hAnsi="Arial"/>
      <w:sz w:val="14"/>
    </w:rPr>
  </w:style>
  <w:style w:styleId="Style_62" w:type="paragraph">
    <w:name w:val="xl96"/>
    <w:basedOn w:val="Style_6"/>
    <w:link w:val="Style_62_ch"/>
    <w:pPr>
      <w:spacing w:afterAutospacing="on" w:beforeAutospacing="on"/>
      <w:ind/>
      <w:jc w:val="left"/>
    </w:pPr>
    <w:rPr>
      <w:rFonts w:ascii="Calibri" w:hAnsi="Calibri"/>
    </w:rPr>
  </w:style>
  <w:style w:styleId="Style_62_ch" w:type="character">
    <w:name w:val="xl96"/>
    <w:basedOn w:val="Style_6_ch"/>
    <w:link w:val="Style_62"/>
    <w:rPr>
      <w:rFonts w:ascii="Calibri" w:hAnsi="Calibri"/>
    </w:rPr>
  </w:style>
  <w:style w:styleId="Style_63" w:type="paragraph">
    <w:name w:val="xl113"/>
    <w:basedOn w:val="Style_6"/>
    <w:link w:val="Style_63_ch"/>
    <w:pPr>
      <w:spacing w:afterAutospacing="on" w:beforeAutospacing="on"/>
      <w:ind/>
      <w:jc w:val="center"/>
    </w:pPr>
  </w:style>
  <w:style w:styleId="Style_63_ch" w:type="character">
    <w:name w:val="xl113"/>
    <w:basedOn w:val="Style_6_ch"/>
    <w:link w:val="Style_63"/>
  </w:style>
  <w:style w:styleId="Style_64" w:type="paragraph">
    <w:name w:val="List 3"/>
    <w:basedOn w:val="Style_6"/>
    <w:link w:val="Style_64_ch"/>
    <w:pPr>
      <w:spacing w:after="0"/>
      <w:ind w:hanging="283" w:left="849"/>
      <w:jc w:val="left"/>
    </w:pPr>
  </w:style>
  <w:style w:styleId="Style_64_ch" w:type="character">
    <w:name w:val="List 3"/>
    <w:basedOn w:val="Style_6_ch"/>
    <w:link w:val="Style_64"/>
  </w:style>
  <w:style w:styleId="Style_65" w:type="paragraph">
    <w:name w:val="xl83"/>
    <w:basedOn w:val="Style_6"/>
    <w:link w:val="Style_65_ch"/>
    <w:pPr>
      <w:spacing w:afterAutospacing="on" w:beforeAutospacing="on"/>
      <w:ind/>
      <w:jc w:val="right"/>
    </w:pPr>
    <w:rPr>
      <w:rFonts w:ascii="Arial" w:hAnsi="Arial"/>
      <w:sz w:val="16"/>
    </w:rPr>
  </w:style>
  <w:style w:styleId="Style_65_ch" w:type="character">
    <w:name w:val="xl83"/>
    <w:basedOn w:val="Style_6_ch"/>
    <w:link w:val="Style_65"/>
    <w:rPr>
      <w:rFonts w:ascii="Arial" w:hAnsi="Arial"/>
      <w:sz w:val="16"/>
    </w:rPr>
  </w:style>
  <w:style w:styleId="Style_66" w:type="paragraph">
    <w:name w:val="WW-Absatz-Standardschriftart1111111111"/>
    <w:link w:val="Style_66_ch"/>
  </w:style>
  <w:style w:styleId="Style_66_ch" w:type="character">
    <w:name w:val="WW-Absatz-Standardschriftart1111111111"/>
    <w:link w:val="Style_66"/>
  </w:style>
  <w:style w:styleId="Style_67" w:type="paragraph">
    <w:name w:val="Указатель2"/>
    <w:basedOn w:val="Style_6"/>
    <w:link w:val="Style_67_ch"/>
    <w:pPr>
      <w:widowControl w:val="0"/>
      <w:spacing w:after="0"/>
      <w:ind w:firstLine="520" w:left="40"/>
      <w:jc w:val="left"/>
    </w:pPr>
    <w:rPr>
      <w:sz w:val="20"/>
    </w:rPr>
  </w:style>
  <w:style w:styleId="Style_67_ch" w:type="character">
    <w:name w:val="Указатель2"/>
    <w:basedOn w:val="Style_6_ch"/>
    <w:link w:val="Style_67"/>
    <w:rPr>
      <w:sz w:val="20"/>
    </w:rPr>
  </w:style>
  <w:style w:styleId="Style_68" w:type="paragraph">
    <w:name w:val="Основной текст5"/>
    <w:basedOn w:val="Style_6"/>
    <w:link w:val="Style_68_ch"/>
    <w:pPr>
      <w:widowControl w:val="0"/>
      <w:spacing w:after="180" w:line="240" w:lineRule="atLeast"/>
      <w:ind/>
      <w:jc w:val="left"/>
    </w:pPr>
    <w:rPr>
      <w:sz w:val="20"/>
    </w:rPr>
  </w:style>
  <w:style w:styleId="Style_68_ch" w:type="character">
    <w:name w:val="Основной текст5"/>
    <w:basedOn w:val="Style_6_ch"/>
    <w:link w:val="Style_68"/>
    <w:rPr>
      <w:sz w:val="20"/>
    </w:rPr>
  </w:style>
  <w:style w:styleId="Style_69" w:type="paragraph">
    <w:name w:val="Дата1"/>
    <w:basedOn w:val="Style_6"/>
    <w:next w:val="Style_6"/>
    <w:link w:val="Style_69_ch"/>
  </w:style>
  <w:style w:styleId="Style_69_ch" w:type="character">
    <w:name w:val="Дата1"/>
    <w:basedOn w:val="Style_6_ch"/>
    <w:link w:val="Style_69"/>
  </w:style>
  <w:style w:styleId="Style_70" w:type="paragraph">
    <w:name w:val="xl109"/>
    <w:basedOn w:val="Style_6"/>
    <w:link w:val="Style_70_ch"/>
    <w:pPr>
      <w:spacing w:afterAutospacing="on" w:beforeAutospacing="on"/>
      <w:ind/>
      <w:jc w:val="center"/>
    </w:pPr>
    <w:rPr>
      <w:rFonts w:ascii="Calibri" w:hAnsi="Calibri"/>
      <w:b w:val="1"/>
    </w:rPr>
  </w:style>
  <w:style w:styleId="Style_70_ch" w:type="character">
    <w:name w:val="xl109"/>
    <w:basedOn w:val="Style_6_ch"/>
    <w:link w:val="Style_70"/>
    <w:rPr>
      <w:rFonts w:ascii="Calibri" w:hAnsi="Calibri"/>
      <w:b w:val="1"/>
    </w:rPr>
  </w:style>
  <w:style w:styleId="Style_53" w:type="paragraph">
    <w:name w:val="Контракт-пункт"/>
    <w:basedOn w:val="Style_6"/>
    <w:link w:val="Style_53_ch"/>
    <w:pPr>
      <w:numPr>
        <w:ilvl w:val="1"/>
        <w:numId w:val="6"/>
      </w:numPr>
      <w:tabs>
        <w:tab w:leader="none" w:pos="851" w:val="left"/>
        <w:tab w:leader="none" w:pos="1476" w:val="clear"/>
      </w:tabs>
      <w:spacing w:after="0"/>
      <w:ind w:hanging="851" w:left="851"/>
    </w:pPr>
  </w:style>
  <w:style w:styleId="Style_53_ch" w:type="character">
    <w:name w:val="Контракт-пункт"/>
    <w:basedOn w:val="Style_6_ch"/>
    <w:link w:val="Style_53"/>
  </w:style>
  <w:style w:styleId="Style_71" w:type="paragraph">
    <w:name w:val="xl102"/>
    <w:basedOn w:val="Style_6"/>
    <w:link w:val="Style_71_ch"/>
    <w:pPr>
      <w:spacing w:afterAutospacing="on" w:beforeAutospacing="on"/>
      <w:ind/>
      <w:jc w:val="left"/>
    </w:pPr>
    <w:rPr>
      <w:rFonts w:ascii="Calibri" w:hAnsi="Calibri"/>
    </w:rPr>
  </w:style>
  <w:style w:styleId="Style_71_ch" w:type="character">
    <w:name w:val="xl102"/>
    <w:basedOn w:val="Style_6_ch"/>
    <w:link w:val="Style_71"/>
    <w:rPr>
      <w:rFonts w:ascii="Calibri" w:hAnsi="Calibri"/>
    </w:rPr>
  </w:style>
  <w:style w:styleId="Style_72" w:type="paragraph">
    <w:name w:val="ConsPlusNonformat"/>
    <w:link w:val="Style_72_ch"/>
    <w:rPr>
      <w:rFonts w:ascii="Courier New" w:hAnsi="Courier New"/>
    </w:rPr>
  </w:style>
  <w:style w:styleId="Style_72_ch" w:type="character">
    <w:name w:val="ConsPlusNonformat"/>
    <w:link w:val="Style_72"/>
    <w:rPr>
      <w:rFonts w:ascii="Courier New" w:hAnsi="Courier New"/>
    </w:rPr>
  </w:style>
  <w:style w:styleId="Style_73" w:type="paragraph">
    <w:name w:val="ConsPlusCell"/>
    <w:link w:val="Style_73_ch"/>
    <w:rPr>
      <w:rFonts w:ascii="Arial" w:hAnsi="Arial"/>
    </w:rPr>
  </w:style>
  <w:style w:styleId="Style_73_ch" w:type="character">
    <w:name w:val="ConsPlusCell"/>
    <w:link w:val="Style_73"/>
    <w:rPr>
      <w:rFonts w:ascii="Arial" w:hAnsi="Arial"/>
    </w:rPr>
  </w:style>
  <w:style w:styleId="Style_74" w:type="paragraph">
    <w:name w:val="xl112"/>
    <w:basedOn w:val="Style_6"/>
    <w:link w:val="Style_74_ch"/>
    <w:pPr>
      <w:spacing w:afterAutospacing="on" w:beforeAutospacing="on"/>
      <w:ind/>
      <w:jc w:val="left"/>
    </w:pPr>
  </w:style>
  <w:style w:styleId="Style_74_ch" w:type="character">
    <w:name w:val="xl112"/>
    <w:basedOn w:val="Style_6_ch"/>
    <w:link w:val="Style_74"/>
  </w:style>
  <w:style w:styleId="Style_75" w:type="paragraph">
    <w:name w:val="xl105"/>
    <w:basedOn w:val="Style_6"/>
    <w:link w:val="Style_75_ch"/>
    <w:pPr>
      <w:spacing w:afterAutospacing="on" w:beforeAutospacing="on"/>
      <w:ind/>
      <w:jc w:val="center"/>
    </w:pPr>
    <w:rPr>
      <w:rFonts w:ascii="Calibri" w:hAnsi="Calibri"/>
      <w:b w:val="1"/>
    </w:rPr>
  </w:style>
  <w:style w:styleId="Style_75_ch" w:type="character">
    <w:name w:val="xl105"/>
    <w:basedOn w:val="Style_6_ch"/>
    <w:link w:val="Style_75"/>
    <w:rPr>
      <w:rFonts w:ascii="Calibri" w:hAnsi="Calibri"/>
      <w:b w:val="1"/>
    </w:rPr>
  </w:style>
  <w:style w:styleId="Style_76" w:type="paragraph">
    <w:name w:val="Нормальный (таблица)"/>
    <w:basedOn w:val="Style_6"/>
    <w:next w:val="Style_6"/>
    <w:link w:val="Style_76_ch"/>
    <w:pPr>
      <w:widowControl w:val="0"/>
      <w:spacing w:after="0"/>
      <w:ind/>
    </w:pPr>
    <w:rPr>
      <w:rFonts w:ascii="Arial" w:hAnsi="Arial"/>
    </w:rPr>
  </w:style>
  <w:style w:styleId="Style_76_ch" w:type="character">
    <w:name w:val="Нормальный (таблица)"/>
    <w:basedOn w:val="Style_6_ch"/>
    <w:link w:val="Style_76"/>
    <w:rPr>
      <w:rFonts w:ascii="Arial" w:hAnsi="Arial"/>
    </w:rPr>
  </w:style>
  <w:style w:styleId="Style_77" w:type="paragraph">
    <w:name w:val="Заголовок 1 Знак"/>
    <w:link w:val="Style_77_ch"/>
    <w:rPr>
      <w:b w:val="1"/>
      <w:sz w:val="36"/>
    </w:rPr>
  </w:style>
  <w:style w:styleId="Style_77_ch" w:type="character">
    <w:name w:val="Заголовок 1 Знак"/>
    <w:link w:val="Style_77"/>
    <w:rPr>
      <w:b w:val="1"/>
      <w:sz w:val="36"/>
    </w:rPr>
  </w:style>
  <w:style w:styleId="Style_78" w:type="paragraph">
    <w:name w:val="Знак Знак Знак1 Знак Знак Знак Знак"/>
    <w:basedOn w:val="Style_6"/>
    <w:link w:val="Style_78_ch"/>
    <w:pPr>
      <w:spacing w:afterAutospacing="on" w:beforeAutospacing="on"/>
      <w:ind/>
      <w:jc w:val="left"/>
    </w:pPr>
    <w:rPr>
      <w:rFonts w:ascii="Tahoma" w:hAnsi="Tahoma"/>
      <w:sz w:val="20"/>
    </w:rPr>
  </w:style>
  <w:style w:styleId="Style_78_ch" w:type="character">
    <w:name w:val="Знак Знак Знак1 Знак Знак Знак Знак"/>
    <w:basedOn w:val="Style_6_ch"/>
    <w:link w:val="Style_78"/>
    <w:rPr>
      <w:rFonts w:ascii="Tahoma" w:hAnsi="Tahoma"/>
      <w:sz w:val="20"/>
    </w:rPr>
  </w:style>
  <w:style w:styleId="Style_79" w:type="paragraph">
    <w:name w:val="Заголовок 2 Знак1"/>
    <w:link w:val="Style_79_ch"/>
    <w:rPr>
      <w:rFonts w:ascii="Cambria" w:hAnsi="Cambria"/>
      <w:b w:val="1"/>
      <w:color w:val="4F81BD"/>
      <w:sz w:val="26"/>
    </w:rPr>
  </w:style>
  <w:style w:styleId="Style_79_ch" w:type="character">
    <w:name w:val="Заголовок 2 Знак1"/>
    <w:link w:val="Style_79"/>
    <w:rPr>
      <w:rFonts w:ascii="Cambria" w:hAnsi="Cambria"/>
      <w:b w:val="1"/>
      <w:color w:val="4F81BD"/>
      <w:sz w:val="26"/>
    </w:rPr>
  </w:style>
  <w:style w:styleId="Style_80" w:type="paragraph">
    <w:name w:val="xl73"/>
    <w:basedOn w:val="Style_6"/>
    <w:link w:val="Style_80_ch"/>
    <w:pPr>
      <w:spacing w:afterAutospacing="on" w:beforeAutospacing="on"/>
      <w:ind/>
      <w:jc w:val="center"/>
    </w:pPr>
    <w:rPr>
      <w:rFonts w:ascii="Arial" w:hAnsi="Arial"/>
      <w:sz w:val="18"/>
    </w:rPr>
  </w:style>
  <w:style w:styleId="Style_80_ch" w:type="character">
    <w:name w:val="xl73"/>
    <w:basedOn w:val="Style_6_ch"/>
    <w:link w:val="Style_80"/>
    <w:rPr>
      <w:rFonts w:ascii="Arial" w:hAnsi="Arial"/>
      <w:sz w:val="18"/>
    </w:rPr>
  </w:style>
  <w:style w:styleId="Style_81" w:type="paragraph">
    <w:name w:val="Текст Знак1"/>
    <w:link w:val="Style_81_ch"/>
    <w:rPr>
      <w:rFonts w:ascii="Consolas" w:hAnsi="Consolas"/>
      <w:sz w:val="21"/>
    </w:rPr>
  </w:style>
  <w:style w:styleId="Style_81_ch" w:type="character">
    <w:name w:val="Текст Знак1"/>
    <w:link w:val="Style_81"/>
    <w:rPr>
      <w:rFonts w:ascii="Consolas" w:hAnsi="Consolas"/>
      <w:sz w:val="21"/>
    </w:rPr>
  </w:style>
  <w:style w:styleId="Style_82" w:type="paragraph">
    <w:name w:val="Основной текст2"/>
    <w:basedOn w:val="Style_6"/>
    <w:link w:val="Style_82_ch"/>
    <w:pPr>
      <w:spacing w:after="0" w:line="0" w:lineRule="atLeast"/>
      <w:ind/>
      <w:jc w:val="left"/>
    </w:pPr>
    <w:rPr>
      <w:rFonts w:ascii="Calibri" w:hAnsi="Calibri"/>
      <w:sz w:val="22"/>
      <w:highlight w:val="white"/>
    </w:rPr>
  </w:style>
  <w:style w:styleId="Style_82_ch" w:type="character">
    <w:name w:val="Основной текст2"/>
    <w:basedOn w:val="Style_6_ch"/>
    <w:link w:val="Style_82"/>
    <w:rPr>
      <w:rFonts w:ascii="Calibri" w:hAnsi="Calibri"/>
      <w:sz w:val="22"/>
      <w:highlight w:val="white"/>
    </w:rPr>
  </w:style>
  <w:style w:styleId="Style_83" w:type="paragraph">
    <w:name w:val="Основной текст с отступом Знак1"/>
    <w:link w:val="Style_83_ch"/>
    <w:rPr>
      <w:rFonts w:ascii="Times New Roman" w:hAnsi="Times New Roman"/>
      <w:sz w:val="24"/>
    </w:rPr>
  </w:style>
  <w:style w:styleId="Style_83_ch" w:type="character">
    <w:name w:val="Основной текст с отступом Знак1"/>
    <w:link w:val="Style_83"/>
    <w:rPr>
      <w:rFonts w:ascii="Times New Roman" w:hAnsi="Times New Roman"/>
      <w:sz w:val="24"/>
    </w:rPr>
  </w:style>
  <w:style w:styleId="Style_84" w:type="paragraph">
    <w:name w:val="Знак Знак Знак1 Знак4"/>
    <w:basedOn w:val="Style_6"/>
    <w:link w:val="Style_84_ch"/>
    <w:pPr>
      <w:spacing w:afterAutospacing="on" w:beforeAutospacing="on"/>
      <w:ind/>
      <w:jc w:val="left"/>
    </w:pPr>
    <w:rPr>
      <w:rFonts w:ascii="Tahoma" w:hAnsi="Tahoma"/>
      <w:sz w:val="20"/>
    </w:rPr>
  </w:style>
  <w:style w:styleId="Style_84_ch" w:type="character">
    <w:name w:val="Знак Знак Знак1 Знак4"/>
    <w:basedOn w:val="Style_6_ch"/>
    <w:link w:val="Style_84"/>
    <w:rPr>
      <w:rFonts w:ascii="Tahoma" w:hAnsi="Tahoma"/>
      <w:sz w:val="20"/>
    </w:rPr>
  </w:style>
  <w:style w:styleId="Style_85" w:type="paragraph">
    <w:name w:val="Style11"/>
    <w:basedOn w:val="Style_6"/>
    <w:link w:val="Style_85_ch"/>
    <w:pPr>
      <w:widowControl w:val="0"/>
      <w:spacing w:after="0" w:line="253" w:lineRule="exact"/>
      <w:ind w:firstLine="403" w:left="0"/>
    </w:pPr>
  </w:style>
  <w:style w:styleId="Style_85_ch" w:type="character">
    <w:name w:val="Style11"/>
    <w:basedOn w:val="Style_6_ch"/>
    <w:link w:val="Style_85"/>
  </w:style>
  <w:style w:styleId="Style_86" w:type="paragraph">
    <w:name w:val="Текст примечания Знак1"/>
    <w:link w:val="Style_86_ch"/>
    <w:rPr>
      <w:rFonts w:ascii="Times New Roman" w:hAnsi="Times New Roman"/>
    </w:rPr>
  </w:style>
  <w:style w:styleId="Style_86_ch" w:type="character">
    <w:name w:val="Текст примечания Знак1"/>
    <w:link w:val="Style_86"/>
    <w:rPr>
      <w:rFonts w:ascii="Times New Roman" w:hAnsi="Times New Roman"/>
    </w:rPr>
  </w:style>
  <w:style w:styleId="Style_87" w:type="paragraph">
    <w:name w:val="Style12"/>
    <w:basedOn w:val="Style_6"/>
    <w:link w:val="Style_87_ch"/>
    <w:pPr>
      <w:widowControl w:val="0"/>
      <w:spacing w:after="0" w:line="256" w:lineRule="exact"/>
      <w:ind/>
      <w:jc w:val="left"/>
    </w:pPr>
  </w:style>
  <w:style w:styleId="Style_87_ch" w:type="character">
    <w:name w:val="Style12"/>
    <w:basedOn w:val="Style_6_ch"/>
    <w:link w:val="Style_87"/>
  </w:style>
  <w:style w:styleId="Style_88" w:type="paragraph">
    <w:name w:val="Body Text"/>
    <w:basedOn w:val="Style_6"/>
    <w:link w:val="Style_88_ch"/>
    <w:pPr>
      <w:spacing w:after="120"/>
      <w:ind/>
    </w:pPr>
  </w:style>
  <w:style w:styleId="Style_88_ch" w:type="character">
    <w:name w:val="Body Text"/>
    <w:basedOn w:val="Style_6_ch"/>
    <w:link w:val="Style_88"/>
  </w:style>
  <w:style w:styleId="Style_89" w:type="paragraph">
    <w:name w:val="xl74"/>
    <w:basedOn w:val="Style_6"/>
    <w:link w:val="Style_89_ch"/>
    <w:pPr>
      <w:spacing w:afterAutospacing="on" w:beforeAutospacing="on"/>
      <w:ind/>
      <w:jc w:val="center"/>
    </w:pPr>
    <w:rPr>
      <w:rFonts w:ascii="Arial" w:hAnsi="Arial"/>
      <w:sz w:val="18"/>
    </w:rPr>
  </w:style>
  <w:style w:styleId="Style_89_ch" w:type="character">
    <w:name w:val="xl74"/>
    <w:basedOn w:val="Style_6_ch"/>
    <w:link w:val="Style_89"/>
    <w:rPr>
      <w:rFonts w:ascii="Arial" w:hAnsi="Arial"/>
      <w:sz w:val="18"/>
    </w:rPr>
  </w:style>
  <w:style w:styleId="Style_90" w:type="paragraph">
    <w:name w:val="Заголовок1"/>
    <w:basedOn w:val="Style_6"/>
    <w:next w:val="Style_88"/>
    <w:link w:val="Style_90_ch"/>
    <w:pPr>
      <w:keepNext w:val="1"/>
      <w:widowControl w:val="0"/>
      <w:spacing w:after="120" w:before="240"/>
      <w:ind w:firstLine="520" w:left="40"/>
      <w:jc w:val="left"/>
    </w:pPr>
    <w:rPr>
      <w:rFonts w:ascii="Arial" w:hAnsi="Arial"/>
      <w:sz w:val="28"/>
    </w:rPr>
  </w:style>
  <w:style w:styleId="Style_90_ch" w:type="character">
    <w:name w:val="Заголовок1"/>
    <w:basedOn w:val="Style_6_ch"/>
    <w:link w:val="Style_90"/>
    <w:rPr>
      <w:rFonts w:ascii="Arial" w:hAnsi="Arial"/>
      <w:sz w:val="28"/>
    </w:rPr>
  </w:style>
  <w:style w:styleId="Style_91" w:type="paragraph">
    <w:name w:val="WW-Absatz-Standardschriftart11111111"/>
    <w:link w:val="Style_91_ch"/>
  </w:style>
  <w:style w:styleId="Style_91_ch" w:type="character">
    <w:name w:val="WW-Absatz-Standardschriftart11111111"/>
    <w:link w:val="Style_91"/>
  </w:style>
  <w:style w:styleId="Style_92" w:type="paragraph">
    <w:name w:val="Содержимое врезки"/>
    <w:basedOn w:val="Style_88"/>
    <w:link w:val="Style_92_ch"/>
    <w:pPr>
      <w:widowControl w:val="0"/>
      <w:spacing w:after="0" w:before="100"/>
      <w:ind/>
    </w:pPr>
  </w:style>
  <w:style w:styleId="Style_92_ch" w:type="character">
    <w:name w:val="Содержимое врезки"/>
    <w:basedOn w:val="Style_88_ch"/>
    <w:link w:val="Style_92"/>
  </w:style>
  <w:style w:styleId="Style_93" w:type="paragraph">
    <w:name w:val="Знак Знак Знак Знак Знак Знак Знак Знак Знак Знак Знак Знак"/>
    <w:basedOn w:val="Style_6"/>
    <w:link w:val="Style_93_ch"/>
    <w:pPr>
      <w:widowControl w:val="0"/>
      <w:spacing w:after="160" w:line="240" w:lineRule="exact"/>
      <w:ind/>
      <w:jc w:val="right"/>
    </w:pPr>
    <w:rPr>
      <w:rFonts w:ascii="Arial" w:hAnsi="Arial"/>
      <w:sz w:val="20"/>
    </w:rPr>
  </w:style>
  <w:style w:styleId="Style_93_ch" w:type="character">
    <w:name w:val="Знак Знак Знак Знак Знак Знак Знак Знак Знак Знак Знак Знак"/>
    <w:basedOn w:val="Style_6_ch"/>
    <w:link w:val="Style_93"/>
    <w:rPr>
      <w:rFonts w:ascii="Arial" w:hAnsi="Arial"/>
      <w:sz w:val="20"/>
    </w:rPr>
  </w:style>
  <w:style w:styleId="Style_94" w:type="paragraph">
    <w:name w:val="Знак Знак Знак Знак Знак Знак Знак Знак Знак Знак"/>
    <w:basedOn w:val="Style_6"/>
    <w:link w:val="Style_94_ch"/>
    <w:pPr>
      <w:widowControl w:val="0"/>
      <w:spacing w:after="160" w:line="240" w:lineRule="exact"/>
      <w:ind/>
      <w:jc w:val="right"/>
    </w:pPr>
    <w:rPr>
      <w:rFonts w:ascii="Arial" w:hAnsi="Arial"/>
      <w:sz w:val="20"/>
    </w:rPr>
  </w:style>
  <w:style w:styleId="Style_94_ch" w:type="character">
    <w:name w:val="Знак Знак Знак Знак Знак Знак Знак Знак Знак Знак"/>
    <w:basedOn w:val="Style_6_ch"/>
    <w:link w:val="Style_94"/>
    <w:rPr>
      <w:rFonts w:ascii="Arial" w:hAnsi="Arial"/>
      <w:sz w:val="20"/>
    </w:rPr>
  </w:style>
  <w:style w:styleId="Style_95" w:type="paragraph">
    <w:name w:val="WW-Absatz-Standardschriftart11111111111111"/>
    <w:link w:val="Style_95_ch"/>
  </w:style>
  <w:style w:styleId="Style_95_ch" w:type="character">
    <w:name w:val="WW-Absatz-Standardschriftart11111111111111"/>
    <w:link w:val="Style_95"/>
  </w:style>
  <w:style w:styleId="Style_96" w:type="paragraph">
    <w:name w:val="Font Style96"/>
    <w:link w:val="Style_96_ch"/>
    <w:rPr>
      <w:rFonts w:ascii="Times New Roman" w:hAnsi="Times New Roman"/>
      <w:b w:val="1"/>
      <w:sz w:val="22"/>
    </w:rPr>
  </w:style>
  <w:style w:styleId="Style_96_ch" w:type="character">
    <w:name w:val="Font Style96"/>
    <w:link w:val="Style_96"/>
    <w:rPr>
      <w:rFonts w:ascii="Times New Roman" w:hAnsi="Times New Roman"/>
      <w:b w:val="1"/>
      <w:sz w:val="22"/>
    </w:rPr>
  </w:style>
  <w:style w:styleId="Style_97" w:type="paragraph">
    <w:name w:val="xl69"/>
    <w:basedOn w:val="Style_6"/>
    <w:link w:val="Style_97_ch"/>
    <w:pPr>
      <w:spacing w:afterAutospacing="on" w:beforeAutospacing="on"/>
      <w:ind/>
      <w:jc w:val="left"/>
    </w:pPr>
    <w:rPr>
      <w:b w:val="1"/>
      <w:sz w:val="16"/>
    </w:rPr>
  </w:style>
  <w:style w:styleId="Style_97_ch" w:type="character">
    <w:name w:val="xl69"/>
    <w:basedOn w:val="Style_6_ch"/>
    <w:link w:val="Style_97"/>
    <w:rPr>
      <w:b w:val="1"/>
      <w:sz w:val="16"/>
    </w:rPr>
  </w:style>
  <w:style w:styleId="Style_98" w:type="paragraph">
    <w:name w:val="FollowedHyperlink"/>
    <w:link w:val="Style_98_ch"/>
    <w:rPr>
      <w:color w:val="800080"/>
      <w:u w:val="single"/>
    </w:rPr>
  </w:style>
  <w:style w:styleId="Style_98_ch" w:type="character">
    <w:name w:val="FollowedHyperlink"/>
    <w:link w:val="Style_98"/>
    <w:rPr>
      <w:color w:val="800080"/>
      <w:u w:val="single"/>
    </w:rPr>
  </w:style>
  <w:style w:styleId="Style_99" w:type="paragraph">
    <w:name w:val="xl93"/>
    <w:basedOn w:val="Style_6"/>
    <w:link w:val="Style_99_ch"/>
    <w:pPr>
      <w:spacing w:afterAutospacing="on" w:beforeAutospacing="on"/>
      <w:ind/>
      <w:jc w:val="left"/>
    </w:pPr>
    <w:rPr>
      <w:rFonts w:ascii="Calibri" w:hAnsi="Calibri"/>
    </w:rPr>
  </w:style>
  <w:style w:styleId="Style_99_ch" w:type="character">
    <w:name w:val="xl93"/>
    <w:basedOn w:val="Style_6_ch"/>
    <w:link w:val="Style_99"/>
    <w:rPr>
      <w:rFonts w:ascii="Calibri" w:hAnsi="Calibri"/>
    </w:rPr>
  </w:style>
  <w:style w:styleId="Style_100" w:type="paragraph">
    <w:name w:val="xl78"/>
    <w:basedOn w:val="Style_6"/>
    <w:link w:val="Style_100_ch"/>
    <w:pPr>
      <w:spacing w:afterAutospacing="on" w:beforeAutospacing="on"/>
      <w:ind/>
      <w:jc w:val="right"/>
    </w:pPr>
    <w:rPr>
      <w:rFonts w:ascii="Arial" w:hAnsi="Arial"/>
      <w:sz w:val="16"/>
    </w:rPr>
  </w:style>
  <w:style w:styleId="Style_100_ch" w:type="character">
    <w:name w:val="xl78"/>
    <w:basedOn w:val="Style_6_ch"/>
    <w:link w:val="Style_100"/>
    <w:rPr>
      <w:rFonts w:ascii="Arial" w:hAnsi="Arial"/>
      <w:sz w:val="16"/>
    </w:rPr>
  </w:style>
  <w:style w:styleId="Style_101" w:type="paragraph">
    <w:name w:val="Style7"/>
    <w:basedOn w:val="Style_6"/>
    <w:link w:val="Style_101_ch"/>
    <w:pPr>
      <w:widowControl w:val="0"/>
      <w:spacing w:after="0"/>
      <w:ind/>
      <w:jc w:val="left"/>
    </w:pPr>
  </w:style>
  <w:style w:styleId="Style_101_ch" w:type="character">
    <w:name w:val="Style7"/>
    <w:basedOn w:val="Style_6_ch"/>
    <w:link w:val="Style_101"/>
  </w:style>
  <w:style w:styleId="Style_102" w:type="paragraph">
    <w:name w:val="Style4"/>
    <w:basedOn w:val="Style_6"/>
    <w:link w:val="Style_102_ch"/>
    <w:pPr>
      <w:widowControl w:val="0"/>
      <w:spacing w:after="0" w:line="254" w:lineRule="exact"/>
      <w:ind w:firstLine="562" w:left="0"/>
    </w:pPr>
  </w:style>
  <w:style w:styleId="Style_102_ch" w:type="character">
    <w:name w:val="Style4"/>
    <w:basedOn w:val="Style_6_ch"/>
    <w:link w:val="Style_102"/>
  </w:style>
  <w:style w:styleId="Style_103" w:type="paragraph">
    <w:name w:val="Знак Знак Знак Знак Знак Знак Знак1"/>
    <w:basedOn w:val="Style_6"/>
    <w:link w:val="Style_103_ch"/>
    <w:pPr>
      <w:spacing w:afterAutospacing="on" w:beforeAutospacing="on"/>
      <w:ind/>
      <w:jc w:val="left"/>
    </w:pPr>
    <w:rPr>
      <w:rFonts w:ascii="Tahoma" w:hAnsi="Tahoma"/>
      <w:sz w:val="20"/>
    </w:rPr>
  </w:style>
  <w:style w:styleId="Style_103_ch" w:type="character">
    <w:name w:val="Знак Знак Знак Знак Знак Знак Знак1"/>
    <w:basedOn w:val="Style_6_ch"/>
    <w:link w:val="Style_103"/>
    <w:rPr>
      <w:rFonts w:ascii="Tahoma" w:hAnsi="Tahoma"/>
      <w:sz w:val="20"/>
    </w:rPr>
  </w:style>
  <w:style w:styleId="Style_104" w:type="paragraph">
    <w:name w:val="xl66"/>
    <w:basedOn w:val="Style_6"/>
    <w:link w:val="Style_104_ch"/>
    <w:pPr>
      <w:spacing w:afterAutospacing="on" w:beforeAutospacing="on"/>
      <w:ind/>
      <w:jc w:val="left"/>
    </w:pPr>
    <w:rPr>
      <w:sz w:val="16"/>
    </w:rPr>
  </w:style>
  <w:style w:styleId="Style_104_ch" w:type="character">
    <w:name w:val="xl66"/>
    <w:basedOn w:val="Style_6_ch"/>
    <w:link w:val="Style_104"/>
    <w:rPr>
      <w:sz w:val="16"/>
    </w:rPr>
  </w:style>
  <w:style w:styleId="Style_105" w:type="paragraph">
    <w:name w:val="Контракт-подподпункт"/>
    <w:basedOn w:val="Style_6"/>
    <w:link w:val="Style_105_ch"/>
    <w:pPr>
      <w:numPr>
        <w:ilvl w:val="3"/>
        <w:numId w:val="6"/>
      </w:numPr>
      <w:tabs>
        <w:tab w:leader="none" w:pos="864" w:val="clear"/>
        <w:tab w:leader="none" w:pos="1418" w:val="left"/>
      </w:tabs>
      <w:spacing w:after="0"/>
      <w:ind w:hanging="567" w:left="1418"/>
    </w:pPr>
  </w:style>
  <w:style w:styleId="Style_105_ch" w:type="character">
    <w:name w:val="Контракт-подподпункт"/>
    <w:basedOn w:val="Style_6_ch"/>
    <w:link w:val="Style_105"/>
  </w:style>
  <w:style w:styleId="Style_106" w:type="paragraph">
    <w:name w:val="Основной текст + Интервал 1 pt"/>
    <w:link w:val="Style_106_ch"/>
    <w:rPr>
      <w:rFonts w:ascii="Times New Roman" w:hAnsi="Times New Roman"/>
      <w:spacing w:val="30"/>
      <w:sz w:val="22"/>
    </w:rPr>
  </w:style>
  <w:style w:styleId="Style_106_ch" w:type="character">
    <w:name w:val="Основной текст + Интервал 1 pt"/>
    <w:link w:val="Style_106"/>
    <w:rPr>
      <w:rFonts w:ascii="Times New Roman" w:hAnsi="Times New Roman"/>
      <w:spacing w:val="30"/>
      <w:sz w:val="22"/>
    </w:rPr>
  </w:style>
  <w:style w:styleId="Style_107" w:type="paragraph">
    <w:name w:val="xl91"/>
    <w:basedOn w:val="Style_6"/>
    <w:link w:val="Style_107_ch"/>
    <w:pPr>
      <w:spacing w:afterAutospacing="on" w:beforeAutospacing="on"/>
      <w:ind/>
      <w:jc w:val="center"/>
    </w:pPr>
    <w:rPr>
      <w:rFonts w:ascii="Arial" w:hAnsi="Arial"/>
      <w:b w:val="1"/>
      <w:sz w:val="18"/>
    </w:rPr>
  </w:style>
  <w:style w:styleId="Style_107_ch" w:type="character">
    <w:name w:val="xl91"/>
    <w:basedOn w:val="Style_6_ch"/>
    <w:link w:val="Style_107"/>
    <w:rPr>
      <w:rFonts w:ascii="Arial" w:hAnsi="Arial"/>
      <w:b w:val="1"/>
      <w:sz w:val="18"/>
    </w:rPr>
  </w:style>
  <w:style w:styleId="Style_108" w:type="paragraph">
    <w:name w:val="Знак Знак Знак Знак Знак Знак Знак Знак Знак Знак Знак Знак Знак2"/>
    <w:basedOn w:val="Style_6"/>
    <w:link w:val="Style_108_ch"/>
    <w:pPr>
      <w:spacing w:afterAutospacing="on" w:beforeAutospacing="on"/>
      <w:ind/>
      <w:jc w:val="left"/>
    </w:pPr>
    <w:rPr>
      <w:rFonts w:ascii="Tahoma" w:hAnsi="Tahoma"/>
      <w:sz w:val="20"/>
    </w:rPr>
  </w:style>
  <w:style w:styleId="Style_108_ch" w:type="character">
    <w:name w:val="Знак Знак Знак Знак Знак Знак Знак Знак Знак Знак Знак Знак Знак2"/>
    <w:basedOn w:val="Style_6_ch"/>
    <w:link w:val="Style_108"/>
    <w:rPr>
      <w:rFonts w:ascii="Tahoma" w:hAnsi="Tahoma"/>
      <w:sz w:val="20"/>
    </w:rPr>
  </w:style>
  <w:style w:styleId="Style_109" w:type="paragraph">
    <w:name w:val="Абзац списка5"/>
    <w:basedOn w:val="Style_6"/>
    <w:link w:val="Style_109_ch"/>
    <w:pPr>
      <w:spacing w:after="0"/>
      <w:ind w:firstLine="0" w:left="720"/>
      <w:jc w:val="left"/>
    </w:pPr>
  </w:style>
  <w:style w:styleId="Style_109_ch" w:type="character">
    <w:name w:val="Абзац списка5"/>
    <w:basedOn w:val="Style_6_ch"/>
    <w:link w:val="Style_109"/>
  </w:style>
  <w:style w:styleId="Style_110" w:type="paragraph">
    <w:name w:val="Знак Знак1 Знак2"/>
    <w:basedOn w:val="Style_6"/>
    <w:link w:val="Style_110_ch"/>
    <w:pPr>
      <w:spacing w:afterAutospacing="on" w:beforeAutospacing="on"/>
      <w:ind/>
      <w:jc w:val="left"/>
    </w:pPr>
    <w:rPr>
      <w:rFonts w:ascii="Tahoma" w:hAnsi="Tahoma"/>
      <w:sz w:val="20"/>
    </w:rPr>
  </w:style>
  <w:style w:styleId="Style_110_ch" w:type="character">
    <w:name w:val="Знак Знак1 Знак2"/>
    <w:basedOn w:val="Style_6_ch"/>
    <w:link w:val="Style_110"/>
    <w:rPr>
      <w:rFonts w:ascii="Tahoma" w:hAnsi="Tahoma"/>
      <w:sz w:val="20"/>
    </w:rPr>
  </w:style>
  <w:style w:styleId="Style_111" w:type="paragraph">
    <w:name w:val="Гипертекстовая ссылка"/>
    <w:link w:val="Style_111_ch"/>
    <w:rPr>
      <w:b w:val="0"/>
      <w:color w:val="106BBE"/>
    </w:rPr>
  </w:style>
  <w:style w:styleId="Style_111_ch" w:type="character">
    <w:name w:val="Гипертекстовая ссылка"/>
    <w:link w:val="Style_111"/>
    <w:rPr>
      <w:b w:val="0"/>
      <w:color w:val="106BBE"/>
    </w:rPr>
  </w:style>
  <w:style w:styleId="Style_112" w:type="paragraph">
    <w:name w:val="Absatz-Standardschriftart"/>
    <w:link w:val="Style_112_ch"/>
  </w:style>
  <w:style w:styleId="Style_112_ch" w:type="character">
    <w:name w:val="Absatz-Standardschriftart"/>
    <w:link w:val="Style_112"/>
  </w:style>
  <w:style w:styleId="Style_113" w:type="paragraph">
    <w:name w:val="dfaq"/>
    <w:link w:val="Style_113_ch"/>
  </w:style>
  <w:style w:styleId="Style_113_ch" w:type="character">
    <w:name w:val="dfaq"/>
    <w:link w:val="Style_113"/>
  </w:style>
  <w:style w:styleId="Style_114" w:type="paragraph">
    <w:name w:val="annotation subject"/>
    <w:basedOn w:val="Style_11"/>
    <w:next w:val="Style_11"/>
    <w:link w:val="Style_114_ch"/>
    <w:rPr>
      <w:b w:val="1"/>
    </w:rPr>
  </w:style>
  <w:style w:styleId="Style_114_ch" w:type="character">
    <w:name w:val="annotation subject"/>
    <w:basedOn w:val="Style_11_ch"/>
    <w:link w:val="Style_114"/>
    <w:rPr>
      <w:b w:val="1"/>
    </w:rPr>
  </w:style>
  <w:style w:styleId="Style_115" w:type="paragraph">
    <w:name w:val="Body Text Indent 3"/>
    <w:basedOn w:val="Style_6"/>
    <w:link w:val="Style_115_ch"/>
    <w:pPr>
      <w:spacing w:after="120"/>
      <w:ind w:firstLine="0" w:left="283"/>
    </w:pPr>
    <w:rPr>
      <w:sz w:val="16"/>
    </w:rPr>
  </w:style>
  <w:style w:styleId="Style_115_ch" w:type="character">
    <w:name w:val="Body Text Indent 3"/>
    <w:basedOn w:val="Style_6_ch"/>
    <w:link w:val="Style_115"/>
    <w:rPr>
      <w:sz w:val="16"/>
    </w:rPr>
  </w:style>
  <w:style w:styleId="Style_116" w:type="paragraph">
    <w:name w:val="Знак Знак Знак Знак2"/>
    <w:basedOn w:val="Style_6"/>
    <w:next w:val="Style_117"/>
    <w:link w:val="Style_116_ch"/>
    <w:pPr>
      <w:spacing w:after="160" w:line="240" w:lineRule="exact"/>
      <w:ind/>
      <w:jc w:val="left"/>
    </w:pPr>
  </w:style>
  <w:style w:styleId="Style_116_ch" w:type="character">
    <w:name w:val="Знак Знак Знак Знак2"/>
    <w:basedOn w:val="Style_6_ch"/>
    <w:link w:val="Style_116"/>
  </w:style>
  <w:style w:styleId="Style_118" w:type="paragraph">
    <w:name w:val="Абзац списка6"/>
    <w:basedOn w:val="Style_6"/>
    <w:link w:val="Style_118_ch"/>
    <w:pPr>
      <w:spacing w:after="0"/>
      <w:ind w:firstLine="0" w:left="720"/>
      <w:jc w:val="left"/>
    </w:pPr>
  </w:style>
  <w:style w:styleId="Style_118_ch" w:type="character">
    <w:name w:val="Абзац списка6"/>
    <w:basedOn w:val="Style_6_ch"/>
    <w:link w:val="Style_118"/>
  </w:style>
  <w:style w:styleId="Style_119" w:type="paragraph">
    <w:name w:val="xl115"/>
    <w:basedOn w:val="Style_6"/>
    <w:link w:val="Style_119_ch"/>
    <w:pPr>
      <w:spacing w:afterAutospacing="on" w:beforeAutospacing="on"/>
      <w:ind/>
      <w:jc w:val="center"/>
    </w:pPr>
  </w:style>
  <w:style w:styleId="Style_119_ch" w:type="character">
    <w:name w:val="xl115"/>
    <w:basedOn w:val="Style_6_ch"/>
    <w:link w:val="Style_119"/>
  </w:style>
  <w:style w:styleId="Style_120" w:type="paragraph">
    <w:name w:val="Style5"/>
    <w:basedOn w:val="Style_6"/>
    <w:link w:val="Style_120_ch"/>
    <w:pPr>
      <w:widowControl w:val="0"/>
      <w:spacing w:after="0"/>
      <w:ind/>
      <w:jc w:val="left"/>
    </w:pPr>
  </w:style>
  <w:style w:styleId="Style_120_ch" w:type="character">
    <w:name w:val="Style5"/>
    <w:basedOn w:val="Style_6_ch"/>
    <w:link w:val="Style_120"/>
  </w:style>
  <w:style w:styleId="Style_121" w:type="paragraph">
    <w:name w:val="Основной текст + 12"/>
    <w:link w:val="Style_121_ch"/>
    <w:rPr>
      <w:rFonts w:ascii="Times New Roman" w:hAnsi="Times New Roman"/>
      <w:spacing w:val="0"/>
      <w:sz w:val="25"/>
    </w:rPr>
  </w:style>
  <w:style w:styleId="Style_121_ch" w:type="character">
    <w:name w:val="Основной текст + 12"/>
    <w:link w:val="Style_121"/>
    <w:rPr>
      <w:rFonts w:ascii="Times New Roman" w:hAnsi="Times New Roman"/>
      <w:spacing w:val="0"/>
      <w:sz w:val="25"/>
    </w:rPr>
  </w:style>
  <w:style w:styleId="Style_122" w:type="paragraph">
    <w:name w:val="Date"/>
    <w:basedOn w:val="Style_6"/>
    <w:next w:val="Style_6"/>
    <w:link w:val="Style_122_ch"/>
  </w:style>
  <w:style w:styleId="Style_122_ch" w:type="character">
    <w:name w:val="Date"/>
    <w:basedOn w:val="Style_6_ch"/>
    <w:link w:val="Style_122"/>
  </w:style>
  <w:style w:styleId="Style_123" w:type="paragraph">
    <w:name w:val="WW-Absatz-Standardschriftart1111111"/>
    <w:link w:val="Style_123_ch"/>
  </w:style>
  <w:style w:styleId="Style_123_ch" w:type="character">
    <w:name w:val="WW-Absatz-Standardschriftart1111111"/>
    <w:link w:val="Style_123"/>
  </w:style>
  <w:style w:styleId="Style_124" w:type="paragraph">
    <w:name w:val="xl107"/>
    <w:basedOn w:val="Style_6"/>
    <w:link w:val="Style_124_ch"/>
    <w:pPr>
      <w:spacing w:afterAutospacing="on" w:beforeAutospacing="on"/>
      <w:ind/>
      <w:jc w:val="center"/>
    </w:pPr>
    <w:rPr>
      <w:rFonts w:ascii="Calibri" w:hAnsi="Calibri"/>
      <w:b w:val="1"/>
    </w:rPr>
  </w:style>
  <w:style w:styleId="Style_124_ch" w:type="character">
    <w:name w:val="xl107"/>
    <w:basedOn w:val="Style_6_ch"/>
    <w:link w:val="Style_124"/>
    <w:rPr>
      <w:rFonts w:ascii="Calibri" w:hAnsi="Calibri"/>
      <w:b w:val="1"/>
    </w:rPr>
  </w:style>
  <w:style w:styleId="Style_125" w:type="paragraph">
    <w:name w:val="WW8Num10z0"/>
    <w:link w:val="Style_125_ch"/>
    <w:rPr>
      <w:rFonts w:ascii="Symbol" w:hAnsi="Symbol"/>
    </w:rPr>
  </w:style>
  <w:style w:styleId="Style_125_ch" w:type="character">
    <w:name w:val="WW8Num10z0"/>
    <w:link w:val="Style_125"/>
    <w:rPr>
      <w:rFonts w:ascii="Symbol" w:hAnsi="Symbol"/>
    </w:rPr>
  </w:style>
  <w:style w:styleId="Style_126" w:type="paragraph">
    <w:name w:val="WW8Num2z0"/>
    <w:link w:val="Style_126_ch"/>
    <w:rPr>
      <w:rFonts w:ascii="Symbol" w:hAnsi="Symbol"/>
      <w:sz w:val="18"/>
    </w:rPr>
  </w:style>
  <w:style w:styleId="Style_126_ch" w:type="character">
    <w:name w:val="WW8Num2z0"/>
    <w:link w:val="Style_126"/>
    <w:rPr>
      <w:rFonts w:ascii="Symbol" w:hAnsi="Symbol"/>
      <w:sz w:val="18"/>
    </w:rPr>
  </w:style>
  <w:style w:styleId="Style_127" w:type="paragraph">
    <w:name w:val="FR3"/>
    <w:link w:val="Style_127_ch"/>
    <w:pPr>
      <w:widowControl w:val="0"/>
      <w:ind w:firstLine="0" w:left="240"/>
    </w:pPr>
    <w:rPr>
      <w:rFonts w:ascii="Arial" w:hAnsi="Arial"/>
      <w:sz w:val="28"/>
    </w:rPr>
  </w:style>
  <w:style w:styleId="Style_127_ch" w:type="character">
    <w:name w:val="FR3"/>
    <w:link w:val="Style_127"/>
    <w:rPr>
      <w:rFonts w:ascii="Arial" w:hAnsi="Arial"/>
      <w:sz w:val="28"/>
    </w:rPr>
  </w:style>
  <w:style w:styleId="Style_128" w:type="paragraph">
    <w:name w:val="Название2"/>
    <w:basedOn w:val="Style_6"/>
    <w:link w:val="Style_128_ch"/>
    <w:pPr>
      <w:widowControl w:val="0"/>
      <w:spacing w:after="120" w:before="120"/>
      <w:ind w:firstLine="520" w:left="40"/>
      <w:jc w:val="left"/>
    </w:pPr>
    <w:rPr>
      <w:i w:val="1"/>
    </w:rPr>
  </w:style>
  <w:style w:styleId="Style_128_ch" w:type="character">
    <w:name w:val="Название2"/>
    <w:basedOn w:val="Style_6_ch"/>
    <w:link w:val="Style_128"/>
    <w:rPr>
      <w:i w:val="1"/>
    </w:rPr>
  </w:style>
  <w:style w:styleId="Style_129" w:type="paragraph">
    <w:name w:val="Титул документа"/>
    <w:basedOn w:val="Style_6"/>
    <w:link w:val="Style_129_ch"/>
    <w:pPr>
      <w:spacing w:after="0"/>
      <w:ind/>
      <w:jc w:val="center"/>
    </w:pPr>
    <w:rPr>
      <w:rFonts w:ascii="Arial" w:hAnsi="Arial"/>
      <w:sz w:val="36"/>
    </w:rPr>
  </w:style>
  <w:style w:styleId="Style_129_ch" w:type="character">
    <w:name w:val="Титул документа"/>
    <w:basedOn w:val="Style_6_ch"/>
    <w:link w:val="Style_129"/>
    <w:rPr>
      <w:rFonts w:ascii="Arial" w:hAnsi="Arial"/>
      <w:sz w:val="36"/>
    </w:rPr>
  </w:style>
  <w:style w:styleId="Style_130" w:type="paragraph">
    <w:name w:val="Style1"/>
    <w:basedOn w:val="Style_6"/>
    <w:link w:val="Style_130_ch"/>
    <w:pPr>
      <w:widowControl w:val="0"/>
      <w:spacing w:after="0" w:line="252" w:lineRule="exact"/>
      <w:ind/>
    </w:pPr>
  </w:style>
  <w:style w:styleId="Style_130_ch" w:type="character">
    <w:name w:val="Style1"/>
    <w:basedOn w:val="Style_6_ch"/>
    <w:link w:val="Style_130"/>
  </w:style>
  <w:style w:styleId="Style_131" w:type="paragraph">
    <w:name w:val="Знак Знак Знак Знак Знак Знак Знак"/>
    <w:basedOn w:val="Style_6"/>
    <w:link w:val="Style_131_ch"/>
    <w:pPr>
      <w:spacing w:afterAutospacing="on" w:beforeAutospacing="on"/>
      <w:ind/>
      <w:jc w:val="left"/>
    </w:pPr>
    <w:rPr>
      <w:rFonts w:ascii="Tahoma" w:hAnsi="Tahoma"/>
      <w:sz w:val="20"/>
    </w:rPr>
  </w:style>
  <w:style w:styleId="Style_131_ch" w:type="character">
    <w:name w:val="Знак Знак Знак Знак Знак Знак Знак"/>
    <w:basedOn w:val="Style_6_ch"/>
    <w:link w:val="Style_131"/>
    <w:rPr>
      <w:rFonts w:ascii="Tahoma" w:hAnsi="Tahoma"/>
      <w:sz w:val="20"/>
    </w:rPr>
  </w:style>
  <w:style w:styleId="Style_132" w:type="paragraph">
    <w:name w:val="Знак2"/>
    <w:basedOn w:val="Style_6"/>
    <w:link w:val="Style_132_ch"/>
    <w:pPr>
      <w:spacing w:afterAutospacing="on" w:beforeAutospacing="on"/>
      <w:ind/>
      <w:jc w:val="left"/>
    </w:pPr>
    <w:rPr>
      <w:rFonts w:ascii="Tahoma" w:hAnsi="Tahoma"/>
      <w:sz w:val="20"/>
    </w:rPr>
  </w:style>
  <w:style w:styleId="Style_132_ch" w:type="character">
    <w:name w:val="Знак2"/>
    <w:basedOn w:val="Style_6_ch"/>
    <w:link w:val="Style_132"/>
    <w:rPr>
      <w:rFonts w:ascii="Tahoma" w:hAnsi="Tahoma"/>
      <w:sz w:val="20"/>
    </w:rPr>
  </w:style>
  <w:style w:styleId="Style_133" w:type="paragraph">
    <w:name w:val="xl100"/>
    <w:basedOn w:val="Style_6"/>
    <w:link w:val="Style_133_ch"/>
    <w:pPr>
      <w:spacing w:afterAutospacing="on" w:beforeAutospacing="on"/>
      <w:ind/>
      <w:jc w:val="center"/>
    </w:pPr>
    <w:rPr>
      <w:rFonts w:ascii="Calibri" w:hAnsi="Calibri"/>
    </w:rPr>
  </w:style>
  <w:style w:styleId="Style_133_ch" w:type="character">
    <w:name w:val="xl100"/>
    <w:basedOn w:val="Style_6_ch"/>
    <w:link w:val="Style_133"/>
    <w:rPr>
      <w:rFonts w:ascii="Calibri" w:hAnsi="Calibri"/>
    </w:rPr>
  </w:style>
  <w:style w:styleId="Style_134" w:type="paragraph">
    <w:name w:val="header"/>
    <w:basedOn w:val="Style_6"/>
    <w:link w:val="Style_134_ch"/>
    <w:pPr>
      <w:tabs>
        <w:tab w:leader="none" w:pos="4677" w:val="center"/>
        <w:tab w:leader="none" w:pos="9355" w:val="right"/>
      </w:tabs>
      <w:ind/>
    </w:pPr>
  </w:style>
  <w:style w:styleId="Style_134_ch" w:type="character">
    <w:name w:val="header"/>
    <w:basedOn w:val="Style_6_ch"/>
    <w:link w:val="Style_134"/>
  </w:style>
  <w:style w:styleId="Style_135" w:type="paragraph">
    <w:name w:val="Strong"/>
    <w:link w:val="Style_135_ch"/>
    <w:rPr>
      <w:b w:val="1"/>
    </w:rPr>
  </w:style>
  <w:style w:styleId="Style_135_ch" w:type="character">
    <w:name w:val="Strong"/>
    <w:link w:val="Style_135"/>
    <w:rPr>
      <w:b w:val="1"/>
    </w:rPr>
  </w:style>
  <w:style w:styleId="Style_136" w:type="paragraph">
    <w:name w:val="Контракт-подпункт"/>
    <w:basedOn w:val="Style_6"/>
    <w:link w:val="Style_136_ch"/>
    <w:pPr>
      <w:numPr>
        <w:ilvl w:val="2"/>
        <w:numId w:val="6"/>
      </w:numPr>
      <w:tabs>
        <w:tab w:leader="none" w:pos="170" w:val="clear"/>
        <w:tab w:leader="none" w:pos="851" w:val="left"/>
      </w:tabs>
      <w:spacing w:after="0"/>
      <w:ind w:hanging="851" w:left="851"/>
    </w:pPr>
  </w:style>
  <w:style w:styleId="Style_136_ch" w:type="character">
    <w:name w:val="Контракт-подпункт"/>
    <w:basedOn w:val="Style_6_ch"/>
    <w:link w:val="Style_136"/>
  </w:style>
  <w:style w:styleId="Style_137" w:type="paragraph">
    <w:name w:val="Обычный5"/>
    <w:link w:val="Style_137_ch"/>
    <w:pPr>
      <w:widowControl w:val="0"/>
      <w:spacing w:after="100" w:before="100"/>
      <w:ind/>
    </w:pPr>
    <w:rPr>
      <w:sz w:val="24"/>
    </w:rPr>
  </w:style>
  <w:style w:styleId="Style_137_ch" w:type="character">
    <w:name w:val="Обычный5"/>
    <w:link w:val="Style_137"/>
    <w:rPr>
      <w:sz w:val="24"/>
    </w:rPr>
  </w:style>
  <w:style w:styleId="Style_138" w:type="paragraph">
    <w:name w:val="Style9"/>
    <w:basedOn w:val="Style_6"/>
    <w:link w:val="Style_138_ch"/>
    <w:pPr>
      <w:widowControl w:val="0"/>
      <w:spacing w:after="0" w:line="254" w:lineRule="exact"/>
      <w:ind w:firstLine="3276" w:left="0"/>
      <w:jc w:val="left"/>
    </w:pPr>
  </w:style>
  <w:style w:styleId="Style_138_ch" w:type="character">
    <w:name w:val="Style9"/>
    <w:basedOn w:val="Style_6_ch"/>
    <w:link w:val="Style_138"/>
  </w:style>
  <w:style w:styleId="Style_139" w:type="paragraph">
    <w:name w:val="Знак Знак Знак Знак Знак Знак1 Знак Знак Знак Знак"/>
    <w:basedOn w:val="Style_6"/>
    <w:link w:val="Style_139_ch"/>
    <w:pPr>
      <w:spacing w:afterAutospacing="on" w:beforeAutospacing="on"/>
      <w:ind/>
      <w:jc w:val="left"/>
    </w:pPr>
    <w:rPr>
      <w:rFonts w:ascii="Tahoma" w:hAnsi="Tahoma"/>
      <w:sz w:val="20"/>
    </w:rPr>
  </w:style>
  <w:style w:styleId="Style_139_ch" w:type="character">
    <w:name w:val="Знак Знак Знак Знак Знак Знак1 Знак Знак Знак Знак"/>
    <w:basedOn w:val="Style_6_ch"/>
    <w:link w:val="Style_139"/>
    <w:rPr>
      <w:rFonts w:ascii="Tahoma" w:hAnsi="Tahoma"/>
      <w:sz w:val="20"/>
    </w:rPr>
  </w:style>
  <w:style w:styleId="Style_140" w:type="paragraph">
    <w:name w:val="xl79"/>
    <w:basedOn w:val="Style_6"/>
    <w:link w:val="Style_140_ch"/>
    <w:pPr>
      <w:spacing w:afterAutospacing="on" w:beforeAutospacing="on"/>
      <w:ind/>
      <w:jc w:val="left"/>
    </w:pPr>
    <w:rPr>
      <w:rFonts w:ascii="Arial" w:hAnsi="Arial"/>
      <w:i w:val="1"/>
      <w:sz w:val="18"/>
    </w:rPr>
  </w:style>
  <w:style w:styleId="Style_140_ch" w:type="character">
    <w:name w:val="xl79"/>
    <w:basedOn w:val="Style_6_ch"/>
    <w:link w:val="Style_140"/>
    <w:rPr>
      <w:rFonts w:ascii="Arial" w:hAnsi="Arial"/>
      <w:i w:val="1"/>
      <w:sz w:val="18"/>
    </w:rPr>
  </w:style>
  <w:style w:styleId="Style_141" w:type="paragraph">
    <w:name w:val="Текст выноски Знак1"/>
    <w:link w:val="Style_141_ch"/>
    <w:rPr>
      <w:rFonts w:ascii="Tahoma" w:hAnsi="Tahoma"/>
      <w:sz w:val="16"/>
    </w:rPr>
  </w:style>
  <w:style w:styleId="Style_141_ch" w:type="character">
    <w:name w:val="Текст выноски Знак1"/>
    <w:link w:val="Style_141"/>
    <w:rPr>
      <w:rFonts w:ascii="Tahoma" w:hAnsi="Tahoma"/>
      <w:sz w:val="16"/>
    </w:rPr>
  </w:style>
  <w:style w:styleId="Style_142" w:type="paragraph">
    <w:name w:val="FR4"/>
    <w:link w:val="Style_142_ch"/>
    <w:pPr>
      <w:widowControl w:val="0"/>
      <w:spacing w:before="80"/>
      <w:ind w:hanging="560" w:left="600" w:right="200"/>
      <w:jc w:val="both"/>
    </w:pPr>
    <w:rPr>
      <w:rFonts w:ascii="Arial" w:hAnsi="Arial"/>
      <w:sz w:val="18"/>
    </w:rPr>
  </w:style>
  <w:style w:styleId="Style_142_ch" w:type="character">
    <w:name w:val="FR4"/>
    <w:link w:val="Style_142"/>
    <w:rPr>
      <w:rFonts w:ascii="Arial" w:hAnsi="Arial"/>
      <w:sz w:val="18"/>
    </w:rPr>
  </w:style>
  <w:style w:styleId="Style_143" w:type="paragraph">
    <w:name w:val="Знак3"/>
    <w:basedOn w:val="Style_6"/>
    <w:link w:val="Style_143_ch"/>
    <w:pPr>
      <w:spacing w:afterAutospacing="on" w:beforeAutospacing="on"/>
      <w:ind/>
      <w:jc w:val="left"/>
    </w:pPr>
    <w:rPr>
      <w:rFonts w:ascii="Tahoma" w:hAnsi="Tahoma"/>
      <w:sz w:val="20"/>
    </w:rPr>
  </w:style>
  <w:style w:styleId="Style_143_ch" w:type="character">
    <w:name w:val="Знак3"/>
    <w:basedOn w:val="Style_6_ch"/>
    <w:link w:val="Style_143"/>
    <w:rPr>
      <w:rFonts w:ascii="Tahoma" w:hAnsi="Tahoma"/>
      <w:sz w:val="20"/>
    </w:rPr>
  </w:style>
  <w:style w:styleId="Style_144" w:type="paragraph">
    <w:name w:val="Заголовок таблицы"/>
    <w:basedOn w:val="Style_35"/>
    <w:link w:val="Style_144_ch"/>
    <w:pPr>
      <w:ind w:firstLine="520" w:left="40"/>
      <w:jc w:val="center"/>
    </w:pPr>
    <w:rPr>
      <w:rFonts w:ascii="Times New Roman" w:hAnsi="Times New Roman"/>
      <w:b w:val="1"/>
    </w:rPr>
  </w:style>
  <w:style w:styleId="Style_144_ch" w:type="character">
    <w:name w:val="Заголовок таблицы"/>
    <w:basedOn w:val="Style_35_ch"/>
    <w:link w:val="Style_144"/>
    <w:rPr>
      <w:rFonts w:ascii="Times New Roman" w:hAnsi="Times New Roman"/>
      <w:b w:val="1"/>
    </w:rPr>
  </w:style>
  <w:style w:styleId="Style_145" w:type="paragraph">
    <w:name w:val="Основной текст 21"/>
    <w:basedOn w:val="Style_6"/>
    <w:link w:val="Style_145_ch"/>
    <w:pPr>
      <w:widowControl w:val="0"/>
      <w:spacing w:after="120" w:line="480" w:lineRule="auto"/>
      <w:ind w:firstLine="520" w:left="40"/>
      <w:jc w:val="left"/>
    </w:pPr>
    <w:rPr>
      <w:sz w:val="20"/>
    </w:rPr>
  </w:style>
  <w:style w:styleId="Style_145_ch" w:type="character">
    <w:name w:val="Основной текст 21"/>
    <w:basedOn w:val="Style_6_ch"/>
    <w:link w:val="Style_145"/>
    <w:rPr>
      <w:sz w:val="20"/>
    </w:rPr>
  </w:style>
  <w:style w:styleId="Style_146" w:type="paragraph">
    <w:name w:val="Знак Знак Знак Знак Знак Знак Знак Знак Знак Знак"/>
    <w:basedOn w:val="Style_6"/>
    <w:link w:val="Style_146_ch"/>
    <w:pPr>
      <w:widowControl w:val="0"/>
      <w:spacing w:after="160" w:line="240" w:lineRule="exact"/>
      <w:ind/>
      <w:jc w:val="right"/>
    </w:pPr>
    <w:rPr>
      <w:rFonts w:ascii="Arial" w:hAnsi="Arial"/>
      <w:sz w:val="20"/>
    </w:rPr>
  </w:style>
  <w:style w:styleId="Style_146_ch" w:type="character">
    <w:name w:val="Знак Знак Знак Знак Знак Знак Знак Знак Знак Знак"/>
    <w:basedOn w:val="Style_6_ch"/>
    <w:link w:val="Style_146"/>
    <w:rPr>
      <w:rFonts w:ascii="Arial" w:hAnsi="Arial"/>
      <w:sz w:val="20"/>
    </w:rPr>
  </w:style>
  <w:style w:styleId="Style_147" w:type="paragraph">
    <w:name w:val="Знак Знак Знак Знак Знак Знак1 Знак"/>
    <w:basedOn w:val="Style_6"/>
    <w:link w:val="Style_147_ch"/>
    <w:pPr>
      <w:spacing w:afterAutospacing="on" w:beforeAutospacing="on"/>
      <w:ind/>
      <w:jc w:val="left"/>
    </w:pPr>
    <w:rPr>
      <w:rFonts w:ascii="Tahoma" w:hAnsi="Tahoma"/>
      <w:sz w:val="20"/>
    </w:rPr>
  </w:style>
  <w:style w:styleId="Style_147_ch" w:type="character">
    <w:name w:val="Знак Знак Знак Знак Знак Знак1 Знак"/>
    <w:basedOn w:val="Style_6_ch"/>
    <w:link w:val="Style_147"/>
    <w:rPr>
      <w:rFonts w:ascii="Tahoma" w:hAnsi="Tahoma"/>
      <w:sz w:val="20"/>
    </w:rPr>
  </w:style>
  <w:style w:styleId="Style_148" w:type="paragraph">
    <w:name w:val="WW-Absatz-Standardschriftart111111"/>
    <w:link w:val="Style_148_ch"/>
  </w:style>
  <w:style w:styleId="Style_148_ch" w:type="character">
    <w:name w:val="WW-Absatz-Standardschriftart111111"/>
    <w:link w:val="Style_148"/>
  </w:style>
  <w:style w:styleId="Style_149" w:type="paragraph">
    <w:name w:val="Основной текст (3)"/>
    <w:basedOn w:val="Style_6"/>
    <w:link w:val="Style_149_ch"/>
    <w:pPr>
      <w:widowControl w:val="0"/>
      <w:spacing w:after="0" w:line="250" w:lineRule="exact"/>
      <w:ind/>
      <w:jc w:val="left"/>
    </w:pPr>
    <w:rPr>
      <w:spacing w:val="6"/>
      <w:sz w:val="19"/>
      <w:highlight w:val="white"/>
    </w:rPr>
  </w:style>
  <w:style w:styleId="Style_149_ch" w:type="character">
    <w:name w:val="Основной текст (3)"/>
    <w:basedOn w:val="Style_6_ch"/>
    <w:link w:val="Style_149"/>
    <w:rPr>
      <w:spacing w:val="6"/>
      <w:sz w:val="19"/>
      <w:highlight w:val="white"/>
    </w:rPr>
  </w:style>
  <w:style w:styleId="Style_27" w:type="paragraph">
    <w:name w:val="Нумер_контр"/>
    <w:basedOn w:val="Style_115"/>
    <w:link w:val="Style_27_ch"/>
    <w:pPr>
      <w:numPr>
        <w:ilvl w:val="1"/>
        <w:numId w:val="5"/>
      </w:numPr>
      <w:spacing w:after="0"/>
      <w:ind w:firstLine="0" w:left="0"/>
    </w:pPr>
    <w:rPr>
      <w:sz w:val="20"/>
    </w:rPr>
  </w:style>
  <w:style w:styleId="Style_27_ch" w:type="character">
    <w:name w:val="Нумер_контр"/>
    <w:basedOn w:val="Style_115_ch"/>
    <w:link w:val="Style_27"/>
    <w:rPr>
      <w:sz w:val="20"/>
    </w:rPr>
  </w:style>
  <w:style w:styleId="Style_150" w:type="paragraph">
    <w:name w:val="Body Text 2"/>
    <w:basedOn w:val="Style_6"/>
    <w:link w:val="Style_150_ch"/>
    <w:pPr>
      <w:spacing w:after="120" w:line="480" w:lineRule="auto"/>
      <w:ind/>
    </w:pPr>
  </w:style>
  <w:style w:styleId="Style_150_ch" w:type="character">
    <w:name w:val="Body Text 2"/>
    <w:basedOn w:val="Style_6_ch"/>
    <w:link w:val="Style_150"/>
  </w:style>
  <w:style w:styleId="Style_151" w:type="paragraph">
    <w:name w:val="Знак Знак Знак Знак Знак Знак Знак Знак Знак Знак2"/>
    <w:basedOn w:val="Style_6"/>
    <w:link w:val="Style_151_ch"/>
    <w:pPr>
      <w:widowControl w:val="0"/>
      <w:spacing w:after="160" w:line="240" w:lineRule="exact"/>
      <w:ind/>
      <w:jc w:val="right"/>
    </w:pPr>
    <w:rPr>
      <w:rFonts w:ascii="Arial" w:hAnsi="Arial"/>
      <w:sz w:val="20"/>
    </w:rPr>
  </w:style>
  <w:style w:styleId="Style_151_ch" w:type="character">
    <w:name w:val="Знак Знак Знак Знак Знак Знак Знак Знак Знак Знак2"/>
    <w:basedOn w:val="Style_6_ch"/>
    <w:link w:val="Style_151"/>
    <w:rPr>
      <w:rFonts w:ascii="Arial" w:hAnsi="Arial"/>
      <w:sz w:val="20"/>
    </w:rPr>
  </w:style>
  <w:style w:styleId="Style_152" w:type="paragraph">
    <w:name w:val="xl72"/>
    <w:basedOn w:val="Style_6"/>
    <w:link w:val="Style_152_ch"/>
    <w:pPr>
      <w:spacing w:afterAutospacing="on" w:beforeAutospacing="on"/>
      <w:ind/>
      <w:jc w:val="center"/>
    </w:pPr>
    <w:rPr>
      <w:b w:val="1"/>
      <w:sz w:val="28"/>
    </w:rPr>
  </w:style>
  <w:style w:styleId="Style_152_ch" w:type="character">
    <w:name w:val="xl72"/>
    <w:basedOn w:val="Style_6_ch"/>
    <w:link w:val="Style_152"/>
    <w:rPr>
      <w:b w:val="1"/>
      <w:sz w:val="28"/>
    </w:rPr>
  </w:style>
  <w:style w:styleId="Style_153" w:type="paragraph">
    <w:name w:val="FR1"/>
    <w:link w:val="Style_153_ch"/>
    <w:pPr>
      <w:widowControl w:val="0"/>
      <w:spacing w:before="420"/>
      <w:ind/>
      <w:jc w:val="right"/>
    </w:pPr>
    <w:rPr>
      <w:rFonts w:ascii="Arial" w:hAnsi="Arial"/>
      <w:sz w:val="72"/>
    </w:rPr>
  </w:style>
  <w:style w:styleId="Style_153_ch" w:type="character">
    <w:name w:val="FR1"/>
    <w:link w:val="Style_153"/>
    <w:rPr>
      <w:rFonts w:ascii="Arial" w:hAnsi="Arial"/>
      <w:sz w:val="72"/>
    </w:rPr>
  </w:style>
  <w:style w:styleId="Style_154" w:type="paragraph">
    <w:name w:val="toc 3"/>
    <w:next w:val="Style_6"/>
    <w:link w:val="Style_154_ch"/>
    <w:uiPriority w:val="39"/>
    <w:pPr>
      <w:ind w:firstLine="0" w:left="400"/>
      <w:jc w:val="left"/>
    </w:pPr>
    <w:rPr>
      <w:rFonts w:ascii="XO Thames" w:hAnsi="XO Thames"/>
      <w:sz w:val="28"/>
    </w:rPr>
  </w:style>
  <w:style w:styleId="Style_154_ch" w:type="character">
    <w:name w:val="toc 3"/>
    <w:link w:val="Style_154"/>
    <w:rPr>
      <w:rFonts w:ascii="XO Thames" w:hAnsi="XO Thames"/>
      <w:sz w:val="28"/>
    </w:rPr>
  </w:style>
  <w:style w:styleId="Style_155" w:type="paragraph">
    <w:name w:val="Абзац списка1"/>
    <w:basedOn w:val="Style_6"/>
    <w:link w:val="Style_155_ch"/>
    <w:pPr>
      <w:spacing w:after="0"/>
      <w:ind w:firstLine="0" w:left="720"/>
      <w:contextualSpacing w:val="1"/>
      <w:jc w:val="left"/>
    </w:pPr>
  </w:style>
  <w:style w:styleId="Style_155_ch" w:type="character">
    <w:name w:val="Абзац списка1"/>
    <w:basedOn w:val="Style_6_ch"/>
    <w:link w:val="Style_155"/>
  </w:style>
  <w:style w:styleId="Style_156" w:type="paragraph">
    <w:name w:val="HTML Preformatted"/>
    <w:basedOn w:val="Style_6"/>
    <w:link w:val="Style_156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ind/>
      <w:jc w:val="left"/>
    </w:pPr>
    <w:rPr>
      <w:rFonts w:ascii="Courier New" w:hAnsi="Courier New"/>
      <w:sz w:val="20"/>
    </w:rPr>
  </w:style>
  <w:style w:styleId="Style_156_ch" w:type="character">
    <w:name w:val="HTML Preformatted"/>
    <w:basedOn w:val="Style_6_ch"/>
    <w:link w:val="Style_156"/>
    <w:rPr>
      <w:rFonts w:ascii="Courier New" w:hAnsi="Courier New"/>
      <w:sz w:val="20"/>
    </w:rPr>
  </w:style>
  <w:style w:styleId="Style_157" w:type="paragraph">
    <w:name w:val="Îáû÷íûé"/>
    <w:link w:val="Style_157_ch"/>
  </w:style>
  <w:style w:styleId="Style_157_ch" w:type="character">
    <w:name w:val="Îáû÷íûé"/>
    <w:link w:val="Style_157"/>
  </w:style>
  <w:style w:styleId="Style_158" w:type="paragraph">
    <w:name w:val="Знак Знак Знак Знак Знак Знак Знак"/>
    <w:basedOn w:val="Style_6"/>
    <w:link w:val="Style_158_ch"/>
    <w:pPr>
      <w:spacing w:afterAutospacing="on" w:beforeAutospacing="on"/>
      <w:ind/>
      <w:jc w:val="left"/>
    </w:pPr>
    <w:rPr>
      <w:rFonts w:ascii="Tahoma" w:hAnsi="Tahoma"/>
      <w:sz w:val="20"/>
    </w:rPr>
  </w:style>
  <w:style w:styleId="Style_158_ch" w:type="character">
    <w:name w:val="Знак Знак Знак Знак Знак Знак Знак"/>
    <w:basedOn w:val="Style_6_ch"/>
    <w:link w:val="Style_158"/>
    <w:rPr>
      <w:rFonts w:ascii="Tahoma" w:hAnsi="Tahoma"/>
      <w:sz w:val="20"/>
    </w:rPr>
  </w:style>
  <w:style w:styleId="Style_159" w:type="paragraph">
    <w:name w:val="Font Style12"/>
    <w:link w:val="Style_159_ch"/>
    <w:rPr>
      <w:rFonts w:ascii="Times New Roman" w:hAnsi="Times New Roman"/>
      <w:b w:val="1"/>
      <w:sz w:val="22"/>
    </w:rPr>
  </w:style>
  <w:style w:styleId="Style_159_ch" w:type="character">
    <w:name w:val="Font Style12"/>
    <w:link w:val="Style_159"/>
    <w:rPr>
      <w:rFonts w:ascii="Times New Roman" w:hAnsi="Times New Roman"/>
      <w:b w:val="1"/>
      <w:sz w:val="22"/>
    </w:rPr>
  </w:style>
  <w:style w:styleId="Style_160" w:type="paragraph">
    <w:name w:val="Основной текст (20)"/>
    <w:basedOn w:val="Style_6"/>
    <w:link w:val="Style_160_ch"/>
    <w:pPr>
      <w:spacing w:after="0" w:line="240" w:lineRule="atLeast"/>
      <w:ind/>
      <w:jc w:val="left"/>
    </w:pPr>
    <w:rPr>
      <w:rFonts w:ascii="Cordia New" w:hAnsi="Cordia New"/>
      <w:sz w:val="31"/>
      <w:highlight w:val="white"/>
    </w:rPr>
  </w:style>
  <w:style w:styleId="Style_160_ch" w:type="character">
    <w:name w:val="Основной текст (20)"/>
    <w:basedOn w:val="Style_6_ch"/>
    <w:link w:val="Style_160"/>
    <w:rPr>
      <w:rFonts w:ascii="Cordia New" w:hAnsi="Cordia New"/>
      <w:sz w:val="31"/>
      <w:highlight w:val="white"/>
    </w:rPr>
  </w:style>
  <w:style w:styleId="Style_161" w:type="paragraph">
    <w:name w:val="wmi-callto"/>
    <w:link w:val="Style_161_ch"/>
  </w:style>
  <w:style w:styleId="Style_161_ch" w:type="character">
    <w:name w:val="wmi-callto"/>
    <w:link w:val="Style_161"/>
  </w:style>
  <w:style w:styleId="Style_162" w:type="paragraph">
    <w:name w:val="Style2"/>
    <w:basedOn w:val="Style_6"/>
    <w:link w:val="Style_162_ch"/>
    <w:pPr>
      <w:widowControl w:val="0"/>
      <w:spacing w:after="0" w:line="258" w:lineRule="exact"/>
      <w:ind/>
      <w:jc w:val="left"/>
    </w:pPr>
  </w:style>
  <w:style w:styleId="Style_162_ch" w:type="character">
    <w:name w:val="Style2"/>
    <w:basedOn w:val="Style_6_ch"/>
    <w:link w:val="Style_162"/>
  </w:style>
  <w:style w:styleId="Style_163" w:type="paragraph">
    <w:name w:val="spelle"/>
    <w:link w:val="Style_163_ch"/>
  </w:style>
  <w:style w:styleId="Style_163_ch" w:type="character">
    <w:name w:val="spelle"/>
    <w:link w:val="Style_163"/>
  </w:style>
  <w:style w:styleId="Style_164" w:type="paragraph">
    <w:name w:val="Основной текст (18)"/>
    <w:basedOn w:val="Style_6"/>
    <w:link w:val="Style_164_ch"/>
    <w:pPr>
      <w:spacing w:after="0" w:line="240" w:lineRule="atLeast"/>
      <w:ind/>
      <w:jc w:val="left"/>
    </w:pPr>
    <w:rPr>
      <w:rFonts w:ascii="Cordia New" w:hAnsi="Cordia New"/>
      <w:sz w:val="32"/>
      <w:highlight w:val="white"/>
    </w:rPr>
  </w:style>
  <w:style w:styleId="Style_164_ch" w:type="character">
    <w:name w:val="Основной текст (18)"/>
    <w:basedOn w:val="Style_6_ch"/>
    <w:link w:val="Style_164"/>
    <w:rPr>
      <w:rFonts w:ascii="Cordia New" w:hAnsi="Cordia New"/>
      <w:sz w:val="32"/>
      <w:highlight w:val="white"/>
    </w:rPr>
  </w:style>
  <w:style w:styleId="Style_165" w:type="paragraph">
    <w:name w:val="Название объекта1"/>
    <w:basedOn w:val="Style_6"/>
    <w:link w:val="Style_165_ch"/>
    <w:pPr>
      <w:spacing w:after="0"/>
      <w:ind/>
      <w:jc w:val="center"/>
    </w:pPr>
  </w:style>
  <w:style w:styleId="Style_165_ch" w:type="character">
    <w:name w:val="Название объекта1"/>
    <w:basedOn w:val="Style_6_ch"/>
    <w:link w:val="Style_165"/>
  </w:style>
  <w:style w:styleId="Style_166" w:type="paragraph">
    <w:name w:val="Абзац списка2"/>
    <w:basedOn w:val="Style_6"/>
    <w:link w:val="Style_166_ch"/>
    <w:pPr>
      <w:spacing w:after="0"/>
      <w:ind w:firstLine="0" w:left="720"/>
      <w:jc w:val="left"/>
    </w:pPr>
  </w:style>
  <w:style w:styleId="Style_166_ch" w:type="character">
    <w:name w:val="Абзац списка2"/>
    <w:basedOn w:val="Style_6_ch"/>
    <w:link w:val="Style_166"/>
  </w:style>
  <w:style w:styleId="Style_167" w:type="paragraph">
    <w:name w:val="FR2"/>
    <w:link w:val="Style_167_ch"/>
    <w:pPr>
      <w:widowControl w:val="0"/>
      <w:ind w:firstLine="0" w:left="40"/>
      <w:jc w:val="center"/>
    </w:pPr>
    <w:rPr>
      <w:rFonts w:ascii="Arial" w:hAnsi="Arial"/>
      <w:sz w:val="56"/>
    </w:rPr>
  </w:style>
  <w:style w:styleId="Style_167_ch" w:type="character">
    <w:name w:val="FR2"/>
    <w:link w:val="Style_167"/>
    <w:rPr>
      <w:rFonts w:ascii="Arial" w:hAnsi="Arial"/>
      <w:sz w:val="56"/>
    </w:rPr>
  </w:style>
  <w:style w:styleId="Style_168" w:type="paragraph">
    <w:name w:val="xl99"/>
    <w:basedOn w:val="Style_6"/>
    <w:link w:val="Style_168_ch"/>
    <w:pPr>
      <w:spacing w:afterAutospacing="on" w:beforeAutospacing="on"/>
      <w:ind/>
      <w:jc w:val="left"/>
    </w:pPr>
    <w:rPr>
      <w:rFonts w:ascii="Calibri" w:hAnsi="Calibri"/>
    </w:rPr>
  </w:style>
  <w:style w:styleId="Style_168_ch" w:type="character">
    <w:name w:val="xl99"/>
    <w:basedOn w:val="Style_6_ch"/>
    <w:link w:val="Style_168"/>
    <w:rPr>
      <w:rFonts w:ascii="Calibri" w:hAnsi="Calibri"/>
    </w:rPr>
  </w:style>
  <w:style w:styleId="Style_169" w:type="paragraph">
    <w:name w:val="conts"/>
    <w:link w:val="Style_169_ch"/>
  </w:style>
  <w:style w:styleId="Style_169_ch" w:type="character">
    <w:name w:val="conts"/>
    <w:link w:val="Style_169"/>
  </w:style>
  <w:style w:styleId="Style_170" w:type="paragraph">
    <w:name w:val="Основной текст (19)"/>
    <w:basedOn w:val="Style_6"/>
    <w:link w:val="Style_170_ch"/>
    <w:pPr>
      <w:spacing w:after="0" w:line="240" w:lineRule="atLeast"/>
      <w:ind/>
      <w:jc w:val="left"/>
    </w:pPr>
    <w:rPr>
      <w:sz w:val="22"/>
      <w:highlight w:val="white"/>
    </w:rPr>
  </w:style>
  <w:style w:styleId="Style_170_ch" w:type="character">
    <w:name w:val="Основной текст (19)"/>
    <w:basedOn w:val="Style_6_ch"/>
    <w:link w:val="Style_170"/>
    <w:rPr>
      <w:sz w:val="22"/>
      <w:highlight w:val="white"/>
    </w:rPr>
  </w:style>
  <w:style w:styleId="Style_171" w:type="paragraph">
    <w:name w:val="Знак11"/>
    <w:basedOn w:val="Style_6"/>
    <w:link w:val="Style_171_ch"/>
    <w:pPr>
      <w:spacing w:afterAutospacing="on" w:beforeAutospacing="on"/>
      <w:ind/>
      <w:jc w:val="left"/>
    </w:pPr>
    <w:rPr>
      <w:rFonts w:ascii="Tahoma" w:hAnsi="Tahoma"/>
      <w:sz w:val="20"/>
    </w:rPr>
  </w:style>
  <w:style w:styleId="Style_171_ch" w:type="character">
    <w:name w:val="Знак11"/>
    <w:basedOn w:val="Style_6_ch"/>
    <w:link w:val="Style_171"/>
    <w:rPr>
      <w:rFonts w:ascii="Tahoma" w:hAnsi="Tahoma"/>
      <w:sz w:val="20"/>
    </w:rPr>
  </w:style>
  <w:style w:styleId="Style_172" w:type="paragraph">
    <w:name w:val="WW-Absatz-Standardschriftart111111111111"/>
    <w:link w:val="Style_172_ch"/>
  </w:style>
  <w:style w:styleId="Style_172_ch" w:type="character">
    <w:name w:val="WW-Absatz-Standardschriftart111111111111"/>
    <w:link w:val="Style_172"/>
  </w:style>
  <w:style w:styleId="Style_173" w:type="paragraph">
    <w:name w:val="Абзац списка4"/>
    <w:basedOn w:val="Style_6"/>
    <w:link w:val="Style_173_ch"/>
    <w:pPr>
      <w:spacing w:after="200" w:line="276" w:lineRule="auto"/>
      <w:ind w:firstLine="0" w:left="720"/>
      <w:jc w:val="left"/>
    </w:pPr>
    <w:rPr>
      <w:rFonts w:ascii="Calibri" w:hAnsi="Calibri"/>
      <w:sz w:val="22"/>
    </w:rPr>
  </w:style>
  <w:style w:styleId="Style_173_ch" w:type="character">
    <w:name w:val="Абзац списка4"/>
    <w:basedOn w:val="Style_6_ch"/>
    <w:link w:val="Style_173"/>
    <w:rPr>
      <w:rFonts w:ascii="Calibri" w:hAnsi="Calibri"/>
      <w:sz w:val="22"/>
    </w:rPr>
  </w:style>
  <w:style w:styleId="Style_174" w:type="paragraph">
    <w:name w:val="annotation reference"/>
    <w:link w:val="Style_174_ch"/>
    <w:rPr>
      <w:sz w:val="16"/>
    </w:rPr>
  </w:style>
  <w:style w:styleId="Style_174_ch" w:type="character">
    <w:name w:val="annotation reference"/>
    <w:link w:val="Style_174"/>
    <w:rPr>
      <w:sz w:val="16"/>
    </w:rPr>
  </w:style>
  <w:style w:styleId="Style_16" w:type="paragraph">
    <w:name w:val="Body Text Indent 2"/>
    <w:basedOn w:val="Style_6"/>
    <w:link w:val="Style_16_ch"/>
    <w:pPr>
      <w:spacing w:after="120" w:line="480" w:lineRule="auto"/>
      <w:ind w:firstLine="0" w:left="283"/>
    </w:pPr>
  </w:style>
  <w:style w:styleId="Style_16_ch" w:type="character">
    <w:name w:val="Body Text Indent 2"/>
    <w:basedOn w:val="Style_6_ch"/>
    <w:link w:val="Style_16"/>
  </w:style>
  <w:style w:styleId="Style_175" w:type="paragraph">
    <w:name w:val="Обычный2"/>
    <w:link w:val="Style_175_ch"/>
    <w:pPr>
      <w:widowControl w:val="0"/>
      <w:spacing w:after="100" w:before="100"/>
      <w:ind/>
    </w:pPr>
    <w:rPr>
      <w:sz w:val="24"/>
    </w:rPr>
  </w:style>
  <w:style w:styleId="Style_175_ch" w:type="character">
    <w:name w:val="Обычный2"/>
    <w:link w:val="Style_175"/>
    <w:rPr>
      <w:sz w:val="24"/>
    </w:rPr>
  </w:style>
  <w:style w:styleId="Style_176" w:type="paragraph">
    <w:name w:val="Знак Знак Знак1 Знак2"/>
    <w:basedOn w:val="Style_6"/>
    <w:link w:val="Style_176_ch"/>
    <w:pPr>
      <w:spacing w:afterAutospacing="on" w:beforeAutospacing="on"/>
      <w:ind/>
      <w:jc w:val="left"/>
    </w:pPr>
    <w:rPr>
      <w:rFonts w:ascii="Tahoma" w:hAnsi="Tahoma"/>
      <w:sz w:val="20"/>
    </w:rPr>
  </w:style>
  <w:style w:styleId="Style_176_ch" w:type="character">
    <w:name w:val="Знак Знак Знак1 Знак2"/>
    <w:basedOn w:val="Style_6_ch"/>
    <w:link w:val="Style_176"/>
    <w:rPr>
      <w:rFonts w:ascii="Tahoma" w:hAnsi="Tahoma"/>
      <w:sz w:val="20"/>
    </w:rPr>
  </w:style>
  <w:style w:styleId="Style_177" w:type="paragraph">
    <w:name w:val="Emphasis"/>
    <w:link w:val="Style_177_ch"/>
    <w:rPr>
      <w:i w:val="1"/>
    </w:rPr>
  </w:style>
  <w:style w:styleId="Style_177_ch" w:type="character">
    <w:name w:val="Emphasis"/>
    <w:link w:val="Style_177"/>
    <w:rPr>
      <w:i w:val="1"/>
    </w:rPr>
  </w:style>
  <w:style w:styleId="Style_178" w:type="paragraph">
    <w:name w:val="Знак Знак Знак Знак Знак Знак Знак Знак Знак Знак Знак Знак Знак1"/>
    <w:basedOn w:val="Style_6"/>
    <w:link w:val="Style_178_ch"/>
    <w:pPr>
      <w:spacing w:afterAutospacing="on" w:beforeAutospacing="on"/>
      <w:ind/>
      <w:jc w:val="left"/>
    </w:pPr>
    <w:rPr>
      <w:rFonts w:ascii="Tahoma" w:hAnsi="Tahoma"/>
      <w:sz w:val="20"/>
    </w:rPr>
  </w:style>
  <w:style w:styleId="Style_178_ch" w:type="character">
    <w:name w:val="Знак Знак Знак Знак Знак Знак Знак Знак Знак Знак Знак Знак Знак1"/>
    <w:basedOn w:val="Style_6_ch"/>
    <w:link w:val="Style_178"/>
    <w:rPr>
      <w:rFonts w:ascii="Tahoma" w:hAnsi="Tahoma"/>
      <w:sz w:val="20"/>
    </w:rPr>
  </w:style>
  <w:style w:styleId="Style_179" w:type="paragraph">
    <w:name w:val="Знак Знак Знак1 Знак"/>
    <w:basedOn w:val="Style_6"/>
    <w:link w:val="Style_179_ch"/>
    <w:pPr>
      <w:spacing w:afterAutospacing="on" w:beforeAutospacing="on"/>
      <w:ind/>
      <w:jc w:val="left"/>
    </w:pPr>
    <w:rPr>
      <w:rFonts w:ascii="Tahoma" w:hAnsi="Tahoma"/>
      <w:sz w:val="20"/>
    </w:rPr>
  </w:style>
  <w:style w:styleId="Style_179_ch" w:type="character">
    <w:name w:val="Знак Знак Знак1 Знак"/>
    <w:basedOn w:val="Style_6_ch"/>
    <w:link w:val="Style_179"/>
    <w:rPr>
      <w:rFonts w:ascii="Tahoma" w:hAnsi="Tahoma"/>
      <w:sz w:val="20"/>
    </w:rPr>
  </w:style>
  <w:style w:styleId="Style_180" w:type="paragraph">
    <w:name w:val="Таблицы (моноширинный)"/>
    <w:basedOn w:val="Style_6"/>
    <w:next w:val="Style_6"/>
    <w:link w:val="Style_180_ch"/>
    <w:pPr>
      <w:spacing w:after="0"/>
      <w:ind/>
    </w:pPr>
    <w:rPr>
      <w:rFonts w:ascii="Courier New" w:hAnsi="Courier New"/>
      <w:sz w:val="20"/>
    </w:rPr>
  </w:style>
  <w:style w:styleId="Style_180_ch" w:type="character">
    <w:name w:val="Таблицы (моноширинный)"/>
    <w:basedOn w:val="Style_6_ch"/>
    <w:link w:val="Style_180"/>
    <w:rPr>
      <w:rFonts w:ascii="Courier New" w:hAnsi="Courier New"/>
      <w:sz w:val="20"/>
    </w:rPr>
  </w:style>
  <w:style w:styleId="Style_181" w:type="paragraph">
    <w:name w:val="Основной текст с отступом 21"/>
    <w:basedOn w:val="Style_6"/>
    <w:link w:val="Style_181_ch"/>
    <w:pPr>
      <w:spacing w:after="0"/>
      <w:ind w:firstLine="284" w:left="0"/>
    </w:pPr>
  </w:style>
  <w:style w:styleId="Style_181_ch" w:type="character">
    <w:name w:val="Основной текст с отступом 21"/>
    <w:basedOn w:val="Style_6_ch"/>
    <w:link w:val="Style_181"/>
  </w:style>
  <w:style w:styleId="Style_182" w:type="paragraph">
    <w:name w:val="Обычный3"/>
    <w:link w:val="Style_182_ch"/>
    <w:pPr>
      <w:widowControl w:val="0"/>
      <w:spacing w:after="100" w:before="100"/>
      <w:ind/>
    </w:pPr>
    <w:rPr>
      <w:sz w:val="24"/>
    </w:rPr>
  </w:style>
  <w:style w:styleId="Style_182_ch" w:type="character">
    <w:name w:val="Обычный3"/>
    <w:link w:val="Style_182"/>
    <w:rPr>
      <w:sz w:val="24"/>
    </w:rPr>
  </w:style>
  <w:style w:styleId="Style_183" w:type="paragraph">
    <w:name w:val="Стиль3"/>
    <w:basedOn w:val="Style_16"/>
    <w:link w:val="Style_183_ch"/>
    <w:pPr>
      <w:widowControl w:val="0"/>
      <w:tabs>
        <w:tab w:leader="none" w:pos="1307" w:val="left"/>
      </w:tabs>
      <w:spacing w:after="0" w:line="240" w:lineRule="auto"/>
      <w:ind w:firstLine="0" w:left="1080"/>
    </w:pPr>
  </w:style>
  <w:style w:styleId="Style_183_ch" w:type="character">
    <w:name w:val="Стиль3"/>
    <w:basedOn w:val="Style_16_ch"/>
    <w:link w:val="Style_183"/>
  </w:style>
  <w:style w:styleId="Style_184" w:type="paragraph">
    <w:name w:val="Style10"/>
    <w:basedOn w:val="Style_6"/>
    <w:link w:val="Style_184_ch"/>
    <w:pPr>
      <w:widowControl w:val="0"/>
      <w:spacing w:after="0" w:line="259" w:lineRule="exact"/>
      <w:ind/>
    </w:pPr>
  </w:style>
  <w:style w:styleId="Style_184_ch" w:type="character">
    <w:name w:val="Style10"/>
    <w:basedOn w:val="Style_6_ch"/>
    <w:link w:val="Style_184"/>
  </w:style>
  <w:style w:styleId="Style_185" w:type="paragraph">
    <w:name w:val="xl103"/>
    <w:basedOn w:val="Style_6"/>
    <w:link w:val="Style_185_ch"/>
    <w:pPr>
      <w:spacing w:afterAutospacing="on" w:beforeAutospacing="on"/>
      <w:ind/>
    </w:pPr>
    <w:rPr>
      <w:rFonts w:ascii="Calibri" w:hAnsi="Calibri"/>
    </w:rPr>
  </w:style>
  <w:style w:styleId="Style_185_ch" w:type="character">
    <w:name w:val="xl103"/>
    <w:basedOn w:val="Style_6_ch"/>
    <w:link w:val="Style_185"/>
    <w:rPr>
      <w:rFonts w:ascii="Calibri" w:hAnsi="Calibri"/>
    </w:rPr>
  </w:style>
  <w:style w:styleId="Style_186" w:type="paragraph">
    <w:name w:val="Знак Знак1 Знак1"/>
    <w:basedOn w:val="Style_6"/>
    <w:link w:val="Style_186_ch"/>
    <w:pPr>
      <w:spacing w:afterAutospacing="on" w:beforeAutospacing="on"/>
      <w:ind/>
      <w:jc w:val="left"/>
    </w:pPr>
    <w:rPr>
      <w:rFonts w:ascii="Tahoma" w:hAnsi="Tahoma"/>
      <w:sz w:val="20"/>
    </w:rPr>
  </w:style>
  <w:style w:styleId="Style_186_ch" w:type="character">
    <w:name w:val="Знак Знак1 Знак1"/>
    <w:basedOn w:val="Style_6_ch"/>
    <w:link w:val="Style_186"/>
    <w:rPr>
      <w:rFonts w:ascii="Tahoma" w:hAnsi="Tahoma"/>
      <w:sz w:val="20"/>
    </w:rPr>
  </w:style>
  <w:style w:styleId="Style_187" w:type="paragraph">
    <w:name w:val="Основной текст6"/>
    <w:basedOn w:val="Style_6"/>
    <w:link w:val="Style_187_ch"/>
    <w:pPr>
      <w:spacing w:after="0" w:line="0" w:lineRule="atLeast"/>
      <w:ind/>
      <w:jc w:val="left"/>
    </w:pPr>
    <w:rPr>
      <w:sz w:val="17"/>
      <w:highlight w:val="white"/>
    </w:rPr>
  </w:style>
  <w:style w:styleId="Style_187_ch" w:type="character">
    <w:name w:val="Основной текст6"/>
    <w:basedOn w:val="Style_6_ch"/>
    <w:link w:val="Style_187"/>
    <w:rPr>
      <w:sz w:val="17"/>
      <w:highlight w:val="white"/>
    </w:rPr>
  </w:style>
  <w:style w:styleId="Style_188" w:type="paragraph">
    <w:name w:val="Основной текст (2)"/>
    <w:basedOn w:val="Style_6"/>
    <w:link w:val="Style_188_ch"/>
    <w:pPr>
      <w:widowControl w:val="0"/>
      <w:spacing w:before="180" w:line="240" w:lineRule="atLeast"/>
      <w:ind/>
    </w:pPr>
    <w:rPr>
      <w:rFonts w:ascii="Arial" w:hAnsi="Arial"/>
      <w:b w:val="1"/>
      <w:sz w:val="14"/>
    </w:rPr>
  </w:style>
  <w:style w:styleId="Style_188_ch" w:type="character">
    <w:name w:val="Основной текст (2)"/>
    <w:basedOn w:val="Style_6_ch"/>
    <w:link w:val="Style_188"/>
    <w:rPr>
      <w:rFonts w:ascii="Arial" w:hAnsi="Arial"/>
      <w:b w:val="1"/>
      <w:sz w:val="14"/>
    </w:rPr>
  </w:style>
  <w:style w:styleId="Style_189" w:type="paragraph">
    <w:name w:val="heading 5"/>
    <w:basedOn w:val="Style_6"/>
    <w:next w:val="Style_6"/>
    <w:link w:val="Style_189_ch"/>
    <w:uiPriority w:val="9"/>
    <w:qFormat/>
    <w:pPr>
      <w:spacing w:before="240"/>
      <w:ind/>
      <w:jc w:val="left"/>
      <w:outlineLvl w:val="4"/>
    </w:pPr>
    <w:rPr>
      <w:b w:val="1"/>
      <w:i w:val="1"/>
      <w:sz w:val="26"/>
    </w:rPr>
  </w:style>
  <w:style w:styleId="Style_189_ch" w:type="character">
    <w:name w:val="heading 5"/>
    <w:basedOn w:val="Style_6_ch"/>
    <w:link w:val="Style_189"/>
    <w:rPr>
      <w:b w:val="1"/>
      <w:i w:val="1"/>
      <w:sz w:val="26"/>
    </w:rPr>
  </w:style>
  <w:style w:styleId="Style_190" w:type="paragraph">
    <w:name w:val="Body Text Indent"/>
    <w:basedOn w:val="Style_6"/>
    <w:link w:val="Style_190_ch"/>
    <w:pPr>
      <w:spacing w:after="120"/>
      <w:ind w:firstLine="0" w:left="283"/>
      <w:jc w:val="left"/>
    </w:pPr>
  </w:style>
  <w:style w:styleId="Style_190_ch" w:type="character">
    <w:name w:val="Body Text Indent"/>
    <w:basedOn w:val="Style_6_ch"/>
    <w:link w:val="Style_190"/>
  </w:style>
  <w:style w:styleId="Style_191" w:type="paragraph">
    <w:name w:val="Знак Знак Знак1 Знак3"/>
    <w:basedOn w:val="Style_6"/>
    <w:link w:val="Style_191_ch"/>
    <w:pPr>
      <w:spacing w:afterAutospacing="on" w:beforeAutospacing="on"/>
      <w:ind/>
      <w:jc w:val="left"/>
    </w:pPr>
    <w:rPr>
      <w:rFonts w:ascii="Tahoma" w:hAnsi="Tahoma"/>
      <w:sz w:val="20"/>
    </w:rPr>
  </w:style>
  <w:style w:styleId="Style_191_ch" w:type="character">
    <w:name w:val="Знак Знак Знак1 Знак3"/>
    <w:basedOn w:val="Style_6_ch"/>
    <w:link w:val="Style_191"/>
    <w:rPr>
      <w:rFonts w:ascii="Tahoma" w:hAnsi="Tahoma"/>
      <w:sz w:val="20"/>
    </w:rPr>
  </w:style>
  <w:style w:styleId="Style_192" w:type="paragraph">
    <w:name w:val="WW-Absatz-Standardschriftart11"/>
    <w:link w:val="Style_192_ch"/>
  </w:style>
  <w:style w:styleId="Style_192_ch" w:type="character">
    <w:name w:val="WW-Absatz-Standardschriftart11"/>
    <w:link w:val="Style_192"/>
  </w:style>
  <w:style w:styleId="Style_193" w:type="paragraph">
    <w:name w:val="xl89"/>
    <w:basedOn w:val="Style_6"/>
    <w:link w:val="Style_193_ch"/>
    <w:pPr>
      <w:spacing w:afterAutospacing="on" w:beforeAutospacing="on"/>
      <w:ind/>
      <w:jc w:val="center"/>
    </w:pPr>
    <w:rPr>
      <w:rFonts w:ascii="Arial" w:hAnsi="Arial"/>
      <w:sz w:val="18"/>
    </w:rPr>
  </w:style>
  <w:style w:styleId="Style_193_ch" w:type="character">
    <w:name w:val="xl89"/>
    <w:basedOn w:val="Style_6_ch"/>
    <w:link w:val="Style_193"/>
    <w:rPr>
      <w:rFonts w:ascii="Arial" w:hAnsi="Arial"/>
      <w:sz w:val="18"/>
    </w:rPr>
  </w:style>
  <w:style w:styleId="Style_194" w:type="paragraph">
    <w:name w:val="Знак Знак Знак Знак Знак"/>
    <w:basedOn w:val="Style_6"/>
    <w:link w:val="Style_194_ch"/>
    <w:pPr>
      <w:widowControl w:val="0"/>
      <w:tabs>
        <w:tab w:leader="none" w:pos="1420" w:val="left"/>
      </w:tabs>
      <w:spacing w:after="160" w:line="240" w:lineRule="exact"/>
      <w:ind w:hanging="360" w:left="1420"/>
      <w:jc w:val="center"/>
    </w:pPr>
    <w:rPr>
      <w:b w:val="1"/>
      <w:i w:val="1"/>
      <w:sz w:val="28"/>
    </w:rPr>
  </w:style>
  <w:style w:styleId="Style_194_ch" w:type="character">
    <w:name w:val="Знак Знак Знак Знак Знак"/>
    <w:basedOn w:val="Style_6_ch"/>
    <w:link w:val="Style_194"/>
    <w:rPr>
      <w:b w:val="1"/>
      <w:i w:val="1"/>
      <w:sz w:val="28"/>
    </w:rPr>
  </w:style>
  <w:style w:styleId="Style_195" w:type="paragraph">
    <w:name w:val="normal1"/>
    <w:basedOn w:val="Style_6"/>
    <w:link w:val="Style_195_ch"/>
    <w:pPr>
      <w:spacing w:afterAutospacing="on" w:beforeAutospacing="on"/>
      <w:ind/>
      <w:jc w:val="left"/>
    </w:pPr>
  </w:style>
  <w:style w:styleId="Style_195_ch" w:type="character">
    <w:name w:val="normal1"/>
    <w:basedOn w:val="Style_6_ch"/>
    <w:link w:val="Style_195"/>
  </w:style>
  <w:style w:styleId="Style_196" w:type="paragraph">
    <w:name w:val="Нижний колонтитул Знак1"/>
    <w:link w:val="Style_196_ch"/>
    <w:rPr>
      <w:rFonts w:ascii="Times New Roman" w:hAnsi="Times New Roman"/>
      <w:sz w:val="24"/>
    </w:rPr>
  </w:style>
  <w:style w:styleId="Style_196_ch" w:type="character">
    <w:name w:val="Нижний колонтитул Знак1"/>
    <w:link w:val="Style_196"/>
    <w:rPr>
      <w:rFonts w:ascii="Times New Roman" w:hAnsi="Times New Roman"/>
      <w:sz w:val="24"/>
    </w:rPr>
  </w:style>
  <w:style w:styleId="Style_197" w:type="paragraph">
    <w:name w:val="WW-Absatz-Standardschriftart111"/>
    <w:link w:val="Style_197_ch"/>
  </w:style>
  <w:style w:styleId="Style_197_ch" w:type="character">
    <w:name w:val="WW-Absatz-Standardschriftart111"/>
    <w:link w:val="Style_197"/>
  </w:style>
  <w:style w:styleId="Style_198" w:type="paragraph">
    <w:name w:val="Style3"/>
    <w:basedOn w:val="Style_6"/>
    <w:link w:val="Style_198_ch"/>
    <w:pPr>
      <w:widowControl w:val="0"/>
      <w:spacing w:after="0" w:line="252" w:lineRule="exact"/>
      <w:ind/>
      <w:jc w:val="left"/>
    </w:pPr>
  </w:style>
  <w:style w:styleId="Style_198_ch" w:type="character">
    <w:name w:val="Style3"/>
    <w:basedOn w:val="Style_6_ch"/>
    <w:link w:val="Style_198"/>
  </w:style>
  <w:style w:styleId="Style_199" w:type="paragraph">
    <w:name w:val="Основной текст3"/>
    <w:basedOn w:val="Style_6"/>
    <w:link w:val="Style_199_ch"/>
    <w:pPr>
      <w:widowControl w:val="0"/>
      <w:spacing w:after="420" w:before="240" w:line="0" w:lineRule="atLeast"/>
      <w:ind/>
    </w:pPr>
    <w:rPr>
      <w:sz w:val="20"/>
    </w:rPr>
  </w:style>
  <w:style w:styleId="Style_199_ch" w:type="character">
    <w:name w:val="Основной текст3"/>
    <w:basedOn w:val="Style_6_ch"/>
    <w:link w:val="Style_199"/>
    <w:rPr>
      <w:sz w:val="20"/>
    </w:rPr>
  </w:style>
  <w:style w:styleId="Style_200" w:type="paragraph">
    <w:name w:val="Знак Знак Знак Знак Знак Знак Знак Знак Знак Знак Знак Знак1"/>
    <w:basedOn w:val="Style_6"/>
    <w:link w:val="Style_200_ch"/>
    <w:pPr>
      <w:widowControl w:val="0"/>
      <w:spacing w:after="160" w:line="240" w:lineRule="exact"/>
      <w:ind/>
      <w:jc w:val="right"/>
    </w:pPr>
    <w:rPr>
      <w:rFonts w:ascii="Arial" w:hAnsi="Arial"/>
      <w:sz w:val="20"/>
    </w:rPr>
  </w:style>
  <w:style w:styleId="Style_200_ch" w:type="character">
    <w:name w:val="Знак Знак Знак Знак Знак Знак Знак Знак Знак Знак Знак Знак1"/>
    <w:basedOn w:val="Style_6_ch"/>
    <w:link w:val="Style_200"/>
    <w:rPr>
      <w:rFonts w:ascii="Arial" w:hAnsi="Arial"/>
      <w:sz w:val="20"/>
    </w:rPr>
  </w:style>
  <w:style w:styleId="Style_201" w:type="paragraph">
    <w:name w:val="Основной текст 2 Знак1"/>
    <w:link w:val="Style_201_ch"/>
    <w:rPr>
      <w:rFonts w:ascii="Times New Roman" w:hAnsi="Times New Roman"/>
      <w:sz w:val="24"/>
    </w:rPr>
  </w:style>
  <w:style w:styleId="Style_201_ch" w:type="character">
    <w:name w:val="Основной текст 2 Знак1"/>
    <w:link w:val="Style_201"/>
    <w:rPr>
      <w:rFonts w:ascii="Times New Roman" w:hAnsi="Times New Roman"/>
      <w:sz w:val="24"/>
    </w:rPr>
  </w:style>
  <w:style w:styleId="Style_202" w:type="paragraph">
    <w:name w:val="xl104"/>
    <w:basedOn w:val="Style_6"/>
    <w:link w:val="Style_202_ch"/>
    <w:pPr>
      <w:spacing w:afterAutospacing="on" w:beforeAutospacing="on"/>
      <w:ind/>
      <w:jc w:val="center"/>
    </w:pPr>
    <w:rPr>
      <w:rFonts w:ascii="Calibri" w:hAnsi="Calibri"/>
      <w:b w:val="1"/>
    </w:rPr>
  </w:style>
  <w:style w:styleId="Style_202_ch" w:type="character">
    <w:name w:val="xl104"/>
    <w:basedOn w:val="Style_6_ch"/>
    <w:link w:val="Style_202"/>
    <w:rPr>
      <w:rFonts w:ascii="Calibri" w:hAnsi="Calibri"/>
      <w:b w:val="1"/>
    </w:rPr>
  </w:style>
  <w:style w:styleId="Style_203" w:type="paragraph">
    <w:name w:val="heading 1"/>
    <w:basedOn w:val="Style_6"/>
    <w:next w:val="Style_6"/>
    <w:link w:val="Style_203_ch"/>
    <w:uiPriority w:val="9"/>
    <w:qFormat/>
    <w:pPr>
      <w:keepNext w:val="1"/>
      <w:numPr>
        <w:numId w:val="7"/>
      </w:numPr>
      <w:spacing w:before="240"/>
      <w:ind/>
      <w:jc w:val="center"/>
      <w:outlineLvl w:val="0"/>
    </w:pPr>
    <w:rPr>
      <w:b w:val="1"/>
      <w:sz w:val="36"/>
    </w:rPr>
  </w:style>
  <w:style w:styleId="Style_203_ch" w:type="character">
    <w:name w:val="heading 1"/>
    <w:basedOn w:val="Style_6_ch"/>
    <w:link w:val="Style_203"/>
    <w:rPr>
      <w:b w:val="1"/>
      <w:sz w:val="36"/>
    </w:rPr>
  </w:style>
  <w:style w:styleId="Style_204" w:type="paragraph">
    <w:name w:val="Основной текст + Trebuchet MS1"/>
    <w:link w:val="Style_204_ch"/>
    <w:rPr>
      <w:rFonts w:ascii="Trebuchet MS" w:hAnsi="Trebuchet MS"/>
      <w:b w:val="1"/>
      <w:color w:val="000000"/>
      <w:spacing w:val="10"/>
      <w:sz w:val="22"/>
      <w:highlight w:val="white"/>
    </w:rPr>
  </w:style>
  <w:style w:styleId="Style_204_ch" w:type="character">
    <w:name w:val="Основной текст + Trebuchet MS1"/>
    <w:link w:val="Style_204"/>
    <w:rPr>
      <w:rFonts w:ascii="Trebuchet MS" w:hAnsi="Trebuchet MS"/>
      <w:b w:val="1"/>
      <w:color w:val="000000"/>
      <w:spacing w:val="10"/>
      <w:sz w:val="22"/>
      <w:highlight w:val="white"/>
    </w:rPr>
  </w:style>
  <w:style w:styleId="Style_205" w:type="paragraph">
    <w:name w:val="Font Style97"/>
    <w:link w:val="Style_205_ch"/>
    <w:rPr>
      <w:rFonts w:ascii="Times New Roman" w:hAnsi="Times New Roman"/>
      <w:sz w:val="22"/>
    </w:rPr>
  </w:style>
  <w:style w:styleId="Style_205_ch" w:type="character">
    <w:name w:val="Font Style97"/>
    <w:link w:val="Style_205"/>
    <w:rPr>
      <w:rFonts w:ascii="Times New Roman" w:hAnsi="Times New Roman"/>
      <w:sz w:val="22"/>
    </w:rPr>
  </w:style>
  <w:style w:styleId="Style_206" w:type="paragraph">
    <w:name w:val="Указатель1"/>
    <w:basedOn w:val="Style_6"/>
    <w:link w:val="Style_206_ch"/>
    <w:pPr>
      <w:widowControl w:val="0"/>
      <w:spacing w:after="0"/>
      <w:ind w:firstLine="520" w:left="40"/>
      <w:jc w:val="left"/>
    </w:pPr>
    <w:rPr>
      <w:sz w:val="20"/>
    </w:rPr>
  </w:style>
  <w:style w:styleId="Style_206_ch" w:type="character">
    <w:name w:val="Указатель1"/>
    <w:basedOn w:val="Style_6_ch"/>
    <w:link w:val="Style_206"/>
    <w:rPr>
      <w:sz w:val="20"/>
    </w:rPr>
  </w:style>
  <w:style w:styleId="Style_207" w:type="paragraph">
    <w:name w:val="Title Char"/>
    <w:link w:val="Style_207_ch"/>
    <w:rPr>
      <w:b w:val="1"/>
    </w:rPr>
  </w:style>
  <w:style w:styleId="Style_207_ch" w:type="character">
    <w:name w:val="Title Char"/>
    <w:link w:val="Style_207"/>
    <w:rPr>
      <w:b w:val="1"/>
    </w:rPr>
  </w:style>
  <w:style w:styleId="Style_208" w:type="paragraph">
    <w:name w:val="Знак Знак Знак Знак Знак Знак Знак Знак Знак Знак1"/>
    <w:basedOn w:val="Style_6"/>
    <w:link w:val="Style_208_ch"/>
    <w:pPr>
      <w:widowControl w:val="0"/>
      <w:spacing w:after="160" w:line="240" w:lineRule="exact"/>
      <w:ind/>
      <w:jc w:val="right"/>
    </w:pPr>
    <w:rPr>
      <w:rFonts w:ascii="Arial" w:hAnsi="Arial"/>
      <w:sz w:val="20"/>
    </w:rPr>
  </w:style>
  <w:style w:styleId="Style_208_ch" w:type="character">
    <w:name w:val="Знак Знак Знак Знак Знак Знак Знак Знак Знак Знак1"/>
    <w:basedOn w:val="Style_6_ch"/>
    <w:link w:val="Style_208"/>
    <w:rPr>
      <w:rFonts w:ascii="Arial" w:hAnsi="Arial"/>
      <w:sz w:val="20"/>
    </w:rPr>
  </w:style>
  <w:style w:styleId="Style_209" w:type="paragraph">
    <w:name w:val="Абзац списка7"/>
    <w:basedOn w:val="Style_6"/>
    <w:link w:val="Style_209_ch"/>
    <w:pPr>
      <w:spacing w:after="0"/>
      <w:ind w:firstLine="0" w:left="720"/>
      <w:jc w:val="left"/>
    </w:pPr>
  </w:style>
  <w:style w:styleId="Style_209_ch" w:type="character">
    <w:name w:val="Абзац списка7"/>
    <w:basedOn w:val="Style_6_ch"/>
    <w:link w:val="Style_209"/>
  </w:style>
  <w:style w:styleId="Style_210" w:type="paragraph">
    <w:name w:val="WW8Num1z0"/>
    <w:link w:val="Style_210_ch"/>
    <w:rPr>
      <w:rFonts w:ascii="Symbol" w:hAnsi="Symbol"/>
    </w:rPr>
  </w:style>
  <w:style w:styleId="Style_210_ch" w:type="character">
    <w:name w:val="WW8Num1z0"/>
    <w:link w:val="Style_210"/>
    <w:rPr>
      <w:rFonts w:ascii="Symbol" w:hAnsi="Symbol"/>
    </w:rPr>
  </w:style>
  <w:style w:styleId="Style_211" w:type="paragraph">
    <w:name w:val="xl110"/>
    <w:basedOn w:val="Style_6"/>
    <w:link w:val="Style_211_ch"/>
    <w:pPr>
      <w:spacing w:afterAutospacing="on" w:beforeAutospacing="on"/>
      <w:ind/>
      <w:jc w:val="left"/>
    </w:pPr>
    <w:rPr>
      <w:rFonts w:ascii="Calibri" w:hAnsi="Calibri"/>
    </w:rPr>
  </w:style>
  <w:style w:styleId="Style_211_ch" w:type="character">
    <w:name w:val="xl110"/>
    <w:basedOn w:val="Style_6_ch"/>
    <w:link w:val="Style_211"/>
    <w:rPr>
      <w:rFonts w:ascii="Calibri" w:hAnsi="Calibri"/>
    </w:rPr>
  </w:style>
  <w:style w:styleId="Style_212" w:type="paragraph">
    <w:name w:val="Знак"/>
    <w:basedOn w:val="Style_6"/>
    <w:link w:val="Style_212_ch"/>
    <w:pPr>
      <w:spacing w:afterAutospacing="on" w:beforeAutospacing="on"/>
      <w:ind/>
      <w:jc w:val="left"/>
    </w:pPr>
    <w:rPr>
      <w:rFonts w:ascii="Tahoma" w:hAnsi="Tahoma"/>
      <w:sz w:val="20"/>
    </w:rPr>
  </w:style>
  <w:style w:styleId="Style_212_ch" w:type="character">
    <w:name w:val="Знак"/>
    <w:basedOn w:val="Style_6_ch"/>
    <w:link w:val="Style_212"/>
    <w:rPr>
      <w:rFonts w:ascii="Tahoma" w:hAnsi="Tahoma"/>
      <w:sz w:val="20"/>
    </w:rPr>
  </w:style>
  <w:style w:styleId="Style_5" w:type="paragraph">
    <w:name w:val="ConsPlusNormal"/>
    <w:link w:val="Style_5_ch"/>
    <w:pPr>
      <w:widowControl w:val="0"/>
      <w:ind w:firstLine="720" w:left="0"/>
    </w:pPr>
    <w:rPr>
      <w:rFonts w:ascii="Arial" w:hAnsi="Arial"/>
    </w:rPr>
  </w:style>
  <w:style w:styleId="Style_5_ch" w:type="character">
    <w:name w:val="ConsPlusNormal"/>
    <w:link w:val="Style_5"/>
    <w:rPr>
      <w:rFonts w:ascii="Arial" w:hAnsi="Arial"/>
    </w:rPr>
  </w:style>
  <w:style w:styleId="Style_213" w:type="paragraph">
    <w:name w:val="ng-binding"/>
    <w:basedOn w:val="Style_214"/>
    <w:link w:val="Style_213_ch"/>
  </w:style>
  <w:style w:styleId="Style_213_ch" w:type="character">
    <w:name w:val="ng-binding"/>
    <w:basedOn w:val="Style_214_ch"/>
    <w:link w:val="Style_213"/>
  </w:style>
  <w:style w:styleId="Style_215" w:type="paragraph">
    <w:name w:val="xl97"/>
    <w:basedOn w:val="Style_6"/>
    <w:link w:val="Style_215_ch"/>
    <w:pPr>
      <w:spacing w:afterAutospacing="on" w:beforeAutospacing="on"/>
      <w:ind/>
      <w:jc w:val="left"/>
    </w:pPr>
    <w:rPr>
      <w:rFonts w:ascii="Calibri" w:hAnsi="Calibri"/>
    </w:rPr>
  </w:style>
  <w:style w:styleId="Style_215_ch" w:type="character">
    <w:name w:val="xl97"/>
    <w:basedOn w:val="Style_6_ch"/>
    <w:link w:val="Style_215"/>
    <w:rPr>
      <w:rFonts w:ascii="Calibri" w:hAnsi="Calibri"/>
    </w:rPr>
  </w:style>
  <w:style w:styleId="Style_216" w:type="paragraph">
    <w:name w:val="Название1"/>
    <w:basedOn w:val="Style_6"/>
    <w:link w:val="Style_216_ch"/>
    <w:pPr>
      <w:widowControl w:val="0"/>
      <w:spacing w:after="120" w:before="120"/>
      <w:ind w:firstLine="520" w:left="40"/>
      <w:jc w:val="left"/>
    </w:pPr>
    <w:rPr>
      <w:i w:val="1"/>
    </w:rPr>
  </w:style>
  <w:style w:styleId="Style_216_ch" w:type="character">
    <w:name w:val="Название1"/>
    <w:basedOn w:val="Style_6_ch"/>
    <w:link w:val="Style_216"/>
    <w:rPr>
      <w:i w:val="1"/>
    </w:rPr>
  </w:style>
  <w:style w:styleId="Style_217" w:type="paragraph">
    <w:name w:val="Hyperlink"/>
    <w:link w:val="Style_217_ch"/>
    <w:rPr>
      <w:color w:val="0000FF"/>
      <w:u w:val="single"/>
    </w:rPr>
  </w:style>
  <w:style w:styleId="Style_217_ch" w:type="character">
    <w:name w:val="Hyperlink"/>
    <w:link w:val="Style_217"/>
    <w:rPr>
      <w:color w:val="0000FF"/>
      <w:u w:val="single"/>
    </w:rPr>
  </w:style>
  <w:style w:styleId="Style_218" w:type="paragraph">
    <w:name w:val="Footnote"/>
    <w:basedOn w:val="Style_6"/>
    <w:link w:val="Style_218_ch"/>
    <w:rPr>
      <w:sz w:val="20"/>
    </w:rPr>
  </w:style>
  <w:style w:styleId="Style_218_ch" w:type="character">
    <w:name w:val="Footnote"/>
    <w:basedOn w:val="Style_6_ch"/>
    <w:link w:val="Style_218"/>
    <w:rPr>
      <w:sz w:val="20"/>
    </w:rPr>
  </w:style>
  <w:style w:styleId="Style_219" w:type="paragraph">
    <w:name w:val="heading 8"/>
    <w:basedOn w:val="Style_6"/>
    <w:next w:val="Style_6"/>
    <w:link w:val="Style_219_ch"/>
    <w:uiPriority w:val="9"/>
    <w:qFormat/>
    <w:pPr>
      <w:spacing w:before="240"/>
      <w:ind/>
      <w:outlineLvl w:val="7"/>
    </w:pPr>
    <w:rPr>
      <w:i w:val="1"/>
    </w:rPr>
  </w:style>
  <w:style w:styleId="Style_219_ch" w:type="character">
    <w:name w:val="heading 8"/>
    <w:basedOn w:val="Style_6_ch"/>
    <w:link w:val="Style_219"/>
    <w:rPr>
      <w:i w:val="1"/>
    </w:rPr>
  </w:style>
  <w:style w:styleId="Style_220" w:type="paragraph">
    <w:name w:val="parametervalue"/>
    <w:basedOn w:val="Style_6"/>
    <w:link w:val="Style_220_ch"/>
    <w:pPr>
      <w:spacing w:afterAutospacing="on" w:beforeAutospacing="on"/>
      <w:ind/>
      <w:jc w:val="left"/>
    </w:pPr>
  </w:style>
  <w:style w:styleId="Style_220_ch" w:type="character">
    <w:name w:val="parametervalue"/>
    <w:basedOn w:val="Style_6_ch"/>
    <w:link w:val="Style_220"/>
  </w:style>
  <w:style w:styleId="Style_221" w:type="paragraph">
    <w:name w:val="Heading"/>
    <w:link w:val="Style_221_ch"/>
    <w:pPr>
      <w:widowControl w:val="0"/>
      <w:ind/>
    </w:pPr>
    <w:rPr>
      <w:rFonts w:ascii="Arial" w:hAnsi="Arial"/>
      <w:b w:val="1"/>
      <w:sz w:val="22"/>
    </w:rPr>
  </w:style>
  <w:style w:styleId="Style_221_ch" w:type="character">
    <w:name w:val="Heading"/>
    <w:link w:val="Style_221"/>
    <w:rPr>
      <w:rFonts w:ascii="Arial" w:hAnsi="Arial"/>
      <w:b w:val="1"/>
      <w:sz w:val="22"/>
    </w:rPr>
  </w:style>
  <w:style w:styleId="Style_222" w:type="paragraph">
    <w:name w:val="Знак5"/>
    <w:basedOn w:val="Style_6"/>
    <w:link w:val="Style_222_ch"/>
    <w:pPr>
      <w:spacing w:afterAutospacing="on" w:beforeAutospacing="on"/>
      <w:ind/>
      <w:jc w:val="left"/>
    </w:pPr>
    <w:rPr>
      <w:rFonts w:ascii="Tahoma" w:hAnsi="Tahoma"/>
      <w:sz w:val="20"/>
    </w:rPr>
  </w:style>
  <w:style w:styleId="Style_222_ch" w:type="character">
    <w:name w:val="Знак5"/>
    <w:basedOn w:val="Style_6_ch"/>
    <w:link w:val="Style_222"/>
    <w:rPr>
      <w:rFonts w:ascii="Tahoma" w:hAnsi="Tahoma"/>
      <w:sz w:val="20"/>
    </w:rPr>
  </w:style>
  <w:style w:styleId="Style_223" w:type="paragraph">
    <w:name w:val="List Paragraph"/>
    <w:basedOn w:val="Style_6"/>
    <w:link w:val="Style_223_ch"/>
    <w:pPr>
      <w:ind w:firstLine="0" w:left="720"/>
      <w:contextualSpacing w:val="1"/>
    </w:pPr>
  </w:style>
  <w:style w:styleId="Style_223_ch" w:type="character">
    <w:name w:val="List Paragraph"/>
    <w:basedOn w:val="Style_6_ch"/>
    <w:link w:val="Style_223"/>
  </w:style>
  <w:style w:styleId="Style_224" w:type="paragraph">
    <w:name w:val="toc 1"/>
    <w:basedOn w:val="Style_6"/>
    <w:next w:val="Style_6"/>
    <w:link w:val="Style_224_ch"/>
    <w:uiPriority w:val="39"/>
    <w:pPr>
      <w:spacing w:after="120" w:before="120"/>
      <w:ind/>
      <w:jc w:val="left"/>
    </w:pPr>
    <w:rPr>
      <w:b w:val="1"/>
      <w:caps w:val="1"/>
      <w:sz w:val="20"/>
    </w:rPr>
  </w:style>
  <w:style w:styleId="Style_224_ch" w:type="character">
    <w:name w:val="toc 1"/>
    <w:basedOn w:val="Style_6_ch"/>
    <w:link w:val="Style_224"/>
    <w:rPr>
      <w:b w:val="1"/>
      <w:caps w:val="1"/>
      <w:sz w:val="20"/>
    </w:rPr>
  </w:style>
  <w:style w:styleId="Style_225" w:type="paragraph">
    <w:name w:val="Font Style14"/>
    <w:link w:val="Style_225_ch"/>
    <w:rPr>
      <w:rFonts w:ascii="Times New Roman" w:hAnsi="Times New Roman"/>
      <w:b w:val="1"/>
      <w:sz w:val="20"/>
    </w:rPr>
  </w:style>
  <w:style w:styleId="Style_225_ch" w:type="character">
    <w:name w:val="Font Style14"/>
    <w:link w:val="Style_225"/>
    <w:rPr>
      <w:rFonts w:ascii="Times New Roman" w:hAnsi="Times New Roman"/>
      <w:b w:val="1"/>
      <w:sz w:val="20"/>
    </w:rPr>
  </w:style>
  <w:style w:styleId="Style_226" w:type="paragraph">
    <w:name w:val="Body Text 3"/>
    <w:basedOn w:val="Style_6"/>
    <w:link w:val="Style_226_ch"/>
    <w:pPr>
      <w:spacing w:after="120"/>
      <w:ind/>
    </w:pPr>
    <w:rPr>
      <w:sz w:val="16"/>
    </w:rPr>
  </w:style>
  <w:style w:styleId="Style_226_ch" w:type="character">
    <w:name w:val="Body Text 3"/>
    <w:basedOn w:val="Style_6_ch"/>
    <w:link w:val="Style_226"/>
    <w:rPr>
      <w:sz w:val="16"/>
    </w:rPr>
  </w:style>
  <w:style w:styleId="Style_227" w:type="paragraph">
    <w:name w:val="Header and Footer"/>
    <w:link w:val="Style_227_ch"/>
    <w:pPr>
      <w:spacing w:line="240" w:lineRule="auto"/>
      <w:ind/>
      <w:jc w:val="both"/>
    </w:pPr>
    <w:rPr>
      <w:rFonts w:ascii="XO Thames" w:hAnsi="XO Thames"/>
      <w:sz w:val="28"/>
    </w:rPr>
  </w:style>
  <w:style w:styleId="Style_227_ch" w:type="character">
    <w:name w:val="Header and Footer"/>
    <w:link w:val="Style_227"/>
    <w:rPr>
      <w:rFonts w:ascii="XO Thames" w:hAnsi="XO Thames"/>
      <w:sz w:val="28"/>
    </w:rPr>
  </w:style>
  <w:style w:styleId="Style_228" w:type="paragraph">
    <w:name w:val="Style8"/>
    <w:basedOn w:val="Style_6"/>
    <w:link w:val="Style_228_ch"/>
    <w:pPr>
      <w:widowControl w:val="0"/>
      <w:spacing w:after="0" w:line="274" w:lineRule="exact"/>
      <w:ind w:firstLine="696" w:left="0"/>
    </w:pPr>
  </w:style>
  <w:style w:styleId="Style_228_ch" w:type="character">
    <w:name w:val="Style8"/>
    <w:basedOn w:val="Style_6_ch"/>
    <w:link w:val="Style_228"/>
  </w:style>
  <w:style w:styleId="Style_229" w:type="paragraph">
    <w:name w:val="Footer Char"/>
    <w:link w:val="Style_229_ch"/>
    <w:rPr>
      <w:rFonts w:ascii="Times New Roman" w:hAnsi="Times New Roman"/>
      <w:sz w:val="24"/>
    </w:rPr>
  </w:style>
  <w:style w:styleId="Style_229_ch" w:type="character">
    <w:name w:val="Footer Char"/>
    <w:link w:val="Style_229"/>
    <w:rPr>
      <w:rFonts w:ascii="Times New Roman" w:hAnsi="Times New Roman"/>
      <w:sz w:val="24"/>
    </w:rPr>
  </w:style>
  <w:style w:styleId="Style_230" w:type="paragraph">
    <w:name w:val="Стиль3 Знак"/>
    <w:basedOn w:val="Style_16"/>
    <w:link w:val="Style_230_ch"/>
    <w:pPr>
      <w:widowControl w:val="0"/>
      <w:numPr>
        <w:ilvl w:val="2"/>
        <w:numId w:val="8"/>
      </w:numPr>
      <w:spacing w:after="0" w:line="240" w:lineRule="auto"/>
      <w:ind w:firstLine="0" w:left="0"/>
    </w:pPr>
  </w:style>
  <w:style w:styleId="Style_230_ch" w:type="character">
    <w:name w:val="Стиль3 Знак"/>
    <w:basedOn w:val="Style_16_ch"/>
    <w:link w:val="Style_230"/>
  </w:style>
  <w:style w:styleId="Style_231" w:type="paragraph">
    <w:name w:val="xl98"/>
    <w:basedOn w:val="Style_6"/>
    <w:link w:val="Style_231_ch"/>
    <w:pPr>
      <w:spacing w:afterAutospacing="on" w:beforeAutospacing="on"/>
      <w:ind/>
      <w:jc w:val="left"/>
    </w:pPr>
    <w:rPr>
      <w:rFonts w:ascii="Calibri" w:hAnsi="Calibri"/>
    </w:rPr>
  </w:style>
  <w:style w:styleId="Style_231_ch" w:type="character">
    <w:name w:val="xl98"/>
    <w:basedOn w:val="Style_6_ch"/>
    <w:link w:val="Style_231"/>
    <w:rPr>
      <w:rFonts w:ascii="Calibri" w:hAnsi="Calibri"/>
    </w:rPr>
  </w:style>
  <w:style w:styleId="Style_232" w:type="paragraph">
    <w:name w:val="Основной текст (7)"/>
    <w:basedOn w:val="Style_6"/>
    <w:link w:val="Style_232_ch"/>
    <w:pPr>
      <w:spacing w:after="0" w:line="240" w:lineRule="atLeast"/>
      <w:ind/>
      <w:jc w:val="left"/>
    </w:pPr>
    <w:rPr>
      <w:sz w:val="21"/>
      <w:highlight w:val="white"/>
    </w:rPr>
  </w:style>
  <w:style w:styleId="Style_232_ch" w:type="character">
    <w:name w:val="Основной текст (7)"/>
    <w:basedOn w:val="Style_6_ch"/>
    <w:link w:val="Style_232"/>
    <w:rPr>
      <w:sz w:val="21"/>
      <w:highlight w:val="white"/>
    </w:rPr>
  </w:style>
  <w:style w:styleId="Style_233" w:type="paragraph">
    <w:name w:val="apple-converted-space"/>
    <w:link w:val="Style_233_ch"/>
  </w:style>
  <w:style w:styleId="Style_233_ch" w:type="character">
    <w:name w:val="apple-converted-space"/>
    <w:link w:val="Style_233"/>
  </w:style>
  <w:style w:styleId="Style_234" w:type="paragraph">
    <w:name w:val="Название3"/>
    <w:basedOn w:val="Style_6"/>
    <w:link w:val="Style_234_ch"/>
    <w:pPr>
      <w:spacing w:before="60"/>
      <w:ind w:hanging="720" w:left="720"/>
      <w:jc w:val="center"/>
    </w:pPr>
    <w:rPr>
      <w:b w:val="1"/>
      <w:sz w:val="20"/>
    </w:rPr>
  </w:style>
  <w:style w:styleId="Style_234_ch" w:type="character">
    <w:name w:val="Название3"/>
    <w:basedOn w:val="Style_6_ch"/>
    <w:link w:val="Style_234"/>
    <w:rPr>
      <w:b w:val="1"/>
      <w:sz w:val="20"/>
    </w:rPr>
  </w:style>
  <w:style w:styleId="Style_235" w:type="paragraph">
    <w:name w:val="WW-Absatz-Standardschriftart111111111111111"/>
    <w:link w:val="Style_235_ch"/>
  </w:style>
  <w:style w:styleId="Style_235_ch" w:type="character">
    <w:name w:val="WW-Absatz-Standardschriftart111111111111111"/>
    <w:link w:val="Style_235"/>
  </w:style>
  <w:style w:styleId="Style_236" w:type="paragraph">
    <w:name w:val="font9"/>
    <w:basedOn w:val="Style_6"/>
    <w:link w:val="Style_236_ch"/>
    <w:pPr>
      <w:spacing w:afterAutospacing="on" w:beforeAutospacing="on"/>
      <w:ind/>
      <w:jc w:val="left"/>
    </w:pPr>
    <w:rPr>
      <w:rFonts w:ascii="Calibri" w:hAnsi="Calibri"/>
      <w:b w:val="1"/>
      <w:color w:val="00B050"/>
      <w:sz w:val="22"/>
    </w:rPr>
  </w:style>
  <w:style w:styleId="Style_236_ch" w:type="character">
    <w:name w:val="font9"/>
    <w:basedOn w:val="Style_6_ch"/>
    <w:link w:val="Style_236"/>
    <w:rPr>
      <w:rFonts w:ascii="Calibri" w:hAnsi="Calibri"/>
      <w:b w:val="1"/>
      <w:color w:val="00B050"/>
      <w:sz w:val="22"/>
    </w:rPr>
  </w:style>
  <w:style w:styleId="Style_237" w:type="paragraph">
    <w:name w:val="Font Style177"/>
    <w:link w:val="Style_237_ch"/>
    <w:rPr>
      <w:rFonts w:ascii="Times New Roman" w:hAnsi="Times New Roman"/>
      <w:b w:val="1"/>
      <w:sz w:val="18"/>
    </w:rPr>
  </w:style>
  <w:style w:styleId="Style_237_ch" w:type="character">
    <w:name w:val="Font Style177"/>
    <w:link w:val="Style_237"/>
    <w:rPr>
      <w:rFonts w:ascii="Times New Roman" w:hAnsi="Times New Roman"/>
      <w:b w:val="1"/>
      <w:sz w:val="18"/>
    </w:rPr>
  </w:style>
  <w:style w:styleId="Style_238" w:type="paragraph">
    <w:name w:val="Основной текст + 9"/>
    <w:link w:val="Style_238_ch"/>
    <w:rPr>
      <w:rFonts w:ascii="Trebuchet MS" w:hAnsi="Trebuchet MS"/>
      <w:b w:val="0"/>
      <w:i w:val="0"/>
      <w:smallCaps w:val="0"/>
      <w:strike w:val="0"/>
      <w:spacing w:val="-10"/>
      <w:sz w:val="19"/>
      <w:highlight w:val="white"/>
      <w:u w:val="none"/>
    </w:rPr>
  </w:style>
  <w:style w:styleId="Style_238_ch" w:type="character">
    <w:name w:val="Основной текст + 9"/>
    <w:link w:val="Style_238"/>
    <w:rPr>
      <w:rFonts w:ascii="Trebuchet MS" w:hAnsi="Trebuchet MS"/>
      <w:b w:val="0"/>
      <w:i w:val="0"/>
      <w:smallCaps w:val="0"/>
      <w:strike w:val="0"/>
      <w:spacing w:val="-10"/>
      <w:sz w:val="19"/>
      <w:highlight w:val="white"/>
      <w:u w:val="none"/>
    </w:rPr>
  </w:style>
  <w:style w:styleId="Style_239" w:type="paragraph">
    <w:name w:val="xl67"/>
    <w:basedOn w:val="Style_6"/>
    <w:link w:val="Style_239_ch"/>
    <w:pPr>
      <w:spacing w:afterAutospacing="on" w:beforeAutospacing="on"/>
      <w:ind/>
      <w:jc w:val="right"/>
    </w:pPr>
    <w:rPr>
      <w:b w:val="1"/>
      <w:sz w:val="16"/>
    </w:rPr>
  </w:style>
  <w:style w:styleId="Style_239_ch" w:type="character">
    <w:name w:val="xl67"/>
    <w:basedOn w:val="Style_6_ch"/>
    <w:link w:val="Style_239"/>
    <w:rPr>
      <w:b w:val="1"/>
      <w:sz w:val="16"/>
    </w:rPr>
  </w:style>
  <w:style w:styleId="Style_240" w:type="paragraph">
    <w:name w:val="Заголовок1"/>
    <w:basedOn w:val="Style_6"/>
    <w:next w:val="Style_88"/>
    <w:link w:val="Style_240_ch"/>
    <w:pPr>
      <w:keepNext w:val="1"/>
      <w:widowControl w:val="0"/>
      <w:spacing w:after="120" w:before="240"/>
      <w:ind w:firstLine="520" w:left="40"/>
      <w:jc w:val="left"/>
    </w:pPr>
    <w:rPr>
      <w:rFonts w:ascii="Arial" w:hAnsi="Arial"/>
      <w:sz w:val="28"/>
    </w:rPr>
  </w:style>
  <w:style w:styleId="Style_240_ch" w:type="character">
    <w:name w:val="Заголовок1"/>
    <w:basedOn w:val="Style_6_ch"/>
    <w:link w:val="Style_240"/>
    <w:rPr>
      <w:rFonts w:ascii="Arial" w:hAnsi="Arial"/>
      <w:sz w:val="28"/>
    </w:rPr>
  </w:style>
  <w:style w:styleId="Style_241" w:type="paragraph">
    <w:name w:val="toc 9"/>
    <w:next w:val="Style_6"/>
    <w:link w:val="Style_241_ch"/>
    <w:uiPriority w:val="39"/>
    <w:pPr>
      <w:ind w:firstLine="0" w:left="1600"/>
      <w:jc w:val="left"/>
    </w:pPr>
    <w:rPr>
      <w:rFonts w:ascii="XO Thames" w:hAnsi="XO Thames"/>
      <w:sz w:val="28"/>
    </w:rPr>
  </w:style>
  <w:style w:styleId="Style_241_ch" w:type="character">
    <w:name w:val="toc 9"/>
    <w:link w:val="Style_241"/>
    <w:rPr>
      <w:rFonts w:ascii="XO Thames" w:hAnsi="XO Thames"/>
      <w:sz w:val="28"/>
    </w:rPr>
  </w:style>
  <w:style w:styleId="Style_242" w:type="paragraph">
    <w:name w:val="Font Style16"/>
    <w:link w:val="Style_242_ch"/>
    <w:rPr>
      <w:rFonts w:ascii="Times New Roman" w:hAnsi="Times New Roman"/>
      <w:sz w:val="20"/>
    </w:rPr>
  </w:style>
  <w:style w:styleId="Style_242_ch" w:type="character">
    <w:name w:val="Font Style16"/>
    <w:link w:val="Style_242"/>
    <w:rPr>
      <w:rFonts w:ascii="Times New Roman" w:hAnsi="Times New Roman"/>
      <w:sz w:val="20"/>
    </w:rPr>
  </w:style>
  <w:style w:styleId="Style_243" w:type="paragraph">
    <w:name w:val="Список 21"/>
    <w:basedOn w:val="Style_6"/>
    <w:link w:val="Style_243_ch"/>
    <w:pPr>
      <w:spacing w:after="0"/>
      <w:ind w:hanging="283" w:left="566"/>
      <w:jc w:val="left"/>
    </w:pPr>
    <w:rPr>
      <w:sz w:val="20"/>
    </w:rPr>
  </w:style>
  <w:style w:styleId="Style_243_ch" w:type="character">
    <w:name w:val="Список 21"/>
    <w:basedOn w:val="Style_6_ch"/>
    <w:link w:val="Style_243"/>
    <w:rPr>
      <w:sz w:val="20"/>
    </w:rPr>
  </w:style>
  <w:style w:styleId="Style_244" w:type="paragraph">
    <w:name w:val="Balloon Text"/>
    <w:basedOn w:val="Style_6"/>
    <w:link w:val="Style_244_ch"/>
    <w:rPr>
      <w:rFonts w:ascii="Tahoma" w:hAnsi="Tahoma"/>
      <w:sz w:val="16"/>
    </w:rPr>
  </w:style>
  <w:style w:styleId="Style_244_ch" w:type="character">
    <w:name w:val="Balloon Text"/>
    <w:basedOn w:val="Style_6_ch"/>
    <w:link w:val="Style_244"/>
    <w:rPr>
      <w:rFonts w:ascii="Tahoma" w:hAnsi="Tahoma"/>
      <w:sz w:val="16"/>
    </w:rPr>
  </w:style>
  <w:style w:styleId="Style_245" w:type="paragraph">
    <w:name w:val="Основной текст (29)"/>
    <w:basedOn w:val="Style_6"/>
    <w:link w:val="Style_245_ch"/>
    <w:pPr>
      <w:spacing w:after="0" w:line="240" w:lineRule="atLeast"/>
      <w:ind/>
      <w:jc w:val="left"/>
    </w:pPr>
    <w:rPr>
      <w:sz w:val="25"/>
      <w:highlight w:val="white"/>
    </w:rPr>
  </w:style>
  <w:style w:styleId="Style_245_ch" w:type="character">
    <w:name w:val="Основной текст (29)"/>
    <w:basedOn w:val="Style_6_ch"/>
    <w:link w:val="Style_245"/>
    <w:rPr>
      <w:sz w:val="25"/>
      <w:highlight w:val="white"/>
    </w:rPr>
  </w:style>
  <w:style w:styleId="Style_246" w:type="paragraph">
    <w:name w:val="xl76"/>
    <w:basedOn w:val="Style_6"/>
    <w:link w:val="Style_246_ch"/>
    <w:pPr>
      <w:spacing w:afterAutospacing="on" w:beforeAutospacing="on"/>
      <w:ind/>
      <w:jc w:val="left"/>
    </w:pPr>
    <w:rPr>
      <w:rFonts w:ascii="Arial" w:hAnsi="Arial"/>
      <w:sz w:val="18"/>
    </w:rPr>
  </w:style>
  <w:style w:styleId="Style_246_ch" w:type="character">
    <w:name w:val="xl76"/>
    <w:basedOn w:val="Style_6_ch"/>
    <w:link w:val="Style_246"/>
    <w:rPr>
      <w:rFonts w:ascii="Arial" w:hAnsi="Arial"/>
      <w:sz w:val="18"/>
    </w:rPr>
  </w:style>
  <w:style w:styleId="Style_247" w:type="paragraph">
    <w:name w:val="Знак Знак Знак1 Знак1"/>
    <w:basedOn w:val="Style_6"/>
    <w:link w:val="Style_247_ch"/>
    <w:pPr>
      <w:spacing w:afterAutospacing="on" w:beforeAutospacing="on"/>
      <w:ind/>
      <w:jc w:val="left"/>
    </w:pPr>
    <w:rPr>
      <w:rFonts w:ascii="Tahoma" w:hAnsi="Tahoma"/>
      <w:sz w:val="20"/>
    </w:rPr>
  </w:style>
  <w:style w:styleId="Style_247_ch" w:type="character">
    <w:name w:val="Знак Знак Знак1 Знак1"/>
    <w:basedOn w:val="Style_6_ch"/>
    <w:link w:val="Style_247"/>
    <w:rPr>
      <w:rFonts w:ascii="Tahoma" w:hAnsi="Tahoma"/>
      <w:sz w:val="20"/>
    </w:rPr>
  </w:style>
  <w:style w:styleId="Style_248" w:type="paragraph">
    <w:name w:val="xl88"/>
    <w:basedOn w:val="Style_6"/>
    <w:link w:val="Style_248_ch"/>
    <w:pPr>
      <w:spacing w:afterAutospacing="on" w:beforeAutospacing="on"/>
      <w:ind/>
      <w:jc w:val="left"/>
    </w:pPr>
  </w:style>
  <w:style w:styleId="Style_248_ch" w:type="character">
    <w:name w:val="xl88"/>
    <w:basedOn w:val="Style_6_ch"/>
    <w:link w:val="Style_248"/>
  </w:style>
  <w:style w:styleId="Style_249" w:type="paragraph">
    <w:name w:val="Подпись к таблице1"/>
    <w:basedOn w:val="Style_6"/>
    <w:link w:val="Style_249_ch"/>
    <w:pPr>
      <w:spacing w:after="0" w:line="240" w:lineRule="atLeast"/>
      <w:ind/>
      <w:jc w:val="left"/>
    </w:pPr>
    <w:rPr>
      <w:sz w:val="22"/>
      <w:highlight w:val="white"/>
    </w:rPr>
  </w:style>
  <w:style w:styleId="Style_249_ch" w:type="character">
    <w:name w:val="Подпись к таблице1"/>
    <w:basedOn w:val="Style_6_ch"/>
    <w:link w:val="Style_249"/>
    <w:rPr>
      <w:sz w:val="22"/>
      <w:highlight w:val="white"/>
    </w:rPr>
  </w:style>
  <w:style w:styleId="Style_250" w:type="paragraph">
    <w:name w:val="Знак Знак Знак Знак Знак Знак Знак Знак Знак Знак Знак Знак Знак"/>
    <w:basedOn w:val="Style_6"/>
    <w:link w:val="Style_250_ch"/>
    <w:pPr>
      <w:spacing w:afterAutospacing="on" w:beforeAutospacing="on"/>
      <w:ind/>
      <w:jc w:val="left"/>
    </w:pPr>
    <w:rPr>
      <w:rFonts w:ascii="Tahoma" w:hAnsi="Tahoma"/>
      <w:sz w:val="20"/>
    </w:rPr>
  </w:style>
  <w:style w:styleId="Style_250_ch" w:type="character">
    <w:name w:val="Знак Знак Знак Знак Знак Знак Знак Знак Знак Знак Знак Знак Знак"/>
    <w:basedOn w:val="Style_6_ch"/>
    <w:link w:val="Style_250"/>
    <w:rPr>
      <w:rFonts w:ascii="Tahoma" w:hAnsi="Tahoma"/>
      <w:sz w:val="20"/>
    </w:rPr>
  </w:style>
  <w:style w:styleId="Style_251" w:type="paragraph">
    <w:name w:val="WW-Absatz-Standardschriftart11111"/>
    <w:link w:val="Style_251_ch"/>
  </w:style>
  <w:style w:styleId="Style_251_ch" w:type="character">
    <w:name w:val="WW-Absatz-Standardschriftart11111"/>
    <w:link w:val="Style_251"/>
  </w:style>
  <w:style w:styleId="Style_214" w:type="paragraph">
    <w:name w:val="Default Paragraph Font"/>
    <w:link w:val="Style_214_ch"/>
  </w:style>
  <w:style w:styleId="Style_214_ch" w:type="character">
    <w:name w:val="Default Paragraph Font"/>
    <w:link w:val="Style_214"/>
  </w:style>
  <w:style w:styleId="Style_252" w:type="paragraph">
    <w:name w:val="Знак12"/>
    <w:basedOn w:val="Style_6"/>
    <w:link w:val="Style_252_ch"/>
    <w:pPr>
      <w:spacing w:afterAutospacing="on" w:beforeAutospacing="on"/>
      <w:ind/>
      <w:jc w:val="left"/>
    </w:pPr>
    <w:rPr>
      <w:rFonts w:ascii="Tahoma" w:hAnsi="Tahoma"/>
      <w:sz w:val="20"/>
    </w:rPr>
  </w:style>
  <w:style w:styleId="Style_252_ch" w:type="character">
    <w:name w:val="Знак12"/>
    <w:basedOn w:val="Style_6_ch"/>
    <w:link w:val="Style_252"/>
    <w:rPr>
      <w:rFonts w:ascii="Tahoma" w:hAnsi="Tahoma"/>
      <w:sz w:val="20"/>
    </w:rPr>
  </w:style>
  <w:style w:styleId="Style_253" w:type="paragraph">
    <w:name w:val="List Number 2"/>
    <w:basedOn w:val="Style_6"/>
    <w:link w:val="Style_253_ch"/>
    <w:pPr>
      <w:tabs>
        <w:tab w:leader="none" w:pos="432" w:val="left"/>
      </w:tabs>
      <w:ind w:hanging="432" w:left="432"/>
    </w:pPr>
  </w:style>
  <w:style w:styleId="Style_253_ch" w:type="character">
    <w:name w:val="List Number 2"/>
    <w:basedOn w:val="Style_6_ch"/>
    <w:link w:val="Style_253"/>
  </w:style>
  <w:style w:styleId="Style_254" w:type="paragraph">
    <w:name w:val="ConsNormal"/>
    <w:link w:val="Style_254_ch"/>
    <w:pPr>
      <w:widowControl w:val="0"/>
      <w:ind w:firstLine="720" w:left="709" w:right="19772"/>
      <w:jc w:val="both"/>
    </w:pPr>
    <w:rPr>
      <w:rFonts w:ascii="Arial" w:hAnsi="Arial"/>
    </w:rPr>
  </w:style>
  <w:style w:styleId="Style_254_ch" w:type="character">
    <w:name w:val="ConsNormal"/>
    <w:link w:val="Style_254"/>
    <w:rPr>
      <w:rFonts w:ascii="Arial" w:hAnsi="Arial"/>
    </w:rPr>
  </w:style>
  <w:style w:styleId="Style_255" w:type="paragraph">
    <w:name w:val="Основной текст + Полужирный;Интервал 0 pt"/>
    <w:link w:val="Style_255_ch"/>
    <w:rPr>
      <w:rFonts w:ascii="Times New Roman" w:hAnsi="Times New Roman"/>
      <w:b w:val="1"/>
      <w:color w:val="000000"/>
      <w:spacing w:val="1"/>
      <w:highlight w:val="white"/>
      <w:u w:val="single"/>
    </w:rPr>
  </w:style>
  <w:style w:styleId="Style_255_ch" w:type="character">
    <w:name w:val="Основной текст + Полужирный;Интервал 0 pt"/>
    <w:link w:val="Style_255"/>
    <w:rPr>
      <w:rFonts w:ascii="Times New Roman" w:hAnsi="Times New Roman"/>
      <w:b w:val="1"/>
      <w:color w:val="000000"/>
      <w:spacing w:val="1"/>
      <w:highlight w:val="white"/>
      <w:u w:val="single"/>
    </w:rPr>
  </w:style>
  <w:style w:styleId="Style_256" w:type="paragraph">
    <w:name w:val="Основной текст с отступом 3 Знак1"/>
    <w:link w:val="Style_256_ch"/>
    <w:rPr>
      <w:rFonts w:ascii="Times New Roman" w:hAnsi="Times New Roman"/>
      <w:sz w:val="16"/>
    </w:rPr>
  </w:style>
  <w:style w:styleId="Style_256_ch" w:type="character">
    <w:name w:val="Основной текст с отступом 3 Знак1"/>
    <w:link w:val="Style_256"/>
    <w:rPr>
      <w:rFonts w:ascii="Times New Roman" w:hAnsi="Times New Roman"/>
      <w:sz w:val="16"/>
    </w:rPr>
  </w:style>
  <w:style w:styleId="Style_257" w:type="paragraph">
    <w:name w:val="xl75"/>
    <w:basedOn w:val="Style_6"/>
    <w:link w:val="Style_257_ch"/>
    <w:pPr>
      <w:spacing w:afterAutospacing="on" w:beforeAutospacing="on"/>
      <w:ind/>
      <w:jc w:val="left"/>
    </w:pPr>
    <w:rPr>
      <w:rFonts w:ascii="Arial" w:hAnsi="Arial"/>
      <w:b w:val="1"/>
      <w:sz w:val="18"/>
    </w:rPr>
  </w:style>
  <w:style w:styleId="Style_257_ch" w:type="character">
    <w:name w:val="xl75"/>
    <w:basedOn w:val="Style_6_ch"/>
    <w:link w:val="Style_257"/>
    <w:rPr>
      <w:rFonts w:ascii="Arial" w:hAnsi="Arial"/>
      <w:b w:val="1"/>
      <w:sz w:val="18"/>
    </w:rPr>
  </w:style>
  <w:style w:styleId="Style_258" w:type="paragraph">
    <w:name w:val="toc 8"/>
    <w:next w:val="Style_6"/>
    <w:link w:val="Style_258_ch"/>
    <w:uiPriority w:val="39"/>
    <w:pPr>
      <w:ind w:firstLine="0" w:left="1400"/>
      <w:jc w:val="left"/>
    </w:pPr>
    <w:rPr>
      <w:rFonts w:ascii="XO Thames" w:hAnsi="XO Thames"/>
      <w:sz w:val="28"/>
    </w:rPr>
  </w:style>
  <w:style w:styleId="Style_258_ch" w:type="character">
    <w:name w:val="toc 8"/>
    <w:link w:val="Style_258"/>
    <w:rPr>
      <w:rFonts w:ascii="XO Thames" w:hAnsi="XO Thames"/>
      <w:sz w:val="28"/>
    </w:rPr>
  </w:style>
  <w:style w:styleId="Style_259" w:type="paragraph">
    <w:name w:val="xl65"/>
    <w:basedOn w:val="Style_6"/>
    <w:link w:val="Style_259_ch"/>
    <w:pPr>
      <w:spacing w:afterAutospacing="on" w:beforeAutospacing="on"/>
      <w:ind/>
      <w:jc w:val="left"/>
    </w:pPr>
    <w:rPr>
      <w:sz w:val="16"/>
    </w:rPr>
  </w:style>
  <w:style w:styleId="Style_259_ch" w:type="character">
    <w:name w:val="xl65"/>
    <w:basedOn w:val="Style_6_ch"/>
    <w:link w:val="Style_259"/>
    <w:rPr>
      <w:sz w:val="16"/>
    </w:rPr>
  </w:style>
  <w:style w:styleId="Style_260" w:type="paragraph">
    <w:name w:val="WW-Absatz-Standardschriftart1111111111111"/>
    <w:link w:val="Style_260_ch"/>
  </w:style>
  <w:style w:styleId="Style_260_ch" w:type="character">
    <w:name w:val="WW-Absatz-Standardschriftart1111111111111"/>
    <w:link w:val="Style_260"/>
  </w:style>
  <w:style w:styleId="Style_261" w:type="paragraph">
    <w:name w:val="Основной шрифт абзаца2"/>
    <w:link w:val="Style_261_ch"/>
  </w:style>
  <w:style w:styleId="Style_261_ch" w:type="character">
    <w:name w:val="Основной шрифт абзаца2"/>
    <w:link w:val="Style_261"/>
  </w:style>
  <w:style w:styleId="Style_262" w:type="paragraph">
    <w:name w:val="Body Text 22"/>
    <w:basedOn w:val="Style_6"/>
    <w:link w:val="Style_262_ch"/>
    <w:pPr>
      <w:spacing w:after="0"/>
      <w:ind/>
    </w:pPr>
    <w:rPr>
      <w:sz w:val="28"/>
    </w:rPr>
  </w:style>
  <w:style w:styleId="Style_262_ch" w:type="character">
    <w:name w:val="Body Text 22"/>
    <w:basedOn w:val="Style_6_ch"/>
    <w:link w:val="Style_262"/>
    <w:rPr>
      <w:sz w:val="28"/>
    </w:rPr>
  </w:style>
  <w:style w:styleId="Style_263" w:type="paragraph">
    <w:name w:val="Основной текст (12)"/>
    <w:basedOn w:val="Style_6"/>
    <w:link w:val="Style_263_ch"/>
    <w:pPr>
      <w:spacing w:after="0" w:line="240" w:lineRule="atLeast"/>
      <w:ind/>
      <w:jc w:val="left"/>
    </w:pPr>
    <w:rPr>
      <w:sz w:val="21"/>
      <w:highlight w:val="white"/>
    </w:rPr>
  </w:style>
  <w:style w:styleId="Style_263_ch" w:type="character">
    <w:name w:val="Основной текст (12)"/>
    <w:basedOn w:val="Style_6_ch"/>
    <w:link w:val="Style_263"/>
    <w:rPr>
      <w:sz w:val="21"/>
      <w:highlight w:val="white"/>
    </w:rPr>
  </w:style>
  <w:style w:styleId="Style_264" w:type="paragraph">
    <w:name w:val="Стиль2"/>
    <w:basedOn w:val="Style_253"/>
    <w:link w:val="Style_264_ch"/>
    <w:pPr>
      <w:keepNext w:val="1"/>
      <w:keepLines w:val="1"/>
      <w:widowControl w:val="0"/>
      <w:numPr>
        <w:ilvl w:val="1"/>
      </w:numPr>
      <w:tabs>
        <w:tab w:leader="none" w:pos="432" w:val="left"/>
      </w:tabs>
      <w:ind w:hanging="432" w:left="432"/>
    </w:pPr>
    <w:rPr>
      <w:b w:val="1"/>
    </w:rPr>
  </w:style>
  <w:style w:styleId="Style_264_ch" w:type="character">
    <w:name w:val="Стиль2"/>
    <w:basedOn w:val="Style_253_ch"/>
    <w:link w:val="Style_264"/>
    <w:rPr>
      <w:b w:val="1"/>
    </w:rPr>
  </w:style>
  <w:style w:styleId="Style_265" w:type="paragraph">
    <w:name w:val="Символ нумерации"/>
    <w:link w:val="Style_265_ch"/>
  </w:style>
  <w:style w:styleId="Style_265_ch" w:type="character">
    <w:name w:val="Символ нумерации"/>
    <w:link w:val="Style_265"/>
  </w:style>
  <w:style w:styleId="Style_266" w:type="paragraph">
    <w:name w:val="WW-Absatz-Standardschriftart11111111111"/>
    <w:link w:val="Style_266_ch"/>
  </w:style>
  <w:style w:styleId="Style_266_ch" w:type="character">
    <w:name w:val="WW-Absatz-Standardschriftart11111111111"/>
    <w:link w:val="Style_266"/>
  </w:style>
  <w:style w:styleId="Style_267" w:type="paragraph">
    <w:name w:val="Цветовое выделение"/>
    <w:link w:val="Style_267_ch"/>
    <w:rPr>
      <w:b w:val="1"/>
      <w:color w:val="26282F"/>
    </w:rPr>
  </w:style>
  <w:style w:styleId="Style_267_ch" w:type="character">
    <w:name w:val="Цветовое выделение"/>
    <w:link w:val="Style_267"/>
    <w:rPr>
      <w:b w:val="1"/>
      <w:color w:val="26282F"/>
    </w:rPr>
  </w:style>
  <w:style w:styleId="Style_268" w:type="paragraph">
    <w:name w:val="Основной текст + Trebuchet MS;9;5 pt;Интервал 0 pt"/>
    <w:link w:val="Style_268_ch"/>
    <w:rPr>
      <w:rFonts w:ascii="Trebuchet MS" w:hAnsi="Trebuchet MS"/>
      <w:b w:val="0"/>
      <w:i w:val="0"/>
      <w:smallCaps w:val="0"/>
      <w:strike w:val="0"/>
      <w:spacing w:val="-10"/>
      <w:sz w:val="19"/>
      <w:highlight w:val="white"/>
    </w:rPr>
  </w:style>
  <w:style w:styleId="Style_268_ch" w:type="character">
    <w:name w:val="Основной текст + Trebuchet MS;9;5 pt;Интервал 0 pt"/>
    <w:link w:val="Style_268"/>
    <w:rPr>
      <w:rFonts w:ascii="Trebuchet MS" w:hAnsi="Trebuchet MS"/>
      <w:b w:val="0"/>
      <w:i w:val="0"/>
      <w:smallCaps w:val="0"/>
      <w:strike w:val="0"/>
      <w:spacing w:val="-10"/>
      <w:sz w:val="19"/>
      <w:highlight w:val="white"/>
    </w:rPr>
  </w:style>
  <w:style w:styleId="Style_269" w:type="paragraph">
    <w:name w:val="xl81"/>
    <w:basedOn w:val="Style_6"/>
    <w:link w:val="Style_269_ch"/>
    <w:pPr>
      <w:spacing w:afterAutospacing="on" w:beforeAutospacing="on"/>
      <w:ind/>
      <w:jc w:val="right"/>
    </w:pPr>
    <w:rPr>
      <w:rFonts w:ascii="Arial" w:hAnsi="Arial"/>
      <w:sz w:val="16"/>
    </w:rPr>
  </w:style>
  <w:style w:styleId="Style_269_ch" w:type="character">
    <w:name w:val="xl81"/>
    <w:basedOn w:val="Style_6_ch"/>
    <w:link w:val="Style_269"/>
    <w:rPr>
      <w:rFonts w:ascii="Arial" w:hAnsi="Arial"/>
      <w:sz w:val="16"/>
    </w:rPr>
  </w:style>
  <w:style w:styleId="Style_270" w:type="paragraph">
    <w:name w:val="iceouttxt52"/>
    <w:link w:val="Style_270_ch"/>
    <w:rPr>
      <w:rFonts w:ascii="Arial" w:hAnsi="Arial"/>
      <w:color w:val="666666"/>
      <w:sz w:val="17"/>
    </w:rPr>
  </w:style>
  <w:style w:styleId="Style_270_ch" w:type="character">
    <w:name w:val="iceouttxt52"/>
    <w:link w:val="Style_270"/>
    <w:rPr>
      <w:rFonts w:ascii="Arial" w:hAnsi="Arial"/>
      <w:color w:val="666666"/>
      <w:sz w:val="17"/>
    </w:rPr>
  </w:style>
  <w:style w:styleId="Style_271" w:type="paragraph">
    <w:name w:val="WW-Normal"/>
    <w:basedOn w:val="Style_6"/>
    <w:link w:val="Style_271_ch"/>
    <w:pPr>
      <w:spacing w:after="0"/>
      <w:ind/>
      <w:jc w:val="left"/>
    </w:pPr>
    <w:rPr>
      <w:rFonts w:ascii="Calibri" w:hAnsi="Calibri"/>
      <w:color w:val="000000"/>
    </w:rPr>
  </w:style>
  <w:style w:styleId="Style_271_ch" w:type="character">
    <w:name w:val="WW-Normal"/>
    <w:basedOn w:val="Style_6_ch"/>
    <w:link w:val="Style_271"/>
    <w:rPr>
      <w:rFonts w:ascii="Calibri" w:hAnsi="Calibri"/>
      <w:color w:val="000000"/>
    </w:rPr>
  </w:style>
  <w:style w:styleId="Style_272" w:type="paragraph">
    <w:name w:val="Font Style15"/>
    <w:link w:val="Style_272_ch"/>
    <w:rPr>
      <w:rFonts w:ascii="Times New Roman" w:hAnsi="Times New Roman"/>
      <w:b w:val="1"/>
      <w:spacing w:val="-10"/>
      <w:sz w:val="16"/>
    </w:rPr>
  </w:style>
  <w:style w:styleId="Style_272_ch" w:type="character">
    <w:name w:val="Font Style15"/>
    <w:link w:val="Style_272"/>
    <w:rPr>
      <w:rFonts w:ascii="Times New Roman" w:hAnsi="Times New Roman"/>
      <w:b w:val="1"/>
      <w:spacing w:val="-10"/>
      <w:sz w:val="16"/>
    </w:rPr>
  </w:style>
  <w:style w:styleId="Style_273" w:type="paragraph">
    <w:name w:val="xl64"/>
    <w:basedOn w:val="Style_6"/>
    <w:link w:val="Style_273_ch"/>
    <w:pPr>
      <w:spacing w:afterAutospacing="on" w:beforeAutospacing="on"/>
      <w:ind/>
      <w:jc w:val="center"/>
    </w:pPr>
    <w:rPr>
      <w:sz w:val="16"/>
    </w:rPr>
  </w:style>
  <w:style w:styleId="Style_273_ch" w:type="character">
    <w:name w:val="xl64"/>
    <w:basedOn w:val="Style_6_ch"/>
    <w:link w:val="Style_273"/>
    <w:rPr>
      <w:sz w:val="16"/>
    </w:rPr>
  </w:style>
  <w:style w:styleId="Style_274" w:type="paragraph">
    <w:name w:val="consplusnormal"/>
    <w:basedOn w:val="Style_6"/>
    <w:link w:val="Style_274_ch"/>
    <w:pPr>
      <w:widowControl w:val="0"/>
      <w:spacing w:after="0"/>
      <w:ind w:firstLine="266" w:left="0"/>
      <w:jc w:val="left"/>
    </w:pPr>
    <w:rPr>
      <w:rFonts w:ascii="Arial" w:hAnsi="Arial"/>
      <w:sz w:val="20"/>
    </w:rPr>
  </w:style>
  <w:style w:styleId="Style_274_ch" w:type="character">
    <w:name w:val="consplusnormal"/>
    <w:basedOn w:val="Style_6_ch"/>
    <w:link w:val="Style_274"/>
    <w:rPr>
      <w:rFonts w:ascii="Arial" w:hAnsi="Arial"/>
      <w:sz w:val="20"/>
    </w:rPr>
  </w:style>
  <w:style w:styleId="Style_275" w:type="paragraph">
    <w:name w:val="Знак1"/>
    <w:basedOn w:val="Style_6"/>
    <w:link w:val="Style_275_ch"/>
    <w:pPr>
      <w:spacing w:afterAutospacing="on" w:beforeAutospacing="on"/>
      <w:ind/>
      <w:jc w:val="left"/>
    </w:pPr>
    <w:rPr>
      <w:rFonts w:ascii="Tahoma" w:hAnsi="Tahoma"/>
      <w:sz w:val="20"/>
    </w:rPr>
  </w:style>
  <w:style w:styleId="Style_275_ch" w:type="character">
    <w:name w:val="Знак1"/>
    <w:basedOn w:val="Style_6_ch"/>
    <w:link w:val="Style_275"/>
    <w:rPr>
      <w:rFonts w:ascii="Tahoma" w:hAnsi="Tahoma"/>
      <w:sz w:val="20"/>
    </w:rPr>
  </w:style>
  <w:style w:styleId="Style_276" w:type="paragraph">
    <w:name w:val="font7"/>
    <w:basedOn w:val="Style_6"/>
    <w:link w:val="Style_276_ch"/>
    <w:pPr>
      <w:spacing w:afterAutospacing="on" w:beforeAutospacing="on"/>
      <w:ind/>
      <w:jc w:val="left"/>
    </w:pPr>
    <w:rPr>
      <w:rFonts w:ascii="Calibri" w:hAnsi="Calibri"/>
      <w:b w:val="1"/>
      <w:color w:val="00B050"/>
      <w:sz w:val="22"/>
    </w:rPr>
  </w:style>
  <w:style w:styleId="Style_276_ch" w:type="character">
    <w:name w:val="font7"/>
    <w:basedOn w:val="Style_6_ch"/>
    <w:link w:val="Style_276"/>
    <w:rPr>
      <w:rFonts w:ascii="Calibri" w:hAnsi="Calibri"/>
      <w:b w:val="1"/>
      <w:color w:val="00B050"/>
      <w:sz w:val="22"/>
    </w:rPr>
  </w:style>
  <w:style w:styleId="Style_277" w:type="paragraph">
    <w:name w:val="xl70"/>
    <w:basedOn w:val="Style_6"/>
    <w:link w:val="Style_277_ch"/>
    <w:pPr>
      <w:spacing w:afterAutospacing="on" w:beforeAutospacing="on"/>
      <w:ind/>
      <w:jc w:val="center"/>
    </w:pPr>
    <w:rPr>
      <w:sz w:val="16"/>
    </w:rPr>
  </w:style>
  <w:style w:styleId="Style_277_ch" w:type="character">
    <w:name w:val="xl70"/>
    <w:basedOn w:val="Style_6_ch"/>
    <w:link w:val="Style_277"/>
    <w:rPr>
      <w:sz w:val="16"/>
    </w:rPr>
  </w:style>
  <w:style w:styleId="Style_278" w:type="paragraph">
    <w:name w:val="Дата Знак1"/>
    <w:link w:val="Style_278_ch"/>
    <w:rPr>
      <w:rFonts w:ascii="Times New Roman" w:hAnsi="Times New Roman"/>
      <w:sz w:val="24"/>
    </w:rPr>
  </w:style>
  <w:style w:styleId="Style_278_ch" w:type="character">
    <w:name w:val="Дата Знак1"/>
    <w:link w:val="Style_278"/>
    <w:rPr>
      <w:rFonts w:ascii="Times New Roman" w:hAnsi="Times New Roman"/>
      <w:sz w:val="24"/>
    </w:rPr>
  </w:style>
  <w:style w:styleId="Style_56" w:type="paragraph">
    <w:name w:val="Standard"/>
    <w:link w:val="Style_56_ch"/>
    <w:pPr>
      <w:widowControl w:val="0"/>
      <w:ind/>
    </w:pPr>
    <w:rPr>
      <w:rFonts w:ascii="Arial" w:hAnsi="Arial"/>
      <w:sz w:val="24"/>
    </w:rPr>
  </w:style>
  <w:style w:styleId="Style_56_ch" w:type="character">
    <w:name w:val="Standard"/>
    <w:link w:val="Style_56"/>
    <w:rPr>
      <w:rFonts w:ascii="Arial" w:hAnsi="Arial"/>
      <w:sz w:val="24"/>
    </w:rPr>
  </w:style>
  <w:style w:styleId="Style_279" w:type="paragraph">
    <w:name w:val="Основной текст (8)"/>
    <w:basedOn w:val="Style_6"/>
    <w:link w:val="Style_279_ch"/>
    <w:pPr>
      <w:spacing w:after="0" w:line="240" w:lineRule="atLeast"/>
      <w:ind/>
      <w:jc w:val="left"/>
    </w:pPr>
    <w:rPr>
      <w:sz w:val="22"/>
      <w:highlight w:val="white"/>
    </w:rPr>
  </w:style>
  <w:style w:styleId="Style_279_ch" w:type="character">
    <w:name w:val="Основной текст (8)"/>
    <w:basedOn w:val="Style_6_ch"/>
    <w:link w:val="Style_279"/>
    <w:rPr>
      <w:sz w:val="22"/>
      <w:highlight w:val="white"/>
    </w:rPr>
  </w:style>
  <w:style w:styleId="Style_280" w:type="paragraph">
    <w:name w:val="Базовый"/>
    <w:link w:val="Style_280_ch"/>
    <w:pPr>
      <w:tabs>
        <w:tab w:leader="none" w:pos="709" w:val="left"/>
      </w:tabs>
      <w:spacing w:line="100" w:lineRule="atLeast"/>
      <w:ind/>
    </w:pPr>
    <w:rPr>
      <w:sz w:val="24"/>
    </w:rPr>
  </w:style>
  <w:style w:styleId="Style_280_ch" w:type="character">
    <w:name w:val="Базовый"/>
    <w:link w:val="Style_280"/>
    <w:rPr>
      <w:sz w:val="24"/>
    </w:rPr>
  </w:style>
  <w:style w:styleId="Style_281" w:type="paragraph">
    <w:name w:val="Знак6"/>
    <w:basedOn w:val="Style_6"/>
    <w:link w:val="Style_281_ch"/>
    <w:pPr>
      <w:spacing w:afterAutospacing="on" w:beforeAutospacing="on"/>
      <w:ind/>
      <w:jc w:val="left"/>
    </w:pPr>
    <w:rPr>
      <w:rFonts w:ascii="Tahoma" w:hAnsi="Tahoma"/>
      <w:sz w:val="20"/>
    </w:rPr>
  </w:style>
  <w:style w:styleId="Style_281_ch" w:type="character">
    <w:name w:val="Знак6"/>
    <w:basedOn w:val="Style_6_ch"/>
    <w:link w:val="Style_281"/>
    <w:rPr>
      <w:rFonts w:ascii="Tahoma" w:hAnsi="Tahoma"/>
      <w:sz w:val="20"/>
    </w:rPr>
  </w:style>
  <w:style w:styleId="Style_282" w:type="paragraph">
    <w:name w:val="Знак Знак2"/>
    <w:basedOn w:val="Style_6"/>
    <w:link w:val="Style_282_ch"/>
    <w:pPr>
      <w:widowControl w:val="0"/>
      <w:spacing w:afterAutospacing="on" w:beforeAutospacing="on"/>
      <w:ind/>
      <w:jc w:val="left"/>
    </w:pPr>
    <w:rPr>
      <w:rFonts w:ascii="Tahoma" w:hAnsi="Tahoma"/>
      <w:sz w:val="20"/>
    </w:rPr>
  </w:style>
  <w:style w:styleId="Style_282_ch" w:type="character">
    <w:name w:val="Знак Знак2"/>
    <w:basedOn w:val="Style_6_ch"/>
    <w:link w:val="Style_282"/>
    <w:rPr>
      <w:rFonts w:ascii="Tahoma" w:hAnsi="Tahoma"/>
      <w:sz w:val="20"/>
    </w:rPr>
  </w:style>
  <w:style w:styleId="Style_283" w:type="paragraph">
    <w:name w:val="Основной текст Знак1"/>
    <w:link w:val="Style_283_ch"/>
    <w:rPr>
      <w:sz w:val="22"/>
    </w:rPr>
  </w:style>
  <w:style w:styleId="Style_283_ch" w:type="character">
    <w:name w:val="Основной текст Знак1"/>
    <w:link w:val="Style_283"/>
    <w:rPr>
      <w:sz w:val="22"/>
    </w:rPr>
  </w:style>
  <w:style w:styleId="Style_284" w:type="paragraph">
    <w:name w:val="xl86"/>
    <w:basedOn w:val="Style_6"/>
    <w:link w:val="Style_284_ch"/>
    <w:pPr>
      <w:spacing w:afterAutospacing="on" w:beforeAutospacing="on"/>
      <w:ind/>
      <w:jc w:val="left"/>
    </w:pPr>
    <w:rPr>
      <w:rFonts w:ascii="Arial" w:hAnsi="Arial"/>
    </w:rPr>
  </w:style>
  <w:style w:styleId="Style_284_ch" w:type="character">
    <w:name w:val="xl86"/>
    <w:basedOn w:val="Style_6_ch"/>
    <w:link w:val="Style_284"/>
    <w:rPr>
      <w:rFonts w:ascii="Arial" w:hAnsi="Arial"/>
    </w:rPr>
  </w:style>
  <w:style w:styleId="Style_285" w:type="paragraph">
    <w:name w:val="Абзац списка11"/>
    <w:basedOn w:val="Style_6"/>
    <w:link w:val="Style_285_ch"/>
    <w:pPr>
      <w:spacing w:after="0"/>
      <w:ind w:firstLine="0" w:left="720"/>
      <w:contextualSpacing w:val="1"/>
      <w:jc w:val="left"/>
    </w:pPr>
    <w:rPr>
      <w:sz w:val="20"/>
    </w:rPr>
  </w:style>
  <w:style w:styleId="Style_285_ch" w:type="character">
    <w:name w:val="Абзац списка11"/>
    <w:basedOn w:val="Style_6_ch"/>
    <w:link w:val="Style_285"/>
    <w:rPr>
      <w:sz w:val="20"/>
    </w:rPr>
  </w:style>
  <w:style w:styleId="Style_286" w:type="paragraph">
    <w:name w:val="toc 5"/>
    <w:next w:val="Style_6"/>
    <w:link w:val="Style_286_ch"/>
    <w:uiPriority w:val="39"/>
    <w:pPr>
      <w:ind w:firstLine="0" w:left="800"/>
      <w:jc w:val="left"/>
    </w:pPr>
    <w:rPr>
      <w:rFonts w:ascii="XO Thames" w:hAnsi="XO Thames"/>
      <w:sz w:val="28"/>
    </w:rPr>
  </w:style>
  <w:style w:styleId="Style_286_ch" w:type="character">
    <w:name w:val="toc 5"/>
    <w:link w:val="Style_286"/>
    <w:rPr>
      <w:rFonts w:ascii="XO Thames" w:hAnsi="XO Thames"/>
      <w:sz w:val="28"/>
    </w:rPr>
  </w:style>
  <w:style w:styleId="Style_287" w:type="paragraph">
    <w:name w:val="Нумерованный список1"/>
    <w:basedOn w:val="Style_6"/>
    <w:link w:val="Style_287_ch"/>
    <w:pPr>
      <w:spacing w:after="0" w:before="60" w:line="360" w:lineRule="auto"/>
      <w:ind/>
    </w:pPr>
    <w:rPr>
      <w:sz w:val="28"/>
    </w:rPr>
  </w:style>
  <w:style w:styleId="Style_287_ch" w:type="character">
    <w:name w:val="Нумерованный список1"/>
    <w:basedOn w:val="Style_6_ch"/>
    <w:link w:val="Style_287"/>
    <w:rPr>
      <w:sz w:val="28"/>
    </w:rPr>
  </w:style>
  <w:style w:styleId="Style_288" w:type="paragraph">
    <w:name w:val="ConsNonformat"/>
    <w:link w:val="Style_288_ch"/>
    <w:rPr>
      <w:sz w:val="22"/>
    </w:rPr>
  </w:style>
  <w:style w:styleId="Style_288_ch" w:type="character">
    <w:name w:val="ConsNonformat"/>
    <w:link w:val="Style_288"/>
    <w:rPr>
      <w:sz w:val="22"/>
    </w:rPr>
  </w:style>
  <w:style w:styleId="Style_289" w:type="paragraph">
    <w:name w:val="Style6"/>
    <w:basedOn w:val="Style_6"/>
    <w:link w:val="Style_289_ch"/>
    <w:pPr>
      <w:widowControl w:val="0"/>
      <w:spacing w:after="0" w:line="257" w:lineRule="exact"/>
      <w:ind w:firstLine="569" w:left="0"/>
    </w:pPr>
  </w:style>
  <w:style w:styleId="Style_289_ch" w:type="character">
    <w:name w:val="Style6"/>
    <w:basedOn w:val="Style_6_ch"/>
    <w:link w:val="Style_289"/>
  </w:style>
  <w:style w:styleId="Style_290" w:type="paragraph">
    <w:link w:val="Style_290_ch"/>
    <w:semiHidden w:val="1"/>
    <w:unhideWhenUsed w:val="1"/>
    <w:rPr>
      <w:sz w:val="24"/>
    </w:rPr>
  </w:style>
  <w:style w:styleId="Style_290_ch" w:type="character">
    <w:link w:val="Style_290"/>
    <w:semiHidden w:val="1"/>
    <w:unhideWhenUsed w:val="1"/>
    <w:rPr>
      <w:sz w:val="24"/>
    </w:rPr>
  </w:style>
  <w:style w:styleId="Style_291" w:type="paragraph">
    <w:name w:val="grame"/>
    <w:link w:val="Style_291_ch"/>
  </w:style>
  <w:style w:styleId="Style_291_ch" w:type="character">
    <w:name w:val="grame"/>
    <w:link w:val="Style_291"/>
  </w:style>
  <w:style w:styleId="Style_292" w:type="paragraph">
    <w:name w:val="Знак Знак1"/>
    <w:basedOn w:val="Style_6"/>
    <w:link w:val="Style_292_ch"/>
    <w:pPr>
      <w:widowControl w:val="0"/>
      <w:spacing w:afterAutospacing="on" w:beforeAutospacing="on"/>
      <w:ind/>
      <w:jc w:val="left"/>
    </w:pPr>
    <w:rPr>
      <w:rFonts w:ascii="Tahoma" w:hAnsi="Tahoma"/>
      <w:sz w:val="20"/>
    </w:rPr>
  </w:style>
  <w:style w:styleId="Style_292_ch" w:type="character">
    <w:name w:val="Знак Знак1"/>
    <w:basedOn w:val="Style_6_ch"/>
    <w:link w:val="Style_292"/>
    <w:rPr>
      <w:rFonts w:ascii="Tahoma" w:hAnsi="Tahoma"/>
      <w:sz w:val="20"/>
    </w:rPr>
  </w:style>
  <w:style w:styleId="Style_293" w:type="paragraph">
    <w:name w:val="List Bullet 2"/>
    <w:basedOn w:val="Style_6"/>
    <w:link w:val="Style_293_ch"/>
    <w:pPr>
      <w:numPr>
        <w:numId w:val="9"/>
      </w:numPr>
      <w:tabs>
        <w:tab w:leader="none" w:pos="643" w:val="left"/>
        <w:tab w:leader="none" w:pos="720" w:val="clear"/>
      </w:tabs>
      <w:ind w:firstLine="0" w:left="643"/>
    </w:pPr>
  </w:style>
  <w:style w:styleId="Style_293_ch" w:type="character">
    <w:name w:val="List Bullet 2"/>
    <w:basedOn w:val="Style_6_ch"/>
    <w:link w:val="Style_293"/>
  </w:style>
  <w:style w:styleId="Style_294" w:type="paragraph">
    <w:name w:val="xl77"/>
    <w:basedOn w:val="Style_6"/>
    <w:link w:val="Style_294_ch"/>
    <w:pPr>
      <w:spacing w:afterAutospacing="on" w:beforeAutospacing="on"/>
      <w:ind/>
      <w:jc w:val="right"/>
    </w:pPr>
    <w:rPr>
      <w:rFonts w:ascii="Arial" w:hAnsi="Arial"/>
      <w:sz w:val="16"/>
    </w:rPr>
  </w:style>
  <w:style w:styleId="Style_294_ch" w:type="character">
    <w:name w:val="xl77"/>
    <w:basedOn w:val="Style_6_ch"/>
    <w:link w:val="Style_294"/>
    <w:rPr>
      <w:rFonts w:ascii="Arial" w:hAnsi="Arial"/>
      <w:sz w:val="16"/>
    </w:rPr>
  </w:style>
  <w:style w:styleId="Style_295" w:type="paragraph">
    <w:name w:val="Знак Знак Знак Знак"/>
    <w:basedOn w:val="Style_6"/>
    <w:next w:val="Style_117"/>
    <w:link w:val="Style_295_ch"/>
    <w:pPr>
      <w:spacing w:after="160" w:line="240" w:lineRule="exact"/>
      <w:ind/>
      <w:jc w:val="left"/>
    </w:pPr>
  </w:style>
  <w:style w:styleId="Style_295_ch" w:type="character">
    <w:name w:val="Знак Знак Знак Знак"/>
    <w:basedOn w:val="Style_6_ch"/>
    <w:link w:val="Style_295"/>
  </w:style>
  <w:style w:styleId="Style_296" w:type="paragraph">
    <w:name w:val="Знак22"/>
    <w:basedOn w:val="Style_6"/>
    <w:link w:val="Style_296_ch"/>
    <w:pPr>
      <w:spacing w:afterAutospacing="on" w:beforeAutospacing="on"/>
      <w:ind/>
      <w:jc w:val="left"/>
    </w:pPr>
    <w:rPr>
      <w:rFonts w:ascii="Tahoma" w:hAnsi="Tahoma"/>
      <w:sz w:val="20"/>
    </w:rPr>
  </w:style>
  <w:style w:styleId="Style_296_ch" w:type="character">
    <w:name w:val="Знак22"/>
    <w:basedOn w:val="Style_6_ch"/>
    <w:link w:val="Style_296"/>
    <w:rPr>
      <w:rFonts w:ascii="Tahoma" w:hAnsi="Tahoma"/>
      <w:sz w:val="20"/>
    </w:rPr>
  </w:style>
  <w:style w:styleId="Style_1" w:type="paragraph">
    <w:name w:val="footer"/>
    <w:basedOn w:val="Style_6"/>
    <w:link w:val="Style_1_ch"/>
    <w:pPr>
      <w:tabs>
        <w:tab w:leader="none" w:pos="4677" w:val="center"/>
        <w:tab w:leader="none" w:pos="9355" w:val="right"/>
      </w:tabs>
      <w:ind/>
    </w:pPr>
  </w:style>
  <w:style w:styleId="Style_1_ch" w:type="character">
    <w:name w:val="footer"/>
    <w:basedOn w:val="Style_6_ch"/>
    <w:link w:val="Style_1"/>
  </w:style>
  <w:style w:styleId="Style_297" w:type="paragraph">
    <w:name w:val="WW-Absatz-Standardschriftart1"/>
    <w:link w:val="Style_297_ch"/>
  </w:style>
  <w:style w:styleId="Style_297_ch" w:type="character">
    <w:name w:val="WW-Absatz-Standardschriftart1"/>
    <w:link w:val="Style_297"/>
  </w:style>
  <w:style w:styleId="Style_298" w:type="paragraph">
    <w:name w:val="Default"/>
    <w:link w:val="Style_298_ch"/>
    <w:rPr>
      <w:color w:val="000000"/>
      <w:sz w:val="24"/>
    </w:rPr>
  </w:style>
  <w:style w:styleId="Style_298_ch" w:type="character">
    <w:name w:val="Default"/>
    <w:link w:val="Style_298"/>
    <w:rPr>
      <w:color w:val="000000"/>
      <w:sz w:val="24"/>
    </w:rPr>
  </w:style>
  <w:style w:styleId="Style_299" w:type="paragraph">
    <w:name w:val="Знак Знак Знак Знак Знак Знак Знак2"/>
    <w:basedOn w:val="Style_6"/>
    <w:link w:val="Style_299_ch"/>
    <w:pPr>
      <w:spacing w:afterAutospacing="on" w:beforeAutospacing="on"/>
      <w:ind/>
      <w:jc w:val="left"/>
    </w:pPr>
    <w:rPr>
      <w:rFonts w:ascii="Tahoma" w:hAnsi="Tahoma"/>
      <w:sz w:val="20"/>
    </w:rPr>
  </w:style>
  <w:style w:styleId="Style_299_ch" w:type="character">
    <w:name w:val="Знак Знак Знак Знак Знак Знак Знак2"/>
    <w:basedOn w:val="Style_6_ch"/>
    <w:link w:val="Style_299"/>
    <w:rPr>
      <w:rFonts w:ascii="Tahoma" w:hAnsi="Tahoma"/>
      <w:sz w:val="20"/>
    </w:rPr>
  </w:style>
  <w:style w:styleId="Style_300" w:type="paragraph">
    <w:name w:val="font1"/>
    <w:basedOn w:val="Style_6"/>
    <w:link w:val="Style_300_ch"/>
    <w:pPr>
      <w:spacing w:afterAutospacing="on" w:beforeAutospacing="on"/>
      <w:ind/>
      <w:jc w:val="left"/>
    </w:pPr>
    <w:rPr>
      <w:rFonts w:ascii="Calibri" w:hAnsi="Calibri"/>
      <w:color w:val="000000"/>
      <w:sz w:val="22"/>
    </w:rPr>
  </w:style>
  <w:style w:styleId="Style_300_ch" w:type="character">
    <w:name w:val="font1"/>
    <w:basedOn w:val="Style_6_ch"/>
    <w:link w:val="Style_300"/>
    <w:rPr>
      <w:rFonts w:ascii="Calibri" w:hAnsi="Calibri"/>
      <w:color w:val="000000"/>
      <w:sz w:val="22"/>
    </w:rPr>
  </w:style>
  <w:style w:styleId="Style_301" w:type="paragraph">
    <w:name w:val="Heading 2 Char"/>
    <w:link w:val="Style_301_ch"/>
    <w:rPr>
      <w:rFonts w:ascii="Arial" w:hAnsi="Arial"/>
      <w:b w:val="1"/>
      <w:i w:val="1"/>
      <w:sz w:val="28"/>
    </w:rPr>
  </w:style>
  <w:style w:styleId="Style_301_ch" w:type="character">
    <w:name w:val="Heading 2 Char"/>
    <w:link w:val="Style_301"/>
    <w:rPr>
      <w:rFonts w:ascii="Arial" w:hAnsi="Arial"/>
      <w:b w:val="1"/>
      <w:i w:val="1"/>
      <w:sz w:val="28"/>
    </w:rPr>
  </w:style>
  <w:style w:styleId="Style_302" w:type="paragraph">
    <w:name w:val="xl101"/>
    <w:basedOn w:val="Style_6"/>
    <w:link w:val="Style_302_ch"/>
    <w:pPr>
      <w:spacing w:afterAutospacing="on" w:beforeAutospacing="on"/>
      <w:ind/>
      <w:jc w:val="left"/>
    </w:pPr>
    <w:rPr>
      <w:rFonts w:ascii="Calibri" w:hAnsi="Calibri"/>
    </w:rPr>
  </w:style>
  <w:style w:styleId="Style_302_ch" w:type="character">
    <w:name w:val="xl101"/>
    <w:basedOn w:val="Style_6_ch"/>
    <w:link w:val="Style_302"/>
    <w:rPr>
      <w:rFonts w:ascii="Calibri" w:hAnsi="Calibri"/>
    </w:rPr>
  </w:style>
  <w:style w:styleId="Style_303" w:type="paragraph">
    <w:name w:val="Знак4"/>
    <w:basedOn w:val="Style_6"/>
    <w:link w:val="Style_303_ch"/>
    <w:pPr>
      <w:spacing w:afterAutospacing="on" w:beforeAutospacing="on"/>
      <w:ind/>
      <w:jc w:val="left"/>
    </w:pPr>
    <w:rPr>
      <w:rFonts w:ascii="Tahoma" w:hAnsi="Tahoma"/>
      <w:sz w:val="20"/>
    </w:rPr>
  </w:style>
  <w:style w:styleId="Style_303_ch" w:type="character">
    <w:name w:val="Знак4"/>
    <w:basedOn w:val="Style_6_ch"/>
    <w:link w:val="Style_303"/>
    <w:rPr>
      <w:rFonts w:ascii="Tahoma" w:hAnsi="Tahoma"/>
      <w:sz w:val="20"/>
    </w:rPr>
  </w:style>
  <w:style w:styleId="Style_304" w:type="paragraph">
    <w:name w:val="Знак Знак1 Знак"/>
    <w:basedOn w:val="Style_6"/>
    <w:link w:val="Style_304_ch"/>
    <w:pPr>
      <w:spacing w:afterAutospacing="on" w:beforeAutospacing="on"/>
      <w:ind/>
      <w:jc w:val="left"/>
    </w:pPr>
    <w:rPr>
      <w:rFonts w:ascii="Tahoma" w:hAnsi="Tahoma"/>
      <w:sz w:val="20"/>
    </w:rPr>
  </w:style>
  <w:style w:styleId="Style_304_ch" w:type="character">
    <w:name w:val="Знак Знак1 Знак"/>
    <w:basedOn w:val="Style_6_ch"/>
    <w:link w:val="Style_304"/>
    <w:rPr>
      <w:rFonts w:ascii="Tahoma" w:hAnsi="Tahoma"/>
      <w:sz w:val="20"/>
    </w:rPr>
  </w:style>
  <w:style w:styleId="Style_305" w:type="paragraph">
    <w:name w:val="Style20"/>
    <w:basedOn w:val="Style_6"/>
    <w:link w:val="Style_305_ch"/>
    <w:pPr>
      <w:widowControl w:val="0"/>
      <w:spacing w:after="0" w:line="275" w:lineRule="exact"/>
      <w:ind/>
    </w:pPr>
  </w:style>
  <w:style w:styleId="Style_305_ch" w:type="character">
    <w:name w:val="Style20"/>
    <w:basedOn w:val="Style_6_ch"/>
    <w:link w:val="Style_305"/>
  </w:style>
  <w:style w:styleId="Style_306" w:type="paragraph">
    <w:name w:val="Обычный21"/>
    <w:link w:val="Style_306_ch"/>
    <w:pPr>
      <w:widowControl w:val="0"/>
      <w:spacing w:after="100" w:before="100"/>
      <w:ind/>
    </w:pPr>
    <w:rPr>
      <w:sz w:val="24"/>
    </w:rPr>
  </w:style>
  <w:style w:styleId="Style_306_ch" w:type="character">
    <w:name w:val="Обычный21"/>
    <w:link w:val="Style_306"/>
    <w:rPr>
      <w:sz w:val="24"/>
    </w:rPr>
  </w:style>
  <w:style w:styleId="Style_307" w:type="paragraph">
    <w:name w:val="xl106"/>
    <w:basedOn w:val="Style_6"/>
    <w:link w:val="Style_307_ch"/>
    <w:pPr>
      <w:spacing w:afterAutospacing="on" w:beforeAutospacing="on"/>
      <w:ind/>
      <w:jc w:val="center"/>
    </w:pPr>
    <w:rPr>
      <w:rFonts w:ascii="Calibri" w:hAnsi="Calibri"/>
      <w:b w:val="1"/>
    </w:rPr>
  </w:style>
  <w:style w:styleId="Style_307_ch" w:type="character">
    <w:name w:val="xl106"/>
    <w:basedOn w:val="Style_6_ch"/>
    <w:link w:val="Style_307"/>
    <w:rPr>
      <w:rFonts w:ascii="Calibri" w:hAnsi="Calibri"/>
      <w:b w:val="1"/>
    </w:rPr>
  </w:style>
  <w:style w:styleId="Style_2" w:type="paragraph">
    <w:name w:val="page number"/>
    <w:link w:val="Style_2_ch"/>
  </w:style>
  <w:style w:styleId="Style_2_ch" w:type="character">
    <w:name w:val="page number"/>
    <w:link w:val="Style_2"/>
  </w:style>
  <w:style w:styleId="Style_308" w:type="paragraph">
    <w:name w:val="Подпись к таблице2"/>
    <w:link w:val="Style_308_ch"/>
    <w:rPr>
      <w:sz w:val="22"/>
      <w:u w:val="single"/>
    </w:rPr>
  </w:style>
  <w:style w:styleId="Style_308_ch" w:type="character">
    <w:name w:val="Подпись к таблице2"/>
    <w:link w:val="Style_308"/>
    <w:rPr>
      <w:sz w:val="22"/>
      <w:u w:val="single"/>
    </w:rPr>
  </w:style>
  <w:style w:styleId="Style_309" w:type="paragraph">
    <w:name w:val="List 2"/>
    <w:basedOn w:val="Style_6"/>
    <w:link w:val="Style_309_ch"/>
    <w:pPr>
      <w:spacing w:after="0"/>
      <w:ind w:hanging="283" w:left="566"/>
      <w:jc w:val="left"/>
    </w:pPr>
  </w:style>
  <w:style w:styleId="Style_309_ch" w:type="character">
    <w:name w:val="List 2"/>
    <w:basedOn w:val="Style_6_ch"/>
    <w:link w:val="Style_309"/>
  </w:style>
  <w:style w:styleId="Style_310" w:type="paragraph">
    <w:name w:val="WW8Num1z1"/>
    <w:link w:val="Style_310_ch"/>
    <w:rPr>
      <w:b w:val="0"/>
    </w:rPr>
  </w:style>
  <w:style w:styleId="Style_310_ch" w:type="character">
    <w:name w:val="WW8Num1z1"/>
    <w:link w:val="Style_310"/>
    <w:rPr>
      <w:b w:val="0"/>
    </w:rPr>
  </w:style>
  <w:style w:styleId="Style_311" w:type="paragraph">
    <w:name w:val="Subtitle"/>
    <w:basedOn w:val="Style_165"/>
    <w:next w:val="Style_88"/>
    <w:link w:val="Style_311_ch"/>
    <w:uiPriority w:val="11"/>
    <w:qFormat/>
    <w:pPr>
      <w:widowControl w:val="0"/>
      <w:spacing w:after="120" w:before="120" w:line="100" w:lineRule="atLeast"/>
      <w:ind/>
    </w:pPr>
    <w:rPr>
      <w:rFonts w:ascii="Arial" w:hAnsi="Arial"/>
      <w:i w:val="1"/>
    </w:rPr>
  </w:style>
  <w:style w:styleId="Style_311_ch" w:type="character">
    <w:name w:val="Subtitle"/>
    <w:basedOn w:val="Style_165_ch"/>
    <w:link w:val="Style_311"/>
    <w:rPr>
      <w:rFonts w:ascii="Arial" w:hAnsi="Arial"/>
      <w:i w:val="1"/>
    </w:rPr>
  </w:style>
  <w:style w:styleId="Style_312" w:type="paragraph">
    <w:name w:val="Основной текст 3 Знак1"/>
    <w:link w:val="Style_312_ch"/>
    <w:rPr>
      <w:rFonts w:ascii="Times New Roman" w:hAnsi="Times New Roman"/>
      <w:sz w:val="16"/>
    </w:rPr>
  </w:style>
  <w:style w:styleId="Style_312_ch" w:type="character">
    <w:name w:val="Основной текст 3 Знак1"/>
    <w:link w:val="Style_312"/>
    <w:rPr>
      <w:rFonts w:ascii="Times New Roman" w:hAnsi="Times New Roman"/>
      <w:sz w:val="16"/>
    </w:rPr>
  </w:style>
  <w:style w:styleId="Style_313" w:type="paragraph">
    <w:name w:val="Абзац списка21"/>
    <w:basedOn w:val="Style_6"/>
    <w:link w:val="Style_313_ch"/>
    <w:pPr>
      <w:widowControl w:val="0"/>
      <w:spacing w:after="0"/>
      <w:ind w:firstLine="0" w:left="720"/>
      <w:jc w:val="left"/>
    </w:pPr>
    <w:rPr>
      <w:sz w:val="20"/>
    </w:rPr>
  </w:style>
  <w:style w:styleId="Style_313_ch" w:type="character">
    <w:name w:val="Абзац списка21"/>
    <w:basedOn w:val="Style_6_ch"/>
    <w:link w:val="Style_313"/>
    <w:rPr>
      <w:sz w:val="20"/>
    </w:rPr>
  </w:style>
  <w:style w:styleId="Style_314" w:type="paragraph">
    <w:name w:val="xl94"/>
    <w:basedOn w:val="Style_6"/>
    <w:link w:val="Style_314_ch"/>
    <w:pPr>
      <w:spacing w:afterAutospacing="on" w:beforeAutospacing="on"/>
      <w:ind/>
      <w:jc w:val="center"/>
    </w:pPr>
    <w:rPr>
      <w:rFonts w:ascii="Calibri" w:hAnsi="Calibri"/>
    </w:rPr>
  </w:style>
  <w:style w:styleId="Style_314_ch" w:type="character">
    <w:name w:val="xl94"/>
    <w:basedOn w:val="Style_6_ch"/>
    <w:link w:val="Style_314"/>
    <w:rPr>
      <w:rFonts w:ascii="Calibri" w:hAnsi="Calibri"/>
    </w:rPr>
  </w:style>
  <w:style w:styleId="Style_315" w:type="paragraph">
    <w:name w:val="footnote reference"/>
    <w:link w:val="Style_315_ch"/>
    <w:rPr>
      <w:vertAlign w:val="superscript"/>
    </w:rPr>
  </w:style>
  <w:style w:styleId="Style_315_ch" w:type="character">
    <w:name w:val="footnote reference"/>
    <w:link w:val="Style_315"/>
    <w:rPr>
      <w:vertAlign w:val="superscript"/>
    </w:rPr>
  </w:style>
  <w:style w:styleId="Style_316" w:type="paragraph">
    <w:name w:val="Название Знак1"/>
    <w:link w:val="Style_316_ch"/>
    <w:rPr>
      <w:rFonts w:ascii="Cambria" w:hAnsi="Cambria"/>
      <w:color w:val="17365D"/>
      <w:spacing w:val="5"/>
      <w:sz w:val="52"/>
    </w:rPr>
  </w:style>
  <w:style w:styleId="Style_316_ch" w:type="character">
    <w:name w:val="Название Знак1"/>
    <w:link w:val="Style_316"/>
    <w:rPr>
      <w:rFonts w:ascii="Cambria" w:hAnsi="Cambria"/>
      <w:color w:val="17365D"/>
      <w:spacing w:val="5"/>
      <w:sz w:val="52"/>
    </w:rPr>
  </w:style>
  <w:style w:styleId="Style_317" w:type="paragraph">
    <w:name w:val="WW-Absatz-Standardschriftart111111111"/>
    <w:link w:val="Style_317_ch"/>
  </w:style>
  <w:style w:styleId="Style_317_ch" w:type="character">
    <w:name w:val="WW-Absatz-Standardschriftart111111111"/>
    <w:link w:val="Style_317"/>
  </w:style>
  <w:style w:styleId="Style_318" w:type="paragraph">
    <w:name w:val="font6"/>
    <w:basedOn w:val="Style_6"/>
    <w:link w:val="Style_318_ch"/>
    <w:pPr>
      <w:spacing w:afterAutospacing="on" w:beforeAutospacing="on"/>
      <w:ind/>
      <w:jc w:val="left"/>
    </w:pPr>
    <w:rPr>
      <w:rFonts w:ascii="Arial" w:hAnsi="Arial"/>
      <w:i w:val="1"/>
      <w:sz w:val="12"/>
    </w:rPr>
  </w:style>
  <w:style w:styleId="Style_318_ch" w:type="character">
    <w:name w:val="font6"/>
    <w:basedOn w:val="Style_6_ch"/>
    <w:link w:val="Style_318"/>
    <w:rPr>
      <w:rFonts w:ascii="Arial" w:hAnsi="Arial"/>
      <w:i w:val="1"/>
      <w:sz w:val="12"/>
    </w:rPr>
  </w:style>
  <w:style w:styleId="Style_319" w:type="paragraph">
    <w:name w:val="ttsub21"/>
    <w:link w:val="Style_319_ch"/>
    <w:rPr>
      <w:rFonts w:ascii="Arial" w:hAnsi="Arial"/>
      <w:color w:val="505050"/>
      <w:sz w:val="19"/>
    </w:rPr>
  </w:style>
  <w:style w:styleId="Style_319_ch" w:type="character">
    <w:name w:val="ttsub21"/>
    <w:link w:val="Style_319"/>
    <w:rPr>
      <w:rFonts w:ascii="Arial" w:hAnsi="Arial"/>
      <w:color w:val="505050"/>
      <w:sz w:val="19"/>
    </w:rPr>
  </w:style>
  <w:style w:styleId="Style_320" w:type="paragraph">
    <w:name w:val="Title"/>
    <w:basedOn w:val="Style_6"/>
    <w:link w:val="Style_320_ch"/>
    <w:uiPriority w:val="10"/>
    <w:qFormat/>
    <w:pPr>
      <w:spacing w:before="60"/>
      <w:ind w:hanging="720" w:left="720"/>
      <w:jc w:val="center"/>
    </w:pPr>
    <w:rPr>
      <w:b w:val="1"/>
      <w:sz w:val="20"/>
    </w:rPr>
  </w:style>
  <w:style w:styleId="Style_320_ch" w:type="character">
    <w:name w:val="Title"/>
    <w:basedOn w:val="Style_6_ch"/>
    <w:link w:val="Style_320"/>
    <w:rPr>
      <w:b w:val="1"/>
      <w:sz w:val="20"/>
    </w:rPr>
  </w:style>
  <w:style w:styleId="Style_321" w:type="paragraph">
    <w:name w:val="xl63"/>
    <w:basedOn w:val="Style_6"/>
    <w:link w:val="Style_321_ch"/>
    <w:pPr>
      <w:spacing w:afterAutospacing="on" w:beforeAutospacing="on"/>
      <w:ind/>
      <w:jc w:val="left"/>
    </w:pPr>
    <w:rPr>
      <w:sz w:val="16"/>
    </w:rPr>
  </w:style>
  <w:style w:styleId="Style_321_ch" w:type="character">
    <w:name w:val="xl63"/>
    <w:basedOn w:val="Style_6_ch"/>
    <w:link w:val="Style_321"/>
    <w:rPr>
      <w:sz w:val="16"/>
    </w:rPr>
  </w:style>
  <w:style w:styleId="Style_322" w:type="paragraph">
    <w:name w:val="xl114"/>
    <w:basedOn w:val="Style_6"/>
    <w:link w:val="Style_322_ch"/>
    <w:pPr>
      <w:spacing w:afterAutospacing="on" w:beforeAutospacing="on"/>
      <w:ind/>
      <w:jc w:val="center"/>
    </w:pPr>
  </w:style>
  <w:style w:styleId="Style_322_ch" w:type="character">
    <w:name w:val="xl114"/>
    <w:basedOn w:val="Style_6_ch"/>
    <w:link w:val="Style_322"/>
  </w:style>
  <w:style w:styleId="Style_323" w:type="paragraph">
    <w:name w:val="heading 4"/>
    <w:basedOn w:val="Style_6"/>
    <w:next w:val="Style_6"/>
    <w:link w:val="Style_323_ch"/>
    <w:uiPriority w:val="9"/>
    <w:qFormat/>
    <w:pPr>
      <w:keepNext w:val="1"/>
      <w:spacing w:before="240"/>
      <w:ind/>
      <w:outlineLvl w:val="3"/>
    </w:pPr>
    <w:rPr>
      <w:rFonts w:ascii="Arial" w:hAnsi="Arial"/>
    </w:rPr>
  </w:style>
  <w:style w:styleId="Style_323_ch" w:type="character">
    <w:name w:val="heading 4"/>
    <w:basedOn w:val="Style_6_ch"/>
    <w:link w:val="Style_323"/>
    <w:rPr>
      <w:rFonts w:ascii="Arial" w:hAnsi="Arial"/>
    </w:rPr>
  </w:style>
  <w:style w:styleId="Style_324" w:type="paragraph">
    <w:name w:val="WW-Absatz-Standardschriftart1111111111111111"/>
    <w:link w:val="Style_324_ch"/>
  </w:style>
  <w:style w:styleId="Style_324_ch" w:type="character">
    <w:name w:val="WW-Absatz-Standardschriftart1111111111111111"/>
    <w:link w:val="Style_324"/>
  </w:style>
  <w:style w:styleId="Style_325" w:type="paragraph">
    <w:name w:val="Основной текст 22"/>
    <w:basedOn w:val="Style_6"/>
    <w:link w:val="Style_325_ch"/>
    <w:pPr>
      <w:spacing w:after="120" w:line="480" w:lineRule="auto"/>
      <w:ind/>
      <w:jc w:val="left"/>
    </w:pPr>
    <w:rPr>
      <w:sz w:val="20"/>
    </w:rPr>
  </w:style>
  <w:style w:styleId="Style_325_ch" w:type="character">
    <w:name w:val="Основной текст 22"/>
    <w:basedOn w:val="Style_6_ch"/>
    <w:link w:val="Style_325"/>
    <w:rPr>
      <w:sz w:val="20"/>
    </w:rPr>
  </w:style>
  <w:style w:styleId="Style_326" w:type="paragraph">
    <w:name w:val="xl84"/>
    <w:basedOn w:val="Style_6"/>
    <w:link w:val="Style_326_ch"/>
    <w:pPr>
      <w:spacing w:afterAutospacing="on" w:beforeAutospacing="on"/>
      <w:ind/>
      <w:jc w:val="right"/>
    </w:pPr>
    <w:rPr>
      <w:rFonts w:ascii="Arial" w:hAnsi="Arial"/>
      <w:b w:val="1"/>
      <w:sz w:val="16"/>
    </w:rPr>
  </w:style>
  <w:style w:styleId="Style_326_ch" w:type="character">
    <w:name w:val="xl84"/>
    <w:basedOn w:val="Style_6_ch"/>
    <w:link w:val="Style_326"/>
    <w:rPr>
      <w:rFonts w:ascii="Arial" w:hAnsi="Arial"/>
      <w:b w:val="1"/>
      <w:sz w:val="16"/>
    </w:rPr>
  </w:style>
  <w:style w:styleId="Style_327" w:type="paragraph">
    <w:name w:val="Стиль1"/>
    <w:basedOn w:val="Style_6"/>
    <w:link w:val="Style_327_ch"/>
    <w:pPr>
      <w:keepNext w:val="1"/>
      <w:keepLines w:val="1"/>
      <w:widowControl w:val="0"/>
      <w:numPr>
        <w:numId w:val="8"/>
      </w:numPr>
      <w:ind/>
    </w:pPr>
    <w:rPr>
      <w:b w:val="1"/>
      <w:sz w:val="28"/>
    </w:rPr>
  </w:style>
  <w:style w:styleId="Style_327_ch" w:type="character">
    <w:name w:val="Стиль1"/>
    <w:basedOn w:val="Style_6_ch"/>
    <w:link w:val="Style_327"/>
    <w:rPr>
      <w:b w:val="1"/>
      <w:sz w:val="28"/>
    </w:rPr>
  </w:style>
  <w:style w:styleId="Style_328" w:type="paragraph">
    <w:name w:val="xl80"/>
    <w:basedOn w:val="Style_6"/>
    <w:link w:val="Style_328_ch"/>
    <w:pPr>
      <w:spacing w:afterAutospacing="on" w:beforeAutospacing="on"/>
      <w:ind/>
      <w:jc w:val="center"/>
    </w:pPr>
    <w:rPr>
      <w:rFonts w:ascii="Arial" w:hAnsi="Arial"/>
      <w:sz w:val="18"/>
    </w:rPr>
  </w:style>
  <w:style w:styleId="Style_328_ch" w:type="character">
    <w:name w:val="xl80"/>
    <w:basedOn w:val="Style_6_ch"/>
    <w:link w:val="Style_328"/>
    <w:rPr>
      <w:rFonts w:ascii="Arial" w:hAnsi="Arial"/>
      <w:sz w:val="18"/>
    </w:rPr>
  </w:style>
  <w:style w:styleId="Style_4" w:type="paragraph">
    <w:name w:val="Font Style45"/>
    <w:link w:val="Style_4_ch"/>
    <w:rPr>
      <w:rFonts w:ascii="Times New Roman" w:hAnsi="Times New Roman"/>
      <w:sz w:val="22"/>
    </w:rPr>
  </w:style>
  <w:style w:styleId="Style_4_ch" w:type="character">
    <w:name w:val="Font Style45"/>
    <w:link w:val="Style_4"/>
    <w:rPr>
      <w:rFonts w:ascii="Times New Roman" w:hAnsi="Times New Roman"/>
      <w:sz w:val="22"/>
    </w:rPr>
  </w:style>
  <w:style w:styleId="Style_329" w:type="paragraph">
    <w:name w:val="Абзац списка8"/>
    <w:basedOn w:val="Style_6"/>
    <w:link w:val="Style_329_ch"/>
    <w:pPr>
      <w:spacing w:after="0"/>
      <w:ind w:firstLine="0" w:left="720"/>
      <w:jc w:val="left"/>
    </w:pPr>
  </w:style>
  <w:style w:styleId="Style_329_ch" w:type="character">
    <w:name w:val="Абзац списка8"/>
    <w:basedOn w:val="Style_6_ch"/>
    <w:link w:val="Style_329"/>
  </w:style>
  <w:style w:styleId="Style_330" w:type="paragraph">
    <w:name w:val="Normal (Web)"/>
    <w:basedOn w:val="Style_6"/>
    <w:link w:val="Style_330_ch"/>
    <w:pPr>
      <w:spacing w:afterAutospacing="on" w:beforeAutospacing="on"/>
      <w:ind/>
      <w:jc w:val="left"/>
    </w:pPr>
  </w:style>
  <w:style w:styleId="Style_330_ch" w:type="character">
    <w:name w:val="Normal (Web)"/>
    <w:basedOn w:val="Style_6_ch"/>
    <w:link w:val="Style_330"/>
  </w:style>
  <w:style w:styleId="Style_331" w:type="paragraph">
    <w:name w:val="xl82"/>
    <w:basedOn w:val="Style_6"/>
    <w:link w:val="Style_331_ch"/>
    <w:pPr>
      <w:spacing w:afterAutospacing="on" w:beforeAutospacing="on"/>
      <w:ind/>
      <w:jc w:val="right"/>
    </w:pPr>
    <w:rPr>
      <w:rFonts w:ascii="Arial" w:hAnsi="Arial"/>
      <w:b w:val="1"/>
      <w:sz w:val="16"/>
    </w:rPr>
  </w:style>
  <w:style w:styleId="Style_331_ch" w:type="character">
    <w:name w:val="xl82"/>
    <w:basedOn w:val="Style_6_ch"/>
    <w:link w:val="Style_331"/>
    <w:rPr>
      <w:rFonts w:ascii="Arial" w:hAnsi="Arial"/>
      <w:b w:val="1"/>
      <w:sz w:val="16"/>
    </w:rPr>
  </w:style>
  <w:style w:styleId="Style_332" w:type="paragraph">
    <w:name w:val="Основной текст с отступом 2 Знак1"/>
    <w:link w:val="Style_332_ch"/>
    <w:rPr>
      <w:rFonts w:ascii="Times New Roman" w:hAnsi="Times New Roman"/>
      <w:sz w:val="24"/>
    </w:rPr>
  </w:style>
  <w:style w:styleId="Style_332_ch" w:type="character">
    <w:name w:val="Основной текст с отступом 2 Знак1"/>
    <w:link w:val="Style_332"/>
    <w:rPr>
      <w:rFonts w:ascii="Times New Roman" w:hAnsi="Times New Roman"/>
      <w:sz w:val="24"/>
    </w:rPr>
  </w:style>
  <w:style w:styleId="Style_333" w:type="paragraph">
    <w:name w:val="Заголовок 8 Знак1"/>
    <w:link w:val="Style_333_ch"/>
    <w:rPr>
      <w:rFonts w:ascii="Cambria" w:hAnsi="Cambria"/>
      <w:color w:val="404040"/>
    </w:rPr>
  </w:style>
  <w:style w:styleId="Style_333_ch" w:type="character">
    <w:name w:val="Заголовок 8 Знак1"/>
    <w:link w:val="Style_333"/>
    <w:rPr>
      <w:rFonts w:ascii="Cambria" w:hAnsi="Cambria"/>
      <w:color w:val="404040"/>
    </w:rPr>
  </w:style>
  <w:style w:styleId="Style_334" w:type="paragraph">
    <w:name w:val="xl108"/>
    <w:basedOn w:val="Style_6"/>
    <w:link w:val="Style_334_ch"/>
    <w:pPr>
      <w:spacing w:afterAutospacing="on" w:beforeAutospacing="on"/>
      <w:ind/>
      <w:jc w:val="center"/>
    </w:pPr>
    <w:rPr>
      <w:rFonts w:ascii="Calibri" w:hAnsi="Calibri"/>
      <w:b w:val="1"/>
    </w:rPr>
  </w:style>
  <w:style w:styleId="Style_334_ch" w:type="character">
    <w:name w:val="xl108"/>
    <w:basedOn w:val="Style_6_ch"/>
    <w:link w:val="Style_334"/>
    <w:rPr>
      <w:rFonts w:ascii="Calibri" w:hAnsi="Calibri"/>
      <w:b w:val="1"/>
    </w:rPr>
  </w:style>
  <w:style w:styleId="Style_117" w:type="paragraph">
    <w:name w:val="heading 2"/>
    <w:basedOn w:val="Style_6"/>
    <w:next w:val="Style_6"/>
    <w:link w:val="Style_117_ch"/>
    <w:uiPriority w:val="9"/>
    <w:qFormat/>
    <w:pPr>
      <w:keepNext w:val="1"/>
      <w:numPr>
        <w:ilvl w:val="1"/>
        <w:numId w:val="7"/>
      </w:numPr>
      <w:ind/>
      <w:jc w:val="center"/>
      <w:outlineLvl w:val="1"/>
    </w:pPr>
    <w:rPr>
      <w:b w:val="1"/>
      <w:sz w:val="30"/>
    </w:rPr>
  </w:style>
  <w:style w:styleId="Style_117_ch" w:type="character">
    <w:name w:val="heading 2"/>
    <w:basedOn w:val="Style_6_ch"/>
    <w:link w:val="Style_117"/>
    <w:rPr>
      <w:b w:val="1"/>
      <w:sz w:val="30"/>
    </w:rPr>
  </w:style>
  <w:style w:styleId="Style_335" w:type="paragraph">
    <w:name w:val="Font Style11"/>
    <w:link w:val="Style_335_ch"/>
    <w:rPr>
      <w:rFonts w:ascii="Times New Roman" w:hAnsi="Times New Roman"/>
      <w:sz w:val="22"/>
    </w:rPr>
  </w:style>
  <w:style w:styleId="Style_335_ch" w:type="character">
    <w:name w:val="Font Style11"/>
    <w:link w:val="Style_335"/>
    <w:rPr>
      <w:rFonts w:ascii="Times New Roman" w:hAnsi="Times New Roman"/>
      <w:sz w:val="22"/>
    </w:rPr>
  </w:style>
  <w:style w:styleId="Style_336" w:type="paragraph">
    <w:name w:val="xl71"/>
    <w:basedOn w:val="Style_6"/>
    <w:link w:val="Style_336_ch"/>
    <w:pPr>
      <w:spacing w:afterAutospacing="on" w:beforeAutospacing="on"/>
      <w:ind/>
      <w:jc w:val="left"/>
    </w:pPr>
    <w:rPr>
      <w:sz w:val="16"/>
    </w:rPr>
  </w:style>
  <w:style w:styleId="Style_336_ch" w:type="character">
    <w:name w:val="xl71"/>
    <w:basedOn w:val="Style_6_ch"/>
    <w:link w:val="Style_336"/>
    <w:rPr>
      <w:sz w:val="16"/>
    </w:rPr>
  </w:style>
  <w:style w:styleId="Style_337" w:type="paragraph">
    <w:name w:val="Основной текст + 9;5 pt;Курсив;Интервал 0 pt"/>
    <w:link w:val="Style_337_ch"/>
    <w:rPr>
      <w:rFonts w:ascii="Times New Roman" w:hAnsi="Times New Roman"/>
      <w:b w:val="0"/>
      <w:i w:val="1"/>
      <w:smallCaps w:val="0"/>
      <w:strike w:val="0"/>
      <w:spacing w:val="10"/>
      <w:sz w:val="19"/>
      <w:highlight w:val="white"/>
    </w:rPr>
  </w:style>
  <w:style w:styleId="Style_337_ch" w:type="character">
    <w:name w:val="Основной текст + 9;5 pt;Курсив;Интервал 0 pt"/>
    <w:link w:val="Style_337"/>
    <w:rPr>
      <w:rFonts w:ascii="Times New Roman" w:hAnsi="Times New Roman"/>
      <w:b w:val="0"/>
      <w:i w:val="1"/>
      <w:smallCaps w:val="0"/>
      <w:strike w:val="0"/>
      <w:spacing w:val="10"/>
      <w:sz w:val="19"/>
      <w:highlight w:val="white"/>
    </w:rPr>
  </w:style>
  <w:style w:styleId="Style_338" w:type="paragraph">
    <w:name w:val="List Paragraph1"/>
    <w:basedOn w:val="Style_6"/>
    <w:link w:val="Style_338_ch"/>
    <w:pPr>
      <w:spacing w:after="0"/>
      <w:ind w:firstLine="0" w:left="720"/>
      <w:contextualSpacing w:val="1"/>
      <w:jc w:val="left"/>
    </w:pPr>
    <w:rPr>
      <w:sz w:val="20"/>
    </w:rPr>
  </w:style>
  <w:style w:styleId="Style_338_ch" w:type="character">
    <w:name w:val="List Paragraph1"/>
    <w:basedOn w:val="Style_6_ch"/>
    <w:link w:val="Style_338"/>
    <w:rPr>
      <w:sz w:val="20"/>
    </w:rPr>
  </w:style>
  <w:style w:styleId="Style_339" w:type="paragraph">
    <w:name w:val="Основной текст с отступом 31"/>
    <w:basedOn w:val="Style_6"/>
    <w:link w:val="Style_339_ch"/>
    <w:pPr>
      <w:spacing w:after="0"/>
      <w:ind w:firstLine="720" w:left="0"/>
    </w:pPr>
  </w:style>
  <w:style w:styleId="Style_339_ch" w:type="character">
    <w:name w:val="Основной текст с отступом 31"/>
    <w:basedOn w:val="Style_6_ch"/>
    <w:link w:val="Style_339"/>
  </w:style>
  <w:style w:styleId="Style_340" w:type="paragraph">
    <w:name w:val="Основной текст (9)"/>
    <w:basedOn w:val="Style_6"/>
    <w:link w:val="Style_340_ch"/>
    <w:pPr>
      <w:spacing w:after="0" w:line="240" w:lineRule="atLeast"/>
      <w:ind/>
      <w:jc w:val="left"/>
    </w:pPr>
    <w:rPr>
      <w:rFonts w:ascii="Cordia New" w:hAnsi="Cordia New"/>
      <w:sz w:val="32"/>
      <w:highlight w:val="white"/>
    </w:rPr>
  </w:style>
  <w:style w:styleId="Style_340_ch" w:type="character">
    <w:name w:val="Основной текст (9)"/>
    <w:basedOn w:val="Style_6_ch"/>
    <w:link w:val="Style_340"/>
    <w:rPr>
      <w:rFonts w:ascii="Cordia New" w:hAnsi="Cordia New"/>
      <w:sz w:val="32"/>
      <w:highlight w:val="white"/>
    </w:rPr>
  </w:style>
  <w:style w:styleId="Style_341" w:type="paragraph">
    <w:name w:val="Обычный4"/>
    <w:link w:val="Style_341_ch"/>
    <w:pPr>
      <w:widowControl w:val="0"/>
      <w:spacing w:after="100" w:before="100"/>
      <w:ind/>
    </w:pPr>
    <w:rPr>
      <w:sz w:val="24"/>
    </w:rPr>
  </w:style>
  <w:style w:styleId="Style_341_ch" w:type="character">
    <w:name w:val="Обычный4"/>
    <w:link w:val="Style_341"/>
    <w:rPr>
      <w:sz w:val="24"/>
    </w:rPr>
  </w:style>
  <w:style w:styleId="Style_342" w:type="paragraph">
    <w:name w:val="List"/>
    <w:basedOn w:val="Style_88"/>
    <w:link w:val="Style_342_ch"/>
    <w:pPr>
      <w:widowControl w:val="0"/>
      <w:spacing w:after="0" w:before="100"/>
      <w:ind/>
    </w:pPr>
  </w:style>
  <w:style w:styleId="Style_342_ch" w:type="character">
    <w:name w:val="List"/>
    <w:basedOn w:val="Style_88_ch"/>
    <w:link w:val="Style_342"/>
  </w:style>
  <w:style w:styleId="Style_343" w:type="paragraph">
    <w:name w:val="Основной текст (30)"/>
    <w:basedOn w:val="Style_6"/>
    <w:link w:val="Style_343_ch"/>
    <w:pPr>
      <w:spacing w:after="0" w:line="240" w:lineRule="atLeast"/>
      <w:ind/>
      <w:jc w:val="left"/>
    </w:pPr>
    <w:rPr>
      <w:sz w:val="20"/>
      <w:highlight w:val="white"/>
    </w:rPr>
  </w:style>
  <w:style w:styleId="Style_343_ch" w:type="character">
    <w:name w:val="Основной текст (30)"/>
    <w:basedOn w:val="Style_6_ch"/>
    <w:link w:val="Style_343"/>
    <w:rPr>
      <w:sz w:val="20"/>
      <w:highlight w:val="white"/>
    </w:rPr>
  </w:style>
  <w:style w:styleId="Style_344" w:type="table">
    <w:name w:val="Сетка таблицы41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5" w:type="table">
    <w:name w:val="Сетка таблицы1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6" w:type="table">
    <w:name w:val="Сетка таблицы3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7" w:type="table">
    <w:name w:val="Сетка таблицы14"/>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8" w:type="table">
    <w:name w:val="Сетка таблицы21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9" w:type="table">
    <w:name w:val="Сетка таблицы22"/>
    <w:basedOn w:val="Style_3"/>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0" w:type="table">
    <w:name w:val="Сетка таблицы13"/>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1" w:type="table">
    <w:name w:val="Сетка таблицы12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2" w:type="table">
    <w:name w:val="Сетка таблицы11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3" w:type="table">
    <w:name w:val="Сетка таблицы12"/>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4" w:type="table">
    <w:name w:val="Сетка таблицы13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5" w:type="table">
    <w:name w:val="Сетка таблицы2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6" w:type="table">
    <w:name w:val="Сетка таблицы15"/>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7" w:type="table">
    <w:name w:val="Сетка таблицы1"/>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8" w:type="table">
    <w:name w:val="Сетка таблицы3"/>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9" w:type="table">
    <w:name w:val="Сетка таблицы4"/>
    <w:basedOn w:val="Style_3"/>
    <w:pPr>
      <w:spacing w:after="60"/>
      <w:ind/>
      <w:jc w:val="both"/>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0" w:type="table">
    <w:name w:val="Сетка таблицы4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1" w:type="table">
    <w:name w:val="Сетка таблицы2"/>
    <w:basedOn w:val="Style_3"/>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2" w:type="table">
    <w:name w:val="Сетка таблицы7"/>
    <w:basedOn w:val="Style_3"/>
    <w:pPr>
      <w:spacing w:line="1" w:lineRule="atLeast"/>
      <w:ind w:hanging="1" w:left="-1"/>
      <w:outlineLvl w:val="0"/>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3" w:type="table">
    <w:name w:val="Сетка таблицы6"/>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364" w:type="table">
    <w:name w:val="Table Grid"/>
    <w:basedOn w:val="Style_3"/>
    <w:pPr>
      <w:spacing w:after="60"/>
      <w:ind/>
      <w:jc w:val="both"/>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5" w:type="table">
    <w:name w:val="Сетка таблицы5"/>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6" w:type="table">
    <w:name w:val="Сетка таблицы42"/>
    <w:basedOn w:val="Style_3"/>
    <w:pPr>
      <w:spacing w:after="60"/>
      <w:ind/>
      <w:jc w:val="both"/>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oter6.xml" Type="http://schemas.openxmlformats.org/officeDocument/2006/relationships/footer"/>
  <Relationship Id="rId1" Target="footer1.xml" Type="http://schemas.openxmlformats.org/officeDocument/2006/relationships/footer"/>
  <Relationship Id="rId13" Target="numbering.xml" Type="http://schemas.openxmlformats.org/officeDocument/2006/relationships/numbering"/>
  <Relationship Id="rId12" Target="theme/theme1.xml" Type="http://schemas.openxmlformats.org/officeDocument/2006/relationships/theme"/>
  <Relationship Id="rId10" Target="stylesWithEffects.xml" Type="http://schemas.microsoft.com/office/2007/relationships/stylesWithEffects"/>
  <Relationship Id="rId2" Target="footer2.xml" Type="http://schemas.openxmlformats.org/officeDocument/2006/relationships/footer"/>
  <Relationship Id="rId3" Target="footer3.xml" Type="http://schemas.openxmlformats.org/officeDocument/2006/relationships/footer"/>
  <Relationship Id="rId8" Target="settings.xml" Type="http://schemas.openxmlformats.org/officeDocument/2006/relationships/settings"/>
  <Relationship Id="rId4" Target="footer4.xml" Type="http://schemas.openxmlformats.org/officeDocument/2006/relationships/footer"/>
  <Relationship Id="rId11" Target="webSettings.xml" Type="http://schemas.openxmlformats.org/officeDocument/2006/relationships/webSettings"/>
  <Relationship Id="rId9" Target="styles.xml" Type="http://schemas.openxmlformats.org/officeDocument/2006/relationships/styles"/>
  <Relationship Id="rId7" Target="fontTable.xml" Type="http://schemas.openxmlformats.org/officeDocument/2006/relationships/fontTable"/>
  <Relationship Id="rId5" Target="footer5.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2026-08-04T06:18:47Z</dcterms:modified>
</cp:coreProperties>
</file>