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6D0" w:rsidRDefault="00E024BD">
      <w:pPr>
        <w:pStyle w:val="aff7"/>
        <w:jc w:val="right"/>
        <w:rPr>
          <w:rFonts w:ascii="Times New Roman" w:hAnsi="Times New Roman" w:cs="Times New Roman"/>
          <w:sz w:val="22"/>
          <w:szCs w:val="22"/>
        </w:rPr>
      </w:pPr>
      <w:r>
        <w:rPr>
          <w:rFonts w:ascii="Times New Roman" w:eastAsia="Times New Roman" w:hAnsi="Times New Roman" w:cs="Times New Roman"/>
          <w:sz w:val="22"/>
          <w:szCs w:val="22"/>
        </w:rPr>
        <w:t>Приложение №1</w:t>
      </w:r>
    </w:p>
    <w:p w:rsidR="00F916D0" w:rsidRDefault="00E024BD">
      <w:pPr>
        <w:pStyle w:val="aff7"/>
        <w:jc w:val="right"/>
        <w:rPr>
          <w:rFonts w:ascii="Times New Roman" w:hAnsi="Times New Roman" w:cs="Times New Roman"/>
          <w:sz w:val="22"/>
          <w:szCs w:val="22"/>
        </w:rPr>
      </w:pPr>
      <w:r>
        <w:rPr>
          <w:rFonts w:ascii="Times New Roman" w:eastAsia="Times New Roman" w:hAnsi="Times New Roman" w:cs="Times New Roman"/>
          <w:sz w:val="22"/>
          <w:szCs w:val="22"/>
        </w:rPr>
        <w:t xml:space="preserve"> к ГК №__________от ____________________</w:t>
      </w:r>
    </w:p>
    <w:p w:rsidR="00F916D0" w:rsidRDefault="00F916D0">
      <w:pPr>
        <w:pStyle w:val="aff7"/>
        <w:jc w:val="center"/>
        <w:rPr>
          <w:rFonts w:ascii="Times New Roman" w:hAnsi="Times New Roman" w:cs="Times New Roman"/>
          <w:b/>
          <w:bCs/>
          <w:sz w:val="22"/>
          <w:szCs w:val="22"/>
        </w:rPr>
      </w:pPr>
    </w:p>
    <w:p w:rsidR="00F916D0" w:rsidRDefault="00E024BD">
      <w:pPr>
        <w:pStyle w:val="aff7"/>
        <w:jc w:val="center"/>
        <w:rPr>
          <w:rFonts w:ascii="Times New Roman" w:hAnsi="Times New Roman" w:cs="Times New Roman"/>
          <w:b/>
          <w:bCs/>
          <w:sz w:val="22"/>
          <w:szCs w:val="22"/>
        </w:rPr>
      </w:pPr>
      <w:r>
        <w:rPr>
          <w:rFonts w:ascii="Times New Roman" w:eastAsia="Times New Roman" w:hAnsi="Times New Roman" w:cs="Times New Roman"/>
          <w:b/>
          <w:sz w:val="22"/>
          <w:szCs w:val="22"/>
        </w:rPr>
        <w:t xml:space="preserve">Техническое задание </w:t>
      </w:r>
    </w:p>
    <w:p w:rsidR="00F916D0" w:rsidRDefault="00E024BD">
      <w:pPr>
        <w:pStyle w:val="affa"/>
        <w:jc w:val="center"/>
        <w:rPr>
          <w:rFonts w:ascii="Times New Roman" w:hAnsi="Times New Roman" w:cs="Times New Roman"/>
          <w:sz w:val="22"/>
          <w:szCs w:val="22"/>
          <w:highlight w:val="yellow"/>
        </w:rPr>
      </w:pPr>
      <w:r>
        <w:rPr>
          <w:rFonts w:ascii="Times New Roman" w:eastAsia="Times New Roman" w:hAnsi="Times New Roman" w:cs="Times New Roman"/>
          <w:sz w:val="22"/>
          <w:szCs w:val="22"/>
          <w:highlight w:val="yellow"/>
        </w:rPr>
        <w:t>на информационно-консультационное обслуживание,  передачу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5096)</w:t>
      </w:r>
    </w:p>
    <w:p w:rsidR="00F916D0" w:rsidRDefault="00F916D0">
      <w:pPr>
        <w:pStyle w:val="aff7"/>
        <w:jc w:val="center"/>
        <w:rPr>
          <w:rFonts w:ascii="Times New Roman" w:hAnsi="Times New Roman" w:cs="Times New Roman"/>
          <w:b/>
          <w:sz w:val="22"/>
          <w:szCs w:val="22"/>
        </w:rPr>
      </w:pPr>
    </w:p>
    <w:p w:rsidR="00F916D0" w:rsidRDefault="00F916D0">
      <w:pPr>
        <w:jc w:val="both"/>
        <w:rPr>
          <w:rFonts w:ascii="Times New Roman" w:hAnsi="Times New Roman"/>
          <w:sz w:val="22"/>
          <w:szCs w:val="22"/>
        </w:rPr>
      </w:pPr>
    </w:p>
    <w:p w:rsidR="00F916D0" w:rsidRDefault="00E024BD">
      <w:pPr>
        <w:pStyle w:val="aff8"/>
        <w:numPr>
          <w:ilvl w:val="0"/>
          <w:numId w:val="35"/>
        </w:numPr>
        <w:spacing w:line="216" w:lineRule="auto"/>
        <w:jc w:val="center"/>
        <w:rPr>
          <w:rFonts w:ascii="Times New Roman" w:hAnsi="Times New Roman"/>
          <w:b/>
          <w:sz w:val="22"/>
          <w:szCs w:val="22"/>
        </w:rPr>
      </w:pPr>
      <w:r>
        <w:rPr>
          <w:rFonts w:ascii="Times New Roman" w:eastAsia="Times New Roman" w:hAnsi="Times New Roman"/>
          <w:b/>
          <w:sz w:val="22"/>
          <w:szCs w:val="22"/>
        </w:rPr>
        <w:t>Качество и характеристика услуг:</w:t>
      </w:r>
    </w:p>
    <w:p w:rsidR="00F916D0" w:rsidRDefault="00F916D0">
      <w:pPr>
        <w:pStyle w:val="DefaultText"/>
        <w:jc w:val="both"/>
        <w:rPr>
          <w:sz w:val="22"/>
          <w:szCs w:val="22"/>
        </w:rPr>
      </w:pPr>
    </w:p>
    <w:p w:rsidR="00F916D0" w:rsidRDefault="00E024BD">
      <w:pPr>
        <w:jc w:val="both"/>
        <w:rPr>
          <w:rFonts w:ascii="Times New Roman" w:hAnsi="Times New Roman"/>
          <w:color w:val="0D0D0D"/>
          <w:sz w:val="22"/>
          <w:szCs w:val="22"/>
        </w:rPr>
      </w:pPr>
      <w:r>
        <w:rPr>
          <w:rFonts w:ascii="Times New Roman" w:eastAsia="Times New Roman" w:hAnsi="Times New Roman"/>
          <w:color w:val="0D0D0D"/>
          <w:sz w:val="22"/>
          <w:szCs w:val="22"/>
        </w:rPr>
        <w:t xml:space="preserve">           </w:t>
      </w:r>
      <w:r>
        <w:rPr>
          <w:rFonts w:ascii="Times New Roman" w:eastAsia="Times New Roman" w:hAnsi="Times New Roman"/>
          <w:color w:val="0D0D0D"/>
          <w:sz w:val="22"/>
          <w:szCs w:val="22"/>
          <w:highlight w:val="yellow"/>
        </w:rPr>
        <w:t xml:space="preserve">Информационно-консультационное обслуживание, </w:t>
      </w:r>
      <w:r>
        <w:rPr>
          <w:rFonts w:ascii="Times New Roman" w:eastAsia="Times New Roman" w:hAnsi="Times New Roman"/>
          <w:sz w:val="22"/>
          <w:szCs w:val="22"/>
          <w:highlight w:val="yellow"/>
        </w:rPr>
        <w:t>передача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5096)</w:t>
      </w:r>
      <w:r>
        <w:rPr>
          <w:rFonts w:ascii="Times New Roman" w:eastAsia="Times New Roman" w:hAnsi="Times New Roman"/>
          <w:color w:val="0D0D0D"/>
          <w:sz w:val="22"/>
          <w:szCs w:val="22"/>
          <w:highlight w:val="yellow"/>
        </w:rPr>
        <w:t>,</w:t>
      </w:r>
      <w:r>
        <w:rPr>
          <w:rFonts w:ascii="Times New Roman" w:eastAsia="Times New Roman" w:hAnsi="Times New Roman"/>
          <w:color w:val="0D0D0D"/>
          <w:sz w:val="22"/>
          <w:szCs w:val="22"/>
        </w:rPr>
        <w:t xml:space="preserve"> ранее установленного на компьютере Заказчика, должно включать в  себя:</w:t>
      </w:r>
    </w:p>
    <w:p w:rsidR="00F916D0" w:rsidRDefault="00E024BD">
      <w:pPr>
        <w:pStyle w:val="aff8"/>
        <w:numPr>
          <w:ilvl w:val="1"/>
          <w:numId w:val="33"/>
        </w:numPr>
        <w:jc w:val="both"/>
        <w:rPr>
          <w:rFonts w:ascii="Times New Roman" w:hAnsi="Times New Roman"/>
          <w:b/>
          <w:sz w:val="22"/>
          <w:szCs w:val="22"/>
        </w:rPr>
      </w:pPr>
      <w:r>
        <w:rPr>
          <w:rFonts w:ascii="Times New Roman" w:eastAsia="Times New Roman" w:hAnsi="Times New Roman"/>
          <w:sz w:val="22"/>
          <w:szCs w:val="22"/>
        </w:rPr>
        <w:t>Обеспечение автоматизации бухгалтерского учета государственных бюджетных учреждений, финансируемых из федерального, регионального (субъектов Российской Федерации) или местного бюджетов, а также из бюджета государственного внебюджетного фонда на основании бюджетной сметы и ведущих учет по Плану счетов бюджетного учета в соответствии с нормативными документами по бухгалтерскому учету.</w:t>
      </w:r>
    </w:p>
    <w:p w:rsidR="00F916D0" w:rsidRDefault="00E024BD">
      <w:pPr>
        <w:pStyle w:val="aff8"/>
        <w:numPr>
          <w:ilvl w:val="1"/>
          <w:numId w:val="33"/>
        </w:numPr>
        <w:jc w:val="both"/>
        <w:rPr>
          <w:rFonts w:ascii="Times New Roman" w:hAnsi="Times New Roman"/>
          <w:b/>
          <w:sz w:val="22"/>
          <w:szCs w:val="22"/>
        </w:rPr>
      </w:pPr>
      <w:r>
        <w:rPr>
          <w:rFonts w:ascii="Times New Roman" w:eastAsia="Times New Roman" w:hAnsi="Times New Roman"/>
          <w:sz w:val="22"/>
          <w:szCs w:val="22"/>
        </w:rPr>
        <w:t>Должен быть предназначен для получателей, главных распорядителей, распорядителей средств федерального бюджета, главных администраторов, администраторов доходов, администрируемых ФНС России, главных администраторов, администраторов источников финансирования дефицита бюджета;</w:t>
      </w:r>
    </w:p>
    <w:p w:rsidR="00F916D0" w:rsidRDefault="00E024BD">
      <w:pPr>
        <w:pStyle w:val="aff8"/>
        <w:numPr>
          <w:ilvl w:val="1"/>
          <w:numId w:val="33"/>
        </w:numPr>
        <w:jc w:val="both"/>
        <w:rPr>
          <w:rFonts w:ascii="Times New Roman" w:hAnsi="Times New Roman"/>
          <w:b/>
          <w:sz w:val="22"/>
          <w:szCs w:val="22"/>
        </w:rPr>
      </w:pPr>
      <w:r>
        <w:rPr>
          <w:rFonts w:ascii="Times New Roman" w:eastAsia="Times New Roman" w:hAnsi="Times New Roman"/>
          <w:sz w:val="22"/>
          <w:szCs w:val="22"/>
        </w:rPr>
        <w:t>Должен поддерживать ведение учета как одного учреждения, так и группы учреждений (структурных подразделений учреждения) в единой информационной базе (централизованная бухгалтерия). При этом используются общие государственные классификаторы, ведутся общие списки контрагентов, номенклатуры материальных запасов, статей затрат и т.д.</w:t>
      </w:r>
    </w:p>
    <w:p w:rsidR="00F916D0" w:rsidRDefault="00E024BD">
      <w:pPr>
        <w:pStyle w:val="aff8"/>
        <w:numPr>
          <w:ilvl w:val="1"/>
          <w:numId w:val="33"/>
        </w:numPr>
        <w:jc w:val="both"/>
        <w:rPr>
          <w:rFonts w:ascii="Times New Roman" w:hAnsi="Times New Roman"/>
          <w:b/>
          <w:sz w:val="22"/>
          <w:szCs w:val="22"/>
        </w:rPr>
      </w:pPr>
      <w:r>
        <w:rPr>
          <w:rFonts w:ascii="Times New Roman" w:eastAsia="Times New Roman" w:hAnsi="Times New Roman"/>
          <w:sz w:val="22"/>
          <w:szCs w:val="22"/>
        </w:rPr>
        <w:t>Главная книга и баланс должны формироваться консолидировано для группы учреждений либо раздельно по учреждениям и структурным подразделениям;</w:t>
      </w:r>
    </w:p>
    <w:p w:rsidR="00F916D0" w:rsidRDefault="00E024BD">
      <w:pPr>
        <w:pStyle w:val="aff8"/>
        <w:numPr>
          <w:ilvl w:val="1"/>
          <w:numId w:val="33"/>
        </w:numPr>
        <w:jc w:val="both"/>
        <w:rPr>
          <w:rFonts w:ascii="Times New Roman" w:hAnsi="Times New Roman"/>
          <w:b/>
          <w:sz w:val="22"/>
          <w:szCs w:val="22"/>
        </w:rPr>
      </w:pPr>
      <w:r>
        <w:rPr>
          <w:rFonts w:ascii="Times New Roman" w:eastAsia="Times New Roman" w:hAnsi="Times New Roman"/>
          <w:sz w:val="22"/>
          <w:szCs w:val="22"/>
        </w:rPr>
        <w:t>Должен поддерживаться в рамках одного бюджетного учреждения ведение обособленного учета по видам средств (балансам) с получением обособленной отчетности;</w:t>
      </w:r>
    </w:p>
    <w:p w:rsidR="00F916D0" w:rsidRDefault="00E024BD">
      <w:pPr>
        <w:pStyle w:val="aff8"/>
        <w:numPr>
          <w:ilvl w:val="1"/>
          <w:numId w:val="33"/>
        </w:numPr>
        <w:jc w:val="both"/>
        <w:rPr>
          <w:rFonts w:ascii="Times New Roman" w:hAnsi="Times New Roman"/>
          <w:b/>
          <w:sz w:val="22"/>
          <w:szCs w:val="22"/>
        </w:rPr>
      </w:pPr>
      <w:r>
        <w:rPr>
          <w:rFonts w:ascii="Times New Roman" w:eastAsia="Times New Roman" w:hAnsi="Times New Roman"/>
          <w:sz w:val="22"/>
          <w:szCs w:val="22"/>
        </w:rPr>
        <w:t>Должен быть разработан в соответствии с требованиями и положениями действующих нормативных документов Министерства финансов Российской Федерации, Федерального казначейства по ведению бюджетного учета, исполнению бюджета и реализует методологию учета для бюджетных учреждений в соответствии с текущим законодательством Российской Федерации;</w:t>
      </w:r>
    </w:p>
    <w:p w:rsidR="00F916D0" w:rsidRDefault="00E024BD">
      <w:pPr>
        <w:pStyle w:val="aff8"/>
        <w:numPr>
          <w:ilvl w:val="1"/>
          <w:numId w:val="33"/>
        </w:numPr>
        <w:jc w:val="both"/>
        <w:rPr>
          <w:rFonts w:ascii="Times New Roman" w:hAnsi="Times New Roman"/>
          <w:b/>
          <w:sz w:val="22"/>
          <w:szCs w:val="22"/>
        </w:rPr>
      </w:pPr>
      <w:r>
        <w:rPr>
          <w:rFonts w:ascii="Times New Roman" w:eastAsia="Times New Roman" w:hAnsi="Times New Roman"/>
          <w:sz w:val="22"/>
          <w:szCs w:val="22"/>
        </w:rPr>
        <w:t>Должен обеспечить ведение учета по плану счетов бюджетного учета: по действующей бюджетной классификации Российской Федерации, в разрезе видов деятельности - бюджетная деятельность, приносящая доход деятельность, деятельность со средствами, находящимися во временном распоряжении, в разрезе операций сектора государственного управления, в разрезе учреждений (структурных подразделений, выделенных на самостоятельный баланс), в разрезе видов средств.</w:t>
      </w:r>
    </w:p>
    <w:p w:rsidR="00F916D0" w:rsidRDefault="00E024BD">
      <w:pPr>
        <w:pStyle w:val="aff8"/>
        <w:numPr>
          <w:ilvl w:val="1"/>
          <w:numId w:val="33"/>
        </w:numPr>
        <w:jc w:val="both"/>
        <w:rPr>
          <w:rFonts w:ascii="Times New Roman" w:hAnsi="Times New Roman"/>
          <w:b/>
          <w:sz w:val="22"/>
          <w:szCs w:val="22"/>
        </w:rPr>
      </w:pPr>
      <w:r>
        <w:rPr>
          <w:rFonts w:ascii="Times New Roman" w:eastAsia="Times New Roman" w:hAnsi="Times New Roman"/>
          <w:sz w:val="22"/>
          <w:szCs w:val="22"/>
        </w:rPr>
        <w:t>Ведение учета казенных, бюджетных и автономных учреждений.</w:t>
      </w:r>
    </w:p>
    <w:p w:rsidR="00F916D0" w:rsidRDefault="00E024BD">
      <w:pPr>
        <w:pStyle w:val="aff8"/>
        <w:numPr>
          <w:ilvl w:val="1"/>
          <w:numId w:val="33"/>
        </w:numPr>
        <w:ind w:left="788" w:hanging="431"/>
        <w:jc w:val="both"/>
        <w:rPr>
          <w:rFonts w:ascii="Times New Roman" w:hAnsi="Times New Roman"/>
          <w:b/>
          <w:sz w:val="22"/>
          <w:szCs w:val="22"/>
        </w:rPr>
      </w:pPr>
      <w:r>
        <w:rPr>
          <w:rFonts w:ascii="Times New Roman" w:eastAsia="Times New Roman" w:hAnsi="Times New Roman"/>
          <w:sz w:val="22"/>
          <w:szCs w:val="22"/>
        </w:rPr>
        <w:t>Ведение учета деятельности группы учреждений в единой информационной базе (Централизованный учет).</w:t>
      </w:r>
    </w:p>
    <w:p w:rsidR="00F916D0" w:rsidRDefault="00E024BD">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Ведение обособленного учета по источникам финансового обеспечения.</w:t>
      </w:r>
    </w:p>
    <w:p w:rsidR="00F916D0" w:rsidRDefault="00E024BD">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Обособленный учет операций по переданным полномочиям.</w:t>
      </w:r>
    </w:p>
    <w:p w:rsidR="00F916D0" w:rsidRDefault="00E024BD">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Ввод и хранение информации в объеме, необходимом для оформления первичных учетных документов и формирования регистров бухгалтерского учета;</w:t>
      </w:r>
    </w:p>
    <w:p w:rsidR="00F916D0" w:rsidRDefault="00E024BD">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 xml:space="preserve">Ведение бухгалтерского документооборота с регистрацией операции на счетах Рабочего плана счетов бухгалтерского учета; </w:t>
      </w:r>
    </w:p>
    <w:p w:rsidR="00F916D0" w:rsidRDefault="00E024BD">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 xml:space="preserve">Регистрация входящих первичных учетных документов; </w:t>
      </w:r>
    </w:p>
    <w:p w:rsidR="00F916D0" w:rsidRDefault="00E024BD">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Оформление исходящих первичных учетных документов (формирование в бумажном и/или электронном виде);</w:t>
      </w:r>
    </w:p>
    <w:p w:rsidR="00F916D0" w:rsidRDefault="00E024BD">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lastRenderedPageBreak/>
        <w:t>Хранение сформированных первичных документов в электронном виде в информационной базе;</w:t>
      </w:r>
    </w:p>
    <w:p w:rsidR="00F916D0" w:rsidRDefault="00E024BD">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 xml:space="preserve">Формирование регистров учета по учетным данным с получением твердых копий на бумажном носителе на типовых бланках; </w:t>
      </w:r>
    </w:p>
    <w:p w:rsidR="00F916D0" w:rsidRDefault="00E024BD">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Формирование регистров учета, стандартных и специализированных отчетов с различной группировкой и иерархией представления данных;</w:t>
      </w:r>
    </w:p>
    <w:p w:rsidR="00F916D0" w:rsidRDefault="00E024BD">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Формирование регламентированной бухгалтерской, налоговой и статистической отчетности.</w:t>
      </w:r>
    </w:p>
    <w:p w:rsidR="00F916D0" w:rsidRDefault="00E024BD">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 xml:space="preserve">Должен поддерживать единый методически выверенный взаимосвязанный технологический процесс ведения учета, который предусматривает получение всех необходимых первичных документов и регистров учета. </w:t>
      </w:r>
    </w:p>
    <w:p w:rsidR="00F916D0" w:rsidRDefault="00E024BD">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проверка информационной базы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на наличие ошибок и рекомендации по их исправлению;</w:t>
      </w:r>
    </w:p>
    <w:p w:rsidR="00F916D0" w:rsidRDefault="00E024BD">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настройка программного продукта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без потери доработок;</w:t>
      </w:r>
    </w:p>
    <w:p w:rsidR="00F916D0" w:rsidRDefault="00E024BD">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color w:val="0D0D0D"/>
          <w:sz w:val="22"/>
          <w:szCs w:val="22"/>
        </w:rPr>
        <w:t>консультирование  по вопросам ведения учета в  программном продукте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w:t>
      </w:r>
    </w:p>
    <w:p w:rsidR="00F916D0" w:rsidRDefault="00E024BD">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color w:val="0D0D0D"/>
          <w:sz w:val="22"/>
          <w:szCs w:val="22"/>
        </w:rPr>
        <w:t>предоставление методических материалов в электронном виде по участкам программного продукта;</w:t>
      </w:r>
    </w:p>
    <w:p w:rsidR="00F916D0" w:rsidRDefault="00E024BD">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color w:val="0D0D0D"/>
          <w:sz w:val="22"/>
          <w:szCs w:val="22"/>
        </w:rPr>
        <w:t>предоставление обучающих видео-роликов по участкам  программного продукта;</w:t>
      </w:r>
    </w:p>
    <w:p w:rsidR="00F916D0" w:rsidRDefault="00E024BD">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color w:val="0D0D0D"/>
          <w:sz w:val="22"/>
          <w:szCs w:val="22"/>
        </w:rPr>
        <w:t>предоставление информации при выходе нового релиза о том, что нового появилось в программном продукте, что изменилось  в виде электронного письма, а также отражением данной информации в самом программном продукте;</w:t>
      </w:r>
    </w:p>
    <w:p w:rsidR="00F916D0" w:rsidRDefault="00E024BD">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усовершенствование программного продукта, позволяющее уменьшить ошибки и неточности, совершаемые  пользователями программного продукта;</w:t>
      </w:r>
    </w:p>
    <w:p w:rsidR="00F916D0" w:rsidRDefault="00E024BD">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усовершенствование программного продукта по результатам работы системных аналитиков Исполнителя;</w:t>
      </w:r>
    </w:p>
    <w:p w:rsidR="00F916D0" w:rsidRDefault="00E024BD">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усовершенствование программного продукта, позволяющее находить неточности и ошибки при ведении Заказчиком бухгалтерского, кадрового и иного учета, необходимого для осуществления верной финансово-хозяйственной деятельности Заказчика в соответствии с действующим законодательством Российской Федерации;</w:t>
      </w:r>
    </w:p>
    <w:p w:rsidR="00F916D0" w:rsidRDefault="00E024BD">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изменения программного продукта, его усовершенствование, направленное на соответствие бухгалтерского, кадрового и иного учета, выполняемого пользователем, действующему законодательству Российской Федерации;</w:t>
      </w:r>
    </w:p>
    <w:p w:rsidR="00F916D0" w:rsidRDefault="00E024BD">
      <w:pPr>
        <w:pStyle w:val="aff8"/>
        <w:numPr>
          <w:ilvl w:val="1"/>
          <w:numId w:val="33"/>
        </w:numPr>
        <w:ind w:left="993" w:hanging="636"/>
        <w:jc w:val="both"/>
        <w:rPr>
          <w:rStyle w:val="25"/>
          <w:rFonts w:ascii="Times New Roman" w:hAnsi="Times New Roman"/>
          <w:b/>
          <w:sz w:val="22"/>
          <w:szCs w:val="22"/>
        </w:rPr>
      </w:pPr>
      <w:r>
        <w:rPr>
          <w:rStyle w:val="25"/>
          <w:rFonts w:ascii="Times New Roman" w:eastAsia="Times New Roman" w:hAnsi="Times New Roman"/>
          <w:sz w:val="22"/>
          <w:szCs w:val="22"/>
        </w:rPr>
        <w:t xml:space="preserve">резервное копирование перед проведением любого обновления в </w:t>
      </w:r>
      <w:r>
        <w:rPr>
          <w:rFonts w:ascii="Times New Roman" w:eastAsia="Times New Roman" w:hAnsi="Times New Roman"/>
          <w:sz w:val="22"/>
          <w:szCs w:val="22"/>
        </w:rPr>
        <w:t>согласованное с технической службой Заказчика место хранения временной информации, которое при необходимости обеспечит полное восстановление всей информации</w:t>
      </w:r>
      <w:r>
        <w:rPr>
          <w:rStyle w:val="25"/>
          <w:rFonts w:ascii="Times New Roman" w:eastAsia="Times New Roman" w:hAnsi="Times New Roman"/>
          <w:sz w:val="22"/>
          <w:szCs w:val="22"/>
        </w:rPr>
        <w:t>;</w:t>
      </w:r>
    </w:p>
    <w:p w:rsidR="00F916D0" w:rsidRDefault="00E024BD">
      <w:pPr>
        <w:pStyle w:val="aff8"/>
        <w:numPr>
          <w:ilvl w:val="1"/>
          <w:numId w:val="33"/>
        </w:numPr>
        <w:ind w:left="993" w:hanging="636"/>
        <w:jc w:val="both"/>
        <w:rPr>
          <w:rStyle w:val="25"/>
          <w:rFonts w:ascii="Times New Roman" w:hAnsi="Times New Roman"/>
          <w:b/>
          <w:sz w:val="22"/>
          <w:szCs w:val="22"/>
        </w:rPr>
      </w:pPr>
      <w:r>
        <w:rPr>
          <w:rStyle w:val="25"/>
          <w:rFonts w:ascii="Times New Roman" w:eastAsia="Times New Roman" w:hAnsi="Times New Roman"/>
          <w:sz w:val="22"/>
          <w:szCs w:val="22"/>
        </w:rPr>
        <w:t>восстановление информации из резервных копий информационных баз;</w:t>
      </w:r>
    </w:p>
    <w:p w:rsidR="00F916D0" w:rsidRDefault="00E024BD">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обновление форм утвержденной отчетности по мере их выхода;</w:t>
      </w:r>
    </w:p>
    <w:p w:rsidR="00F916D0" w:rsidRDefault="00E024BD">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 xml:space="preserve">обновление по мере выхода релизов типовых конфигураций сопровождаемого программного продукта </w:t>
      </w:r>
      <w:r>
        <w:rPr>
          <w:rFonts w:ascii="Times New Roman" w:eastAsia="Times New Roman" w:hAnsi="Times New Roman"/>
          <w:sz w:val="22"/>
          <w:szCs w:val="22"/>
          <w:u w:val="single"/>
        </w:rPr>
        <w:t>ежемесячно, не позднее 28 числа каждого месяца;</w:t>
      </w:r>
    </w:p>
    <w:p w:rsidR="00F916D0" w:rsidRDefault="00E024BD">
      <w:pPr>
        <w:pStyle w:val="aff8"/>
        <w:numPr>
          <w:ilvl w:val="1"/>
          <w:numId w:val="33"/>
        </w:numPr>
        <w:ind w:left="993" w:hanging="636"/>
        <w:jc w:val="both"/>
        <w:rPr>
          <w:rStyle w:val="25"/>
          <w:rFonts w:ascii="Times New Roman" w:hAnsi="Times New Roman"/>
          <w:b/>
          <w:sz w:val="22"/>
          <w:szCs w:val="22"/>
        </w:rPr>
      </w:pPr>
      <w:r>
        <w:rPr>
          <w:rStyle w:val="25"/>
          <w:rFonts w:ascii="Times New Roman" w:eastAsia="Times New Roman" w:hAnsi="Times New Roman"/>
          <w:sz w:val="22"/>
          <w:szCs w:val="22"/>
        </w:rPr>
        <w:t>тестирование программного продукта после обновления на предмет нормальной работы, включая наработанный функционал;</w:t>
      </w:r>
    </w:p>
    <w:p w:rsidR="00F916D0" w:rsidRDefault="00E024BD">
      <w:pPr>
        <w:pStyle w:val="aff8"/>
        <w:numPr>
          <w:ilvl w:val="1"/>
          <w:numId w:val="33"/>
        </w:numPr>
        <w:ind w:left="993" w:hanging="636"/>
        <w:jc w:val="both"/>
        <w:rPr>
          <w:rStyle w:val="13"/>
          <w:rFonts w:ascii="Times New Roman" w:hAnsi="Times New Roman"/>
          <w:b/>
          <w:sz w:val="22"/>
          <w:szCs w:val="22"/>
        </w:rPr>
      </w:pPr>
      <w:r>
        <w:rPr>
          <w:rStyle w:val="13"/>
          <w:rFonts w:ascii="Times New Roman" w:eastAsia="Times New Roman" w:hAnsi="Times New Roman"/>
          <w:sz w:val="22"/>
          <w:szCs w:val="22"/>
        </w:rPr>
        <w:t>все доработки, установленные в программный продукт Заказчика, не должны быть изменены, потеряны;</w:t>
      </w:r>
    </w:p>
    <w:p w:rsidR="00F916D0" w:rsidRDefault="00E024BD">
      <w:pPr>
        <w:pStyle w:val="aff8"/>
        <w:numPr>
          <w:ilvl w:val="1"/>
          <w:numId w:val="33"/>
        </w:numPr>
        <w:ind w:left="993" w:hanging="636"/>
        <w:jc w:val="both"/>
        <w:rPr>
          <w:rStyle w:val="13"/>
          <w:rFonts w:ascii="Times New Roman" w:hAnsi="Times New Roman"/>
          <w:b/>
          <w:sz w:val="22"/>
          <w:szCs w:val="22"/>
        </w:rPr>
      </w:pPr>
      <w:r>
        <w:rPr>
          <w:rStyle w:val="13"/>
          <w:rFonts w:ascii="Times New Roman" w:eastAsia="Times New Roman" w:hAnsi="Times New Roman"/>
          <w:sz w:val="22"/>
          <w:szCs w:val="22"/>
        </w:rPr>
        <w:t>сохранение нетиповых функциональных возможностей при обновлении программного продукта.</w:t>
      </w:r>
    </w:p>
    <w:p w:rsidR="00F916D0" w:rsidRDefault="00E024BD">
      <w:pPr>
        <w:pStyle w:val="aff8"/>
        <w:numPr>
          <w:ilvl w:val="1"/>
          <w:numId w:val="33"/>
        </w:numPr>
        <w:ind w:left="993" w:hanging="636"/>
        <w:jc w:val="both"/>
        <w:rPr>
          <w:rStyle w:val="25"/>
          <w:rFonts w:ascii="Times New Roman" w:hAnsi="Times New Roman"/>
          <w:b/>
          <w:sz w:val="22"/>
          <w:szCs w:val="22"/>
        </w:rPr>
      </w:pPr>
      <w:r>
        <w:rPr>
          <w:rStyle w:val="25"/>
          <w:rFonts w:ascii="Times New Roman" w:eastAsia="Times New Roman" w:hAnsi="Times New Roman"/>
          <w:sz w:val="22"/>
          <w:szCs w:val="22"/>
        </w:rPr>
        <w:t>обеспечение нормальной работы программного продукта, в том числе после обновления и доработки;</w:t>
      </w:r>
    </w:p>
    <w:p w:rsidR="00F916D0" w:rsidRDefault="00E024BD">
      <w:pPr>
        <w:pStyle w:val="aff8"/>
        <w:numPr>
          <w:ilvl w:val="1"/>
          <w:numId w:val="33"/>
        </w:numPr>
        <w:ind w:left="993" w:hanging="636"/>
        <w:jc w:val="both"/>
        <w:rPr>
          <w:rStyle w:val="25"/>
          <w:rFonts w:ascii="Times New Roman" w:hAnsi="Times New Roman"/>
          <w:b/>
          <w:sz w:val="22"/>
          <w:szCs w:val="22"/>
        </w:rPr>
      </w:pPr>
      <w:r>
        <w:rPr>
          <w:rStyle w:val="25"/>
          <w:rFonts w:ascii="Times New Roman" w:eastAsia="Times New Roman" w:hAnsi="Times New Roman"/>
          <w:sz w:val="22"/>
          <w:szCs w:val="22"/>
        </w:rPr>
        <w:t>разграничение прав доступа пользователей программного продукта к хранимым в них данным и функционалу программного продукта;</w:t>
      </w:r>
    </w:p>
    <w:p w:rsidR="00F916D0" w:rsidRDefault="00E024BD">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lastRenderedPageBreak/>
        <w:t>повторная установка, настройка программного продукта в случае переустановки операционной системы, замены компьютера Заказчика;</w:t>
      </w:r>
    </w:p>
    <w:p w:rsidR="00F916D0" w:rsidRDefault="00E024BD">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sz w:val="22"/>
          <w:szCs w:val="22"/>
        </w:rPr>
        <w:t xml:space="preserve">техническая консультация </w:t>
      </w:r>
      <w:r>
        <w:rPr>
          <w:rFonts w:ascii="Times New Roman" w:eastAsia="Times New Roman" w:hAnsi="Times New Roman"/>
          <w:sz w:val="22"/>
          <w:szCs w:val="22"/>
          <w:lang w:val="en-US"/>
        </w:rPr>
        <w:t>IT</w:t>
      </w:r>
      <w:r>
        <w:rPr>
          <w:rFonts w:ascii="Times New Roman" w:eastAsia="Times New Roman" w:hAnsi="Times New Roman"/>
          <w:sz w:val="22"/>
          <w:szCs w:val="22"/>
        </w:rPr>
        <w:t>-специалистов Заказчика по настройке и поддержанию работы программного продукта;</w:t>
      </w:r>
    </w:p>
    <w:p w:rsidR="00F916D0" w:rsidRDefault="00E024BD">
      <w:pPr>
        <w:pStyle w:val="aff8"/>
        <w:numPr>
          <w:ilvl w:val="1"/>
          <w:numId w:val="33"/>
        </w:numPr>
        <w:ind w:left="993" w:hanging="636"/>
        <w:jc w:val="both"/>
        <w:rPr>
          <w:rFonts w:ascii="Times New Roman" w:hAnsi="Times New Roman"/>
          <w:b/>
          <w:sz w:val="22"/>
          <w:szCs w:val="22"/>
        </w:rPr>
      </w:pPr>
      <w:r>
        <w:rPr>
          <w:rFonts w:ascii="Times New Roman" w:eastAsia="Times New Roman" w:hAnsi="Times New Roman"/>
          <w:color w:val="0D0D0D"/>
          <w:sz w:val="22"/>
          <w:szCs w:val="22"/>
        </w:rPr>
        <w:t>подписка на Информационно-Технологическое Сопровождение (1С: КП ГУ Базовый) на 12 месяцев;</w:t>
      </w:r>
    </w:p>
    <w:p w:rsidR="00F916D0" w:rsidRDefault="00F916D0">
      <w:pPr>
        <w:pStyle w:val="aff8"/>
        <w:ind w:left="993"/>
        <w:jc w:val="both"/>
        <w:rPr>
          <w:rFonts w:ascii="Times New Roman" w:hAnsi="Times New Roman"/>
          <w:b/>
          <w:sz w:val="22"/>
          <w:szCs w:val="22"/>
        </w:rPr>
      </w:pPr>
    </w:p>
    <w:p w:rsidR="00F916D0" w:rsidRDefault="00F916D0">
      <w:pPr>
        <w:jc w:val="both"/>
        <w:rPr>
          <w:rFonts w:ascii="Times New Roman" w:hAnsi="Times New Roman"/>
          <w:color w:val="0D0D0D"/>
          <w:sz w:val="22"/>
          <w:szCs w:val="22"/>
        </w:rPr>
      </w:pPr>
    </w:p>
    <w:p w:rsidR="00F916D0" w:rsidRDefault="00E024BD">
      <w:pPr>
        <w:tabs>
          <w:tab w:val="left" w:pos="993"/>
        </w:tabs>
        <w:ind w:firstLine="567"/>
        <w:jc w:val="both"/>
        <w:rPr>
          <w:rFonts w:ascii="Times New Roman" w:hAnsi="Times New Roman"/>
          <w:color w:val="000000"/>
          <w:sz w:val="22"/>
          <w:szCs w:val="22"/>
        </w:rPr>
      </w:pPr>
      <w:r>
        <w:rPr>
          <w:rFonts w:ascii="Times New Roman" w:eastAsia="Times New Roman" w:hAnsi="Times New Roman"/>
          <w:b/>
          <w:bCs/>
          <w:color w:val="000000"/>
          <w:sz w:val="22"/>
          <w:szCs w:val="22"/>
        </w:rPr>
        <w:t>Учет рабочего времени и выполненных работ</w:t>
      </w:r>
      <w:r>
        <w:rPr>
          <w:rFonts w:ascii="Times New Roman" w:eastAsia="Times New Roman" w:hAnsi="Times New Roman"/>
          <w:color w:val="000000"/>
          <w:sz w:val="22"/>
          <w:szCs w:val="22"/>
        </w:rPr>
        <w:t xml:space="preserve"> должен вестись путем составления Листа учета рабочего времени (далее – ЛУРВ) – включенный в Программный продукт отчет, доступный для редактирования специалистам Исполнителя, доступный для просмотра специалистам Государственного заказчика, в котором указывается дата оказания услуг, Ф.И.О. специалиста Исполнителя, оказывающего услуги по удаленному обслуживанию Государственному заказчику, стоимость услуг </w:t>
      </w:r>
      <w:r>
        <w:rPr>
          <w:rFonts w:ascii="Times New Roman" w:eastAsia="Times New Roman" w:hAnsi="Times New Roman"/>
          <w:b/>
          <w:color w:val="000000"/>
          <w:sz w:val="22"/>
          <w:szCs w:val="22"/>
        </w:rPr>
        <w:t>(поминутная тарификация)</w:t>
      </w:r>
      <w:r>
        <w:rPr>
          <w:rFonts w:ascii="Times New Roman" w:eastAsia="Times New Roman" w:hAnsi="Times New Roman"/>
          <w:color w:val="000000"/>
          <w:sz w:val="22"/>
          <w:szCs w:val="22"/>
        </w:rPr>
        <w:t xml:space="preserve">, оказанных данным специалистом Исполнителя за указанное в ЛУРВ время. В ЛУРВ также указываются задания, поставленные специалистом Исполнителя специалистам Государственного заказчика, и сроки исполнения заданий специалистами Государственного заказчика.  Сотрудник Исполнителя заполняет ЛУРВ после каждого этапа работ. </w:t>
      </w:r>
    </w:p>
    <w:p w:rsidR="00F916D0" w:rsidRDefault="00F916D0">
      <w:pPr>
        <w:jc w:val="both"/>
        <w:rPr>
          <w:rFonts w:ascii="Times New Roman" w:hAnsi="Times New Roman"/>
          <w:sz w:val="22"/>
          <w:szCs w:val="22"/>
        </w:rPr>
      </w:pPr>
    </w:p>
    <w:p w:rsidR="00F916D0" w:rsidRDefault="00E024BD">
      <w:pPr>
        <w:ind w:firstLine="567"/>
        <w:jc w:val="both"/>
        <w:rPr>
          <w:rFonts w:ascii="Times New Roman" w:hAnsi="Times New Roman"/>
          <w:color w:val="0D0D0D"/>
          <w:sz w:val="22"/>
          <w:szCs w:val="22"/>
        </w:rPr>
      </w:pPr>
      <w:r>
        <w:rPr>
          <w:rFonts w:ascii="Times New Roman" w:eastAsia="Times New Roman" w:hAnsi="Times New Roman"/>
          <w:color w:val="0D0D0D"/>
          <w:sz w:val="22"/>
          <w:szCs w:val="22"/>
          <w:highlight w:val="yellow"/>
        </w:rPr>
        <w:t xml:space="preserve">Информационно-консультационное обслуживание, </w:t>
      </w:r>
      <w:r>
        <w:rPr>
          <w:rFonts w:ascii="Times New Roman" w:eastAsia="Times New Roman" w:hAnsi="Times New Roman"/>
          <w:sz w:val="22"/>
          <w:szCs w:val="22"/>
          <w:highlight w:val="yellow"/>
        </w:rPr>
        <w:t>передача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5096)</w:t>
      </w:r>
      <w:r>
        <w:rPr>
          <w:rFonts w:ascii="Times New Roman" w:eastAsia="Times New Roman" w:hAnsi="Times New Roman"/>
          <w:sz w:val="22"/>
          <w:szCs w:val="22"/>
        </w:rPr>
        <w:t xml:space="preserve"> должно проводиться по следующим участкам, входящих в состав программного продукта, ранее установленного на компьютере Заказчика:</w:t>
      </w:r>
    </w:p>
    <w:p w:rsidR="00F916D0" w:rsidRDefault="00F916D0">
      <w:pPr>
        <w:jc w:val="both"/>
        <w:rPr>
          <w:rFonts w:ascii="Times New Roman" w:hAnsi="Times New Roman"/>
          <w:sz w:val="22"/>
          <w:szCs w:val="22"/>
        </w:rPr>
      </w:pPr>
    </w:p>
    <w:tbl>
      <w:tblPr>
        <w:tblStyle w:val="aff9"/>
        <w:tblW w:w="0" w:type="auto"/>
        <w:tblLook w:val="04A0" w:firstRow="1" w:lastRow="0" w:firstColumn="1" w:lastColumn="0" w:noHBand="0" w:noVBand="1"/>
      </w:tblPr>
      <w:tblGrid>
        <w:gridCol w:w="560"/>
        <w:gridCol w:w="2410"/>
        <w:gridCol w:w="6375"/>
      </w:tblGrid>
      <w:tr w:rsidR="00F916D0">
        <w:tc>
          <w:tcPr>
            <w:tcW w:w="560" w:type="dxa"/>
            <w:shd w:val="clear" w:color="auto" w:fill="F2F2F2" w:themeFill="background1" w:themeFillShade="F2"/>
            <w:vAlign w:val="center"/>
          </w:tcPr>
          <w:p w:rsidR="00F916D0" w:rsidRDefault="00E024BD">
            <w:pPr>
              <w:jc w:val="center"/>
              <w:rPr>
                <w:rFonts w:ascii="Times New Roman" w:hAnsi="Times New Roman"/>
                <w:b/>
                <w:sz w:val="22"/>
                <w:szCs w:val="22"/>
              </w:rPr>
            </w:pPr>
            <w:r>
              <w:rPr>
                <w:rFonts w:ascii="Times New Roman" w:eastAsia="Times New Roman" w:hAnsi="Times New Roman"/>
                <w:b/>
                <w:sz w:val="22"/>
                <w:szCs w:val="22"/>
              </w:rPr>
              <w:t>№</w:t>
            </w:r>
          </w:p>
        </w:tc>
        <w:tc>
          <w:tcPr>
            <w:tcW w:w="2410" w:type="dxa"/>
            <w:shd w:val="clear" w:color="auto" w:fill="F2F2F2" w:themeFill="background1" w:themeFillShade="F2"/>
            <w:vAlign w:val="center"/>
          </w:tcPr>
          <w:p w:rsidR="00F916D0" w:rsidRDefault="00E024BD">
            <w:pPr>
              <w:jc w:val="center"/>
              <w:rPr>
                <w:rFonts w:ascii="Times New Roman" w:hAnsi="Times New Roman"/>
                <w:b/>
                <w:sz w:val="22"/>
                <w:szCs w:val="22"/>
              </w:rPr>
            </w:pPr>
            <w:r>
              <w:rPr>
                <w:rFonts w:ascii="Times New Roman" w:eastAsia="Times New Roman" w:hAnsi="Times New Roman"/>
                <w:b/>
                <w:sz w:val="22"/>
                <w:szCs w:val="22"/>
              </w:rPr>
              <w:t>Участок бухгалтерского учета</w:t>
            </w:r>
          </w:p>
        </w:tc>
        <w:tc>
          <w:tcPr>
            <w:tcW w:w="6375" w:type="dxa"/>
            <w:shd w:val="clear" w:color="auto" w:fill="F2F2F2" w:themeFill="background1" w:themeFillShade="F2"/>
            <w:vAlign w:val="center"/>
          </w:tcPr>
          <w:p w:rsidR="00F916D0" w:rsidRDefault="00E024BD">
            <w:pPr>
              <w:jc w:val="center"/>
              <w:rPr>
                <w:rFonts w:ascii="Times New Roman" w:hAnsi="Times New Roman"/>
                <w:b/>
                <w:sz w:val="22"/>
                <w:szCs w:val="22"/>
              </w:rPr>
            </w:pPr>
            <w:r>
              <w:rPr>
                <w:rFonts w:ascii="Times New Roman" w:eastAsia="Times New Roman" w:hAnsi="Times New Roman"/>
                <w:b/>
                <w:sz w:val="22"/>
                <w:szCs w:val="22"/>
              </w:rPr>
              <w:t>Описание автоматизированных функций участка</w:t>
            </w:r>
          </w:p>
        </w:tc>
      </w:tr>
      <w:tr w:rsidR="00F916D0">
        <w:tc>
          <w:tcPr>
            <w:tcW w:w="560" w:type="dxa"/>
          </w:tcPr>
          <w:p w:rsidR="00F916D0" w:rsidRDefault="00E024BD">
            <w:pPr>
              <w:jc w:val="center"/>
              <w:rPr>
                <w:rFonts w:ascii="Times New Roman" w:hAnsi="Times New Roman"/>
                <w:sz w:val="22"/>
                <w:szCs w:val="22"/>
              </w:rPr>
            </w:pPr>
            <w:r>
              <w:rPr>
                <w:rFonts w:ascii="Times New Roman" w:eastAsia="Times New Roman" w:hAnsi="Times New Roman"/>
                <w:sz w:val="22"/>
                <w:szCs w:val="22"/>
              </w:rPr>
              <w:t>1</w:t>
            </w:r>
          </w:p>
        </w:tc>
        <w:tc>
          <w:tcPr>
            <w:tcW w:w="2410" w:type="dxa"/>
          </w:tcPr>
          <w:p w:rsidR="00F916D0" w:rsidRDefault="00E024BD">
            <w:pPr>
              <w:rPr>
                <w:rFonts w:ascii="Times New Roman" w:hAnsi="Times New Roman"/>
                <w:sz w:val="22"/>
                <w:szCs w:val="22"/>
              </w:rPr>
            </w:pPr>
            <w:r>
              <w:rPr>
                <w:rFonts w:ascii="Times New Roman" w:eastAsia="Times New Roman" w:hAnsi="Times New Roman"/>
                <w:sz w:val="22"/>
                <w:szCs w:val="22"/>
              </w:rPr>
              <w:t>Учет лиц, отбывающих наказание в ИУ (осужденных) и содержащихся в СИЗО (в том числе количественный) и их личных денег.</w:t>
            </w:r>
          </w:p>
        </w:tc>
        <w:tc>
          <w:tcPr>
            <w:tcW w:w="6375" w:type="dxa"/>
          </w:tcPr>
          <w:p w:rsidR="00F916D0" w:rsidRDefault="00E024BD">
            <w:p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В его состав должны входить:</w:t>
            </w:r>
          </w:p>
          <w:p w:rsidR="00F916D0" w:rsidRDefault="00E024BD">
            <w:pPr>
              <w:pStyle w:val="aff8"/>
              <w:numPr>
                <w:ilvl w:val="0"/>
                <w:numId w:val="1"/>
              </w:numPr>
              <w:rPr>
                <w:rFonts w:ascii="Times New Roman" w:hAnsi="Times New Roman"/>
                <w:sz w:val="22"/>
                <w:szCs w:val="22"/>
              </w:rPr>
            </w:pPr>
            <w:r>
              <w:rPr>
                <w:rFonts w:ascii="Times New Roman" w:eastAsia="Times New Roman" w:hAnsi="Times New Roman"/>
                <w:color w:val="000000"/>
                <w:sz w:val="22"/>
                <w:szCs w:val="22"/>
                <w:shd w:val="clear" w:color="auto" w:fill="FFFFFF"/>
              </w:rPr>
              <w:t xml:space="preserve">операции </w:t>
            </w:r>
            <w:r>
              <w:rPr>
                <w:rFonts w:ascii="Times New Roman" w:eastAsia="Times New Roman" w:hAnsi="Times New Roman"/>
                <w:sz w:val="22"/>
                <w:szCs w:val="22"/>
              </w:rPr>
              <w:t>регистрации поступления, перемещения и выбытия осужденных (</w:t>
            </w:r>
            <w:r>
              <w:rPr>
                <w:rFonts w:ascii="Times New Roman" w:eastAsia="Times New Roman" w:hAnsi="Times New Roman"/>
                <w:color w:val="000000"/>
                <w:sz w:val="22"/>
                <w:szCs w:val="22"/>
                <w:shd w:val="clear" w:color="auto" w:fill="FFFFFF"/>
              </w:rPr>
              <w:t>операции должны оформляться документами, которые имеют печатные формы «Попутных ведомостей», «Финансовых справок», и при проведении документов должны формироваться соответствующие проводки по бухгалтерскому учету</w:t>
            </w:r>
            <w:r>
              <w:rPr>
                <w:rFonts w:ascii="Times New Roman" w:eastAsia="Times New Roman" w:hAnsi="Times New Roman"/>
                <w:sz w:val="22"/>
                <w:szCs w:val="22"/>
              </w:rPr>
              <w:t>),</w:t>
            </w:r>
          </w:p>
          <w:p w:rsidR="00F916D0" w:rsidRDefault="00E024BD">
            <w:pPr>
              <w:pStyle w:val="aff8"/>
              <w:numPr>
                <w:ilvl w:val="0"/>
                <w:numId w:val="1"/>
              </w:numPr>
              <w:rPr>
                <w:rFonts w:ascii="Times New Roman" w:hAnsi="Times New Roman"/>
                <w:sz w:val="22"/>
                <w:szCs w:val="22"/>
              </w:rPr>
            </w:pPr>
            <w:r>
              <w:rPr>
                <w:rFonts w:ascii="Times New Roman" w:eastAsia="Times New Roman" w:hAnsi="Times New Roman"/>
                <w:sz w:val="22"/>
                <w:szCs w:val="22"/>
              </w:rPr>
              <w:t>операции регистрации исполнительных листов, их погашения и отзыва (</w:t>
            </w:r>
            <w:r>
              <w:rPr>
                <w:rFonts w:ascii="Times New Roman" w:eastAsia="Times New Roman" w:hAnsi="Times New Roman"/>
                <w:color w:val="000000"/>
                <w:sz w:val="22"/>
                <w:szCs w:val="22"/>
                <w:shd w:val="clear" w:color="auto" w:fill="FFFFFF"/>
              </w:rPr>
              <w:t>операции должны оформляться документами, которые имеют печатные формы «Бланков почтовых переводов», «Реестр почтовых переводов», «Списки на выплаты через кассу, на перевод по почте и на перечисление в банк», и при проведении документов должны формироваться соответствующие проводки по бухгалтерскому учету),</w:t>
            </w:r>
          </w:p>
          <w:p w:rsidR="00F916D0" w:rsidRDefault="00E024BD">
            <w:pPr>
              <w:pStyle w:val="aff8"/>
              <w:numPr>
                <w:ilvl w:val="0"/>
                <w:numId w:val="1"/>
              </w:numPr>
              <w:rPr>
                <w:rFonts w:ascii="Times New Roman" w:hAnsi="Times New Roman"/>
                <w:sz w:val="22"/>
                <w:szCs w:val="22"/>
              </w:rPr>
            </w:pPr>
            <w:r>
              <w:rPr>
                <w:rFonts w:ascii="Times New Roman" w:eastAsia="Times New Roman" w:hAnsi="Times New Roman"/>
                <w:color w:val="000000"/>
                <w:sz w:val="22"/>
                <w:szCs w:val="22"/>
                <w:shd w:val="clear" w:color="auto" w:fill="FFFFFF"/>
              </w:rPr>
              <w:t>операции по учету личных денег, а именно их поступление, удержания и ограничения лимитов расходования, которые можно оформить документами,</w:t>
            </w:r>
          </w:p>
          <w:p w:rsidR="00F916D0" w:rsidRDefault="00E024BD">
            <w:pPr>
              <w:pStyle w:val="aff8"/>
              <w:numPr>
                <w:ilvl w:val="0"/>
                <w:numId w:val="1"/>
              </w:numPr>
              <w:rPr>
                <w:rFonts w:ascii="Times New Roman" w:hAnsi="Times New Roman"/>
                <w:sz w:val="22"/>
                <w:szCs w:val="22"/>
              </w:rPr>
            </w:pPr>
            <w:r>
              <w:rPr>
                <w:rFonts w:ascii="Times New Roman" w:eastAsia="Times New Roman" w:hAnsi="Times New Roman"/>
                <w:color w:val="000000"/>
                <w:sz w:val="22"/>
                <w:szCs w:val="22"/>
                <w:shd w:val="clear" w:color="auto" w:fill="FFFFFF"/>
              </w:rPr>
              <w:t xml:space="preserve">отчеты </w:t>
            </w:r>
            <w:r>
              <w:rPr>
                <w:rFonts w:ascii="Times New Roman" w:eastAsia="Times New Roman" w:hAnsi="Times New Roman"/>
                <w:sz w:val="22"/>
                <w:szCs w:val="22"/>
              </w:rPr>
              <w:t>по личным деньгам, исполнительным листам и численности осужденных</w:t>
            </w:r>
            <w:r>
              <w:rPr>
                <w:rFonts w:ascii="Times New Roman" w:eastAsia="Times New Roman" w:hAnsi="Times New Roman"/>
                <w:color w:val="000000"/>
                <w:sz w:val="22"/>
                <w:szCs w:val="22"/>
                <w:shd w:val="clear" w:color="auto" w:fill="FFFFFF"/>
              </w:rPr>
              <w:t xml:space="preserve"> (в том числе среднесписочной численности).</w:t>
            </w:r>
          </w:p>
        </w:tc>
      </w:tr>
      <w:tr w:rsidR="00F916D0">
        <w:tc>
          <w:tcPr>
            <w:tcW w:w="560" w:type="dxa"/>
          </w:tcPr>
          <w:p w:rsidR="00F916D0" w:rsidRDefault="00E024BD">
            <w:pPr>
              <w:jc w:val="center"/>
              <w:rPr>
                <w:rFonts w:ascii="Times New Roman" w:hAnsi="Times New Roman"/>
                <w:sz w:val="22"/>
                <w:szCs w:val="22"/>
              </w:rPr>
            </w:pPr>
            <w:r>
              <w:rPr>
                <w:rFonts w:ascii="Times New Roman" w:eastAsia="Times New Roman" w:hAnsi="Times New Roman"/>
                <w:sz w:val="22"/>
                <w:szCs w:val="22"/>
              </w:rPr>
              <w:t>2</w:t>
            </w:r>
          </w:p>
        </w:tc>
        <w:tc>
          <w:tcPr>
            <w:tcW w:w="2410" w:type="dxa"/>
          </w:tcPr>
          <w:p w:rsidR="00F916D0" w:rsidRDefault="00E024BD">
            <w:pPr>
              <w:pStyle w:val="aff7"/>
              <w:rPr>
                <w:rFonts w:ascii="Times New Roman" w:hAnsi="Times New Roman" w:cs="Times New Roman"/>
                <w:color w:val="000000"/>
                <w:sz w:val="22"/>
                <w:szCs w:val="22"/>
                <w:shd w:val="clear" w:color="auto" w:fill="FFFFFF"/>
              </w:rPr>
            </w:pPr>
            <w:r>
              <w:rPr>
                <w:rFonts w:ascii="Times New Roman" w:eastAsia="Times New Roman" w:hAnsi="Times New Roman" w:cs="Times New Roman"/>
                <w:color w:val="000000"/>
                <w:sz w:val="22"/>
                <w:szCs w:val="22"/>
                <w:shd w:val="clear" w:color="auto" w:fill="FFFFFF"/>
                <w:lang w:eastAsia="en-US"/>
              </w:rPr>
              <w:t>Учет молодняка и животных на выращивании и откорме.</w:t>
            </w:r>
          </w:p>
          <w:p w:rsidR="00F916D0" w:rsidRDefault="00F916D0">
            <w:pPr>
              <w:rPr>
                <w:rFonts w:ascii="Times New Roman" w:hAnsi="Times New Roman"/>
                <w:sz w:val="22"/>
                <w:szCs w:val="22"/>
              </w:rPr>
            </w:pPr>
          </w:p>
        </w:tc>
        <w:tc>
          <w:tcPr>
            <w:tcW w:w="6375" w:type="dxa"/>
          </w:tcPr>
          <w:p w:rsidR="00F916D0" w:rsidRDefault="00E024BD">
            <w:p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В его состав должны входить:</w:t>
            </w:r>
          </w:p>
          <w:p w:rsidR="00F916D0" w:rsidRDefault="00E024BD">
            <w:pPr>
              <w:pStyle w:val="aff8"/>
              <w:numPr>
                <w:ilvl w:val="0"/>
                <w:numId w:val="2"/>
              </w:num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 xml:space="preserve">операции по учету молодняка и животных – </w:t>
            </w:r>
            <w:r>
              <w:rPr>
                <w:rFonts w:ascii="Times New Roman" w:eastAsia="Times New Roman" w:hAnsi="Times New Roman"/>
                <w:sz w:val="22"/>
                <w:szCs w:val="22"/>
              </w:rPr>
              <w:t>привес, приплод, забой, падеж, перевод животных в другую возрастную группу, перевод животных в или из основного стада, поступление излишков в результате инвентаризации</w:t>
            </w:r>
            <w:r>
              <w:rPr>
                <w:rFonts w:ascii="Times New Roman" w:eastAsia="Times New Roman" w:hAnsi="Times New Roman"/>
                <w:color w:val="000000"/>
                <w:sz w:val="22"/>
                <w:szCs w:val="22"/>
                <w:shd w:val="clear" w:color="auto" w:fill="FFFFFF"/>
              </w:rPr>
              <w:t xml:space="preserve"> (операции должны оформляться документами, которые имеют печатные формы «СП-39», «СП-47», «СП-54», «Акт на выбраковку животных из основного стада» и при проведении документов должны формироваться соответствующие проводки по бухгалтерскому учету),</w:t>
            </w:r>
          </w:p>
          <w:p w:rsidR="00F916D0" w:rsidRDefault="00E024BD">
            <w:pPr>
              <w:pStyle w:val="aff8"/>
              <w:numPr>
                <w:ilvl w:val="0"/>
                <w:numId w:val="2"/>
              </w:num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справочник возрастных групп,</w:t>
            </w:r>
          </w:p>
          <w:p w:rsidR="00F916D0" w:rsidRDefault="00E024BD">
            <w:pPr>
              <w:pStyle w:val="aff8"/>
              <w:numPr>
                <w:ilvl w:val="0"/>
                <w:numId w:val="2"/>
              </w:num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lastRenderedPageBreak/>
              <w:t xml:space="preserve">отчет по </w:t>
            </w:r>
            <w:r>
              <w:rPr>
                <w:rFonts w:ascii="Times New Roman" w:eastAsia="Times New Roman" w:hAnsi="Times New Roman"/>
                <w:sz w:val="22"/>
                <w:szCs w:val="22"/>
              </w:rPr>
              <w:t>форме СП-51</w:t>
            </w:r>
            <w:r>
              <w:rPr>
                <w:rFonts w:ascii="Times New Roman" w:eastAsia="Times New Roman" w:hAnsi="Times New Roman"/>
                <w:color w:val="000000"/>
                <w:sz w:val="22"/>
                <w:szCs w:val="22"/>
                <w:shd w:val="clear" w:color="auto" w:fill="FFFFFF"/>
              </w:rPr>
              <w:t>.</w:t>
            </w:r>
          </w:p>
        </w:tc>
      </w:tr>
      <w:tr w:rsidR="00F916D0">
        <w:tc>
          <w:tcPr>
            <w:tcW w:w="560" w:type="dxa"/>
          </w:tcPr>
          <w:p w:rsidR="00F916D0" w:rsidRDefault="00E024BD">
            <w:pPr>
              <w:jc w:val="center"/>
              <w:rPr>
                <w:rFonts w:ascii="Times New Roman" w:hAnsi="Times New Roman"/>
                <w:sz w:val="22"/>
                <w:szCs w:val="22"/>
              </w:rPr>
            </w:pPr>
            <w:r>
              <w:rPr>
                <w:rFonts w:ascii="Times New Roman" w:eastAsia="Times New Roman" w:hAnsi="Times New Roman"/>
                <w:sz w:val="22"/>
                <w:szCs w:val="22"/>
              </w:rPr>
              <w:lastRenderedPageBreak/>
              <w:t>3</w:t>
            </w:r>
          </w:p>
        </w:tc>
        <w:tc>
          <w:tcPr>
            <w:tcW w:w="2410" w:type="dxa"/>
          </w:tcPr>
          <w:p w:rsidR="00F916D0" w:rsidRDefault="00E024BD">
            <w:p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 xml:space="preserve">Учет </w:t>
            </w:r>
            <w:r>
              <w:rPr>
                <w:rFonts w:ascii="Times New Roman" w:eastAsia="Times New Roman" w:hAnsi="Times New Roman"/>
                <w:sz w:val="22"/>
                <w:szCs w:val="22"/>
              </w:rPr>
              <w:t>давальческого сырья у переработчика</w:t>
            </w:r>
          </w:p>
        </w:tc>
        <w:tc>
          <w:tcPr>
            <w:tcW w:w="6375" w:type="dxa"/>
          </w:tcPr>
          <w:p w:rsidR="00F916D0" w:rsidRDefault="00E024BD">
            <w:p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В его состав должны входить:</w:t>
            </w:r>
          </w:p>
          <w:p w:rsidR="00F916D0" w:rsidRDefault="00E024BD">
            <w:pPr>
              <w:pStyle w:val="aff8"/>
              <w:numPr>
                <w:ilvl w:val="0"/>
                <w:numId w:val="3"/>
              </w:num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 xml:space="preserve">операции по учету давальческого сырья, а именно </w:t>
            </w:r>
            <w:r>
              <w:rPr>
                <w:rFonts w:ascii="Times New Roman" w:eastAsia="Times New Roman" w:hAnsi="Times New Roman"/>
                <w:sz w:val="22"/>
                <w:szCs w:val="22"/>
              </w:rPr>
              <w:t>по поступлению, возврату, внутреннему перемещению, отпуску сырья в переработку и выдачи продукции заказчику (</w:t>
            </w:r>
            <w:r>
              <w:rPr>
                <w:rFonts w:ascii="Times New Roman" w:eastAsia="Times New Roman" w:hAnsi="Times New Roman"/>
                <w:color w:val="000000"/>
                <w:sz w:val="22"/>
                <w:szCs w:val="22"/>
                <w:shd w:val="clear" w:color="auto" w:fill="FFFFFF"/>
              </w:rPr>
              <w:t>операции должны оформляться документами, которые имеют печатные формы «Акт списания сырья», «Акт приема-передачи», «Акт об оказании услуг», «Акт выполненных работ», и при проведении документов должны формироваться соответствующие проводки по бухгалтерскому учету</w:t>
            </w:r>
            <w:r>
              <w:rPr>
                <w:rFonts w:ascii="Times New Roman" w:eastAsia="Times New Roman" w:hAnsi="Times New Roman"/>
                <w:sz w:val="22"/>
                <w:szCs w:val="22"/>
              </w:rPr>
              <w:t>)</w:t>
            </w:r>
            <w:r>
              <w:rPr>
                <w:rFonts w:ascii="Times New Roman" w:eastAsia="Times New Roman" w:hAnsi="Times New Roman"/>
                <w:color w:val="000000"/>
                <w:sz w:val="22"/>
                <w:szCs w:val="22"/>
                <w:shd w:val="clear" w:color="auto" w:fill="FFFFFF"/>
              </w:rPr>
              <w:t>,</w:t>
            </w:r>
          </w:p>
          <w:p w:rsidR="00F916D0" w:rsidRDefault="00E024BD">
            <w:pPr>
              <w:pStyle w:val="aff8"/>
              <w:numPr>
                <w:ilvl w:val="0"/>
                <w:numId w:val="3"/>
              </w:num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отчеты «Отчет переработчика», «Сверка с поставщиком».</w:t>
            </w:r>
          </w:p>
        </w:tc>
      </w:tr>
      <w:tr w:rsidR="00F916D0">
        <w:tc>
          <w:tcPr>
            <w:tcW w:w="560" w:type="dxa"/>
          </w:tcPr>
          <w:p w:rsidR="00F916D0" w:rsidRDefault="00E024BD">
            <w:pPr>
              <w:jc w:val="center"/>
              <w:rPr>
                <w:rFonts w:ascii="Times New Roman" w:hAnsi="Times New Roman"/>
                <w:sz w:val="22"/>
                <w:szCs w:val="22"/>
              </w:rPr>
            </w:pPr>
            <w:r>
              <w:rPr>
                <w:rFonts w:ascii="Times New Roman" w:eastAsia="Times New Roman" w:hAnsi="Times New Roman"/>
                <w:sz w:val="22"/>
                <w:szCs w:val="22"/>
              </w:rPr>
              <w:t>4</w:t>
            </w:r>
          </w:p>
        </w:tc>
        <w:tc>
          <w:tcPr>
            <w:tcW w:w="2410" w:type="dxa"/>
          </w:tcPr>
          <w:p w:rsidR="00F916D0" w:rsidRDefault="00E024BD">
            <w:pPr>
              <w:rPr>
                <w:rFonts w:ascii="Times New Roman" w:hAnsi="Times New Roman"/>
                <w:sz w:val="22"/>
                <w:szCs w:val="22"/>
              </w:rPr>
            </w:pPr>
            <w:r>
              <w:rPr>
                <w:rFonts w:ascii="Times New Roman" w:eastAsia="Times New Roman" w:hAnsi="Times New Roman"/>
                <w:sz w:val="22"/>
                <w:szCs w:val="22"/>
              </w:rPr>
              <w:t>Учет ценностей осужденных</w:t>
            </w:r>
          </w:p>
        </w:tc>
        <w:tc>
          <w:tcPr>
            <w:tcW w:w="6375" w:type="dxa"/>
          </w:tcPr>
          <w:p w:rsidR="00F916D0" w:rsidRDefault="00E024BD">
            <w:pPr>
              <w:rPr>
                <w:rFonts w:ascii="Times New Roman" w:hAnsi="Times New Roman"/>
                <w:sz w:val="22"/>
                <w:szCs w:val="22"/>
              </w:rPr>
            </w:pPr>
            <w:r>
              <w:rPr>
                <w:rFonts w:ascii="Times New Roman" w:eastAsia="Times New Roman" w:hAnsi="Times New Roman"/>
                <w:color w:val="000000"/>
                <w:sz w:val="22"/>
                <w:szCs w:val="22"/>
                <w:shd w:val="clear" w:color="auto" w:fill="FFFFFF"/>
              </w:rPr>
              <w:t xml:space="preserve">Участок должен быть предназначен для автоматизированного оперативного и бухгалтерского учета </w:t>
            </w:r>
            <w:r>
              <w:rPr>
                <w:rFonts w:ascii="Times New Roman" w:eastAsia="Times New Roman" w:hAnsi="Times New Roman"/>
                <w:sz w:val="22"/>
                <w:szCs w:val="22"/>
              </w:rPr>
              <w:t>ценностей, которые поступают в учреждения на время заключения осужденного.</w:t>
            </w:r>
          </w:p>
          <w:p w:rsidR="00F916D0" w:rsidRDefault="00E024BD">
            <w:p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В его состав должны входить:</w:t>
            </w:r>
          </w:p>
          <w:p w:rsidR="00F916D0" w:rsidRDefault="00E024BD">
            <w:pPr>
              <w:pStyle w:val="aff8"/>
              <w:numPr>
                <w:ilvl w:val="0"/>
                <w:numId w:val="4"/>
              </w:num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операции по учету ценностей осужденных, а именно по оформлению поступления, переоценки, перемещения и возврата ценностей осужденных, Отчет кассира по ценностям осужденных (операции должны оформляться документами, которые имеют печатные формы «Акт приема ценностей», «Сопроводительная ведомость», «Опись вложения», и при проведении документов должны формироваться соответствующие проводки по бухгалтерскому учету),</w:t>
            </w:r>
          </w:p>
          <w:p w:rsidR="00F916D0" w:rsidRDefault="00E024BD">
            <w:pPr>
              <w:pStyle w:val="aff8"/>
              <w:numPr>
                <w:ilvl w:val="0"/>
                <w:numId w:val="4"/>
              </w:num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операции по учету ценностей осужденного в пакете, с возможностью поиска пакета по штрих коду и печатью «Этикетки для пакета ценностей с формированием штрих кода»,</w:t>
            </w:r>
          </w:p>
          <w:p w:rsidR="00F916D0" w:rsidRDefault="00E024BD">
            <w:pPr>
              <w:pStyle w:val="aff8"/>
              <w:numPr>
                <w:ilvl w:val="0"/>
                <w:numId w:val="4"/>
              </w:num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отчеты «Книга учета ценностей осужденных», «Кассовая книга по учету ценностей осужденных», «</w:t>
            </w:r>
            <w:r>
              <w:rPr>
                <w:rFonts w:ascii="Times New Roman" w:eastAsia="Times New Roman" w:hAnsi="Times New Roman"/>
                <w:sz w:val="22"/>
                <w:szCs w:val="22"/>
              </w:rPr>
              <w:t>Журнал регистрации кассовых ордеров по ценностям осужденных</w:t>
            </w:r>
            <w:r>
              <w:rPr>
                <w:rFonts w:ascii="Times New Roman" w:eastAsia="Times New Roman" w:hAnsi="Times New Roman"/>
                <w:color w:val="000000"/>
                <w:sz w:val="22"/>
                <w:szCs w:val="22"/>
                <w:shd w:val="clear" w:color="auto" w:fill="FFFFFF"/>
              </w:rPr>
              <w:t>».</w:t>
            </w:r>
          </w:p>
        </w:tc>
      </w:tr>
      <w:tr w:rsidR="00F916D0">
        <w:tc>
          <w:tcPr>
            <w:tcW w:w="560" w:type="dxa"/>
          </w:tcPr>
          <w:p w:rsidR="00F916D0" w:rsidRDefault="00E024BD">
            <w:pPr>
              <w:jc w:val="center"/>
              <w:rPr>
                <w:rFonts w:ascii="Times New Roman" w:hAnsi="Times New Roman"/>
                <w:sz w:val="22"/>
                <w:szCs w:val="22"/>
              </w:rPr>
            </w:pPr>
            <w:r>
              <w:rPr>
                <w:rFonts w:ascii="Times New Roman" w:eastAsia="Times New Roman" w:hAnsi="Times New Roman"/>
                <w:sz w:val="22"/>
                <w:szCs w:val="22"/>
              </w:rPr>
              <w:t>5</w:t>
            </w:r>
          </w:p>
        </w:tc>
        <w:tc>
          <w:tcPr>
            <w:tcW w:w="2410" w:type="dxa"/>
          </w:tcPr>
          <w:p w:rsidR="00F916D0" w:rsidRDefault="00E024BD">
            <w:pPr>
              <w:rPr>
                <w:rFonts w:ascii="Times New Roman" w:hAnsi="Times New Roman"/>
                <w:sz w:val="22"/>
                <w:szCs w:val="22"/>
              </w:rPr>
            </w:pPr>
            <w:r>
              <w:rPr>
                <w:rFonts w:ascii="Times New Roman" w:eastAsia="Times New Roman" w:hAnsi="Times New Roman"/>
                <w:sz w:val="22"/>
                <w:szCs w:val="22"/>
              </w:rPr>
              <w:t>Учет расхода ГСМ и путевых листов</w:t>
            </w:r>
          </w:p>
        </w:tc>
        <w:tc>
          <w:tcPr>
            <w:tcW w:w="6375" w:type="dxa"/>
          </w:tcPr>
          <w:p w:rsidR="00F916D0" w:rsidRDefault="00E024BD">
            <w:p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В его состав должны входить:</w:t>
            </w:r>
          </w:p>
          <w:p w:rsidR="00F916D0" w:rsidRDefault="00E024BD">
            <w:pPr>
              <w:pStyle w:val="aff8"/>
              <w:numPr>
                <w:ilvl w:val="0"/>
                <w:numId w:val="5"/>
              </w:numPr>
              <w:rPr>
                <w:rFonts w:ascii="Times New Roman" w:hAnsi="Times New Roman"/>
                <w:color w:val="000000"/>
                <w:sz w:val="22"/>
                <w:szCs w:val="22"/>
                <w:shd w:val="clear" w:color="auto" w:fill="FFFFFF"/>
              </w:rPr>
            </w:pPr>
            <w:r>
              <w:rPr>
                <w:rFonts w:ascii="Times New Roman" w:eastAsia="Times New Roman" w:hAnsi="Times New Roman"/>
                <w:sz w:val="22"/>
                <w:szCs w:val="22"/>
              </w:rPr>
              <w:t>справочник, который предназначен для отражения информации по автотранспорту, в том числе по типу автотранспортных средств (легковые, грузовые, мотолодки), по применяемому для данного автотранспорта типу и нормам расхода топлива, масла, видам коэффициентов расхода топлива, показаний спидометра, пробегу автомобиля,</w:t>
            </w:r>
          </w:p>
          <w:p w:rsidR="00F916D0" w:rsidRDefault="00E024BD">
            <w:pPr>
              <w:pStyle w:val="aff8"/>
              <w:numPr>
                <w:ilvl w:val="0"/>
                <w:numId w:val="5"/>
              </w:numPr>
              <w:rPr>
                <w:rFonts w:ascii="Times New Roman" w:hAnsi="Times New Roman"/>
                <w:color w:val="000000"/>
                <w:sz w:val="22"/>
                <w:szCs w:val="22"/>
                <w:shd w:val="clear" w:color="auto" w:fill="FFFFFF"/>
              </w:rPr>
            </w:pPr>
            <w:r>
              <w:rPr>
                <w:rFonts w:ascii="Times New Roman" w:eastAsia="Times New Roman" w:hAnsi="Times New Roman"/>
                <w:sz w:val="22"/>
                <w:szCs w:val="22"/>
              </w:rPr>
              <w:t>справочник, который предназначен для отражения мест отправления/назначения, в том числе расстояний между местом отправления и местом назначения, времени проезда, дорожного коэффициента,</w:t>
            </w:r>
          </w:p>
          <w:p w:rsidR="00F916D0" w:rsidRDefault="00E024BD">
            <w:pPr>
              <w:pStyle w:val="aff8"/>
              <w:numPr>
                <w:ilvl w:val="0"/>
                <w:numId w:val="5"/>
              </w:numPr>
              <w:rPr>
                <w:rFonts w:ascii="Times New Roman" w:hAnsi="Times New Roman"/>
                <w:color w:val="000000"/>
                <w:sz w:val="22"/>
                <w:szCs w:val="22"/>
                <w:shd w:val="clear" w:color="auto" w:fill="FFFFFF"/>
              </w:rPr>
            </w:pPr>
            <w:r>
              <w:rPr>
                <w:rFonts w:ascii="Times New Roman" w:eastAsia="Times New Roman" w:hAnsi="Times New Roman"/>
                <w:sz w:val="22"/>
                <w:szCs w:val="22"/>
              </w:rPr>
              <w:t>документ, являющийся первичным документом для учета пробега, маршрута автомобиля, расхода ГСМ, а также основанием для списания ГСМ. Документ должен формировать и отражать в учете проводки по списанию ГСМ, производить расчет расхода ГСМ на определенном маршруте по типам автотранспортных средств с учетом различных коэффициентов расхода. Данный документ должен быть основанием для автоматического заполнения документа по покупке материальных запасов», а также должен иметь печатную форму «Путевой лист автотранспортного средства»,</w:t>
            </w:r>
          </w:p>
          <w:p w:rsidR="00F916D0" w:rsidRDefault="00E024BD">
            <w:pPr>
              <w:pStyle w:val="aff8"/>
              <w:numPr>
                <w:ilvl w:val="0"/>
                <w:numId w:val="5"/>
              </w:numPr>
              <w:rPr>
                <w:rFonts w:ascii="Times New Roman" w:hAnsi="Times New Roman"/>
                <w:color w:val="000000"/>
                <w:sz w:val="22"/>
                <w:szCs w:val="22"/>
                <w:shd w:val="clear" w:color="auto" w:fill="FFFFFF"/>
              </w:rPr>
            </w:pPr>
            <w:r>
              <w:rPr>
                <w:rFonts w:ascii="Times New Roman" w:eastAsia="Times New Roman" w:hAnsi="Times New Roman"/>
                <w:sz w:val="22"/>
                <w:szCs w:val="22"/>
              </w:rPr>
              <w:lastRenderedPageBreak/>
              <w:t>отчет, который предназначен для формирования печатной формы акта на списание горюче-смазочных материалов. Отчет должен отражать следующую информацию: тип автомобиля, вид ГСМ, пробег, остаток топлива на определенную дату, приход топлива, расход топлива по норме, фактический расход топлива, остаток топлива на определенное число, показания спидометра.</w:t>
            </w:r>
          </w:p>
        </w:tc>
      </w:tr>
      <w:tr w:rsidR="00F916D0">
        <w:tc>
          <w:tcPr>
            <w:tcW w:w="560" w:type="dxa"/>
          </w:tcPr>
          <w:p w:rsidR="00F916D0" w:rsidRDefault="00E024BD">
            <w:pPr>
              <w:jc w:val="center"/>
              <w:rPr>
                <w:rFonts w:ascii="Times New Roman" w:hAnsi="Times New Roman"/>
                <w:sz w:val="22"/>
                <w:szCs w:val="22"/>
              </w:rPr>
            </w:pPr>
            <w:r>
              <w:rPr>
                <w:rFonts w:ascii="Times New Roman" w:eastAsia="Times New Roman" w:hAnsi="Times New Roman"/>
                <w:sz w:val="22"/>
                <w:szCs w:val="22"/>
              </w:rPr>
              <w:lastRenderedPageBreak/>
              <w:t>6</w:t>
            </w:r>
          </w:p>
        </w:tc>
        <w:tc>
          <w:tcPr>
            <w:tcW w:w="2410" w:type="dxa"/>
          </w:tcPr>
          <w:p w:rsidR="00F916D0" w:rsidRDefault="00E024BD">
            <w:pPr>
              <w:rPr>
                <w:rFonts w:ascii="Times New Roman" w:hAnsi="Times New Roman"/>
                <w:sz w:val="22"/>
                <w:szCs w:val="22"/>
              </w:rPr>
            </w:pPr>
            <w:r>
              <w:rPr>
                <w:rFonts w:ascii="Times New Roman" w:eastAsia="Times New Roman" w:hAnsi="Times New Roman"/>
                <w:sz w:val="22"/>
                <w:szCs w:val="22"/>
              </w:rPr>
              <w:t>Учет вещевого обеспечения осужденных и сотрудников ФСИН.</w:t>
            </w:r>
          </w:p>
        </w:tc>
        <w:tc>
          <w:tcPr>
            <w:tcW w:w="6375" w:type="dxa"/>
          </w:tcPr>
          <w:p w:rsidR="00F916D0" w:rsidRDefault="00E024BD">
            <w:pPr>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В его состав должны входить:</w:t>
            </w:r>
          </w:p>
          <w:p w:rsidR="00F916D0" w:rsidRDefault="00E024BD">
            <w:pPr>
              <w:pStyle w:val="aff8"/>
              <w:numPr>
                <w:ilvl w:val="0"/>
                <w:numId w:val="6"/>
              </w:numPr>
              <w:rPr>
                <w:rFonts w:ascii="Times New Roman" w:hAnsi="Times New Roman"/>
                <w:sz w:val="22"/>
                <w:szCs w:val="22"/>
              </w:rPr>
            </w:pPr>
            <w:r>
              <w:rPr>
                <w:rFonts w:ascii="Times New Roman" w:eastAsia="Times New Roman" w:hAnsi="Times New Roman"/>
                <w:color w:val="000000"/>
                <w:sz w:val="22"/>
                <w:szCs w:val="22"/>
                <w:shd w:val="clear" w:color="auto" w:fill="FFFFFF"/>
              </w:rPr>
              <w:t>операции по учету вещевого обеспечения – установка норм, регистрация, получение у контрагента, выдача, приостановление и возобновление срока носки, возврат, внутреннее перемещение, списание (операции должны оформляться документами, которые имеют печатные формы «Раздаточная (сдаточная) ведомость», «Приложение к акту списания», «Акт об утилизации мягкого и хозяйственного инвентаря» и при проведении документов должны формироваться соответствующие проводки по бухгалтерскому учету).</w:t>
            </w:r>
          </w:p>
          <w:p w:rsidR="00F916D0" w:rsidRDefault="00E024BD">
            <w:pPr>
              <w:pStyle w:val="aff8"/>
              <w:numPr>
                <w:ilvl w:val="0"/>
                <w:numId w:val="6"/>
              </w:numPr>
              <w:rPr>
                <w:rFonts w:ascii="Times New Roman" w:hAnsi="Times New Roman"/>
                <w:sz w:val="22"/>
                <w:szCs w:val="22"/>
              </w:rPr>
            </w:pPr>
            <w:r>
              <w:rPr>
                <w:rFonts w:ascii="Times New Roman" w:eastAsia="Times New Roman" w:hAnsi="Times New Roman"/>
                <w:color w:val="000000"/>
                <w:sz w:val="22"/>
                <w:szCs w:val="22"/>
                <w:shd w:val="clear" w:color="auto" w:fill="FFFFFF"/>
              </w:rPr>
              <w:t>справочники для ведения «Типов вещевого обеспечения» и «Норм вещевого обеспечения» с указанием размера денежных компенсаций, способа учета на счетах бухгалтерского учета, порядка взаиморасчетов за выданное вещевое обеспечение и возможностью указания списка замен для отсутствующего в наличии типа вещевого обеспечения,</w:t>
            </w:r>
          </w:p>
          <w:p w:rsidR="00F916D0" w:rsidRDefault="00E024BD">
            <w:pPr>
              <w:pStyle w:val="aff8"/>
              <w:numPr>
                <w:ilvl w:val="0"/>
                <w:numId w:val="6"/>
              </w:numPr>
              <w:rPr>
                <w:rFonts w:ascii="Times New Roman" w:hAnsi="Times New Roman"/>
                <w:sz w:val="22"/>
                <w:szCs w:val="22"/>
              </w:rPr>
            </w:pPr>
            <w:r>
              <w:rPr>
                <w:rFonts w:ascii="Times New Roman" w:eastAsia="Times New Roman" w:hAnsi="Times New Roman"/>
                <w:color w:val="000000"/>
                <w:sz w:val="22"/>
                <w:szCs w:val="22"/>
                <w:shd w:val="clear" w:color="auto" w:fill="FFFFFF"/>
              </w:rPr>
              <w:t>отчеты «Б/у вещевое обеспечение на складе», «Вещевое обеспечение, выданное сотрудникам», «Расчеты с сотрудниками», «Арматурная карточка», «Карточка (книга) учета выдачи имущества в пользование», «Взаиморасчеты за вещевое обеспечение», «Лицевой счет по обеспечению предметами вещевого имущества».</w:t>
            </w:r>
          </w:p>
        </w:tc>
      </w:tr>
      <w:tr w:rsidR="00F916D0">
        <w:tc>
          <w:tcPr>
            <w:tcW w:w="560" w:type="dxa"/>
          </w:tcPr>
          <w:p w:rsidR="00F916D0" w:rsidRDefault="00E024BD">
            <w:pPr>
              <w:jc w:val="center"/>
              <w:rPr>
                <w:rFonts w:ascii="Times New Roman" w:hAnsi="Times New Roman"/>
                <w:sz w:val="22"/>
                <w:szCs w:val="22"/>
              </w:rPr>
            </w:pPr>
            <w:r>
              <w:rPr>
                <w:rFonts w:ascii="Times New Roman" w:eastAsia="Times New Roman" w:hAnsi="Times New Roman"/>
                <w:sz w:val="22"/>
                <w:szCs w:val="22"/>
              </w:rPr>
              <w:t>7</w:t>
            </w:r>
          </w:p>
        </w:tc>
        <w:tc>
          <w:tcPr>
            <w:tcW w:w="2410" w:type="dxa"/>
          </w:tcPr>
          <w:p w:rsidR="00F916D0" w:rsidRDefault="00E024BD">
            <w:pPr>
              <w:rPr>
                <w:rFonts w:ascii="Times New Roman" w:hAnsi="Times New Roman"/>
                <w:sz w:val="22"/>
                <w:szCs w:val="22"/>
              </w:rPr>
            </w:pPr>
            <w:r>
              <w:rPr>
                <w:rFonts w:ascii="Times New Roman" w:eastAsia="Times New Roman" w:hAnsi="Times New Roman"/>
                <w:sz w:val="22"/>
                <w:szCs w:val="22"/>
              </w:rPr>
              <w:t>Учет питания осужденных</w:t>
            </w:r>
          </w:p>
        </w:tc>
        <w:tc>
          <w:tcPr>
            <w:tcW w:w="6375" w:type="dxa"/>
          </w:tcPr>
          <w:p w:rsidR="00F916D0" w:rsidRDefault="00E024BD">
            <w:pPr>
              <w:rPr>
                <w:rFonts w:ascii="Times New Roman" w:hAnsi="Times New Roman"/>
                <w:sz w:val="22"/>
                <w:szCs w:val="22"/>
              </w:rPr>
            </w:pPr>
            <w:r>
              <w:rPr>
                <w:rFonts w:ascii="Times New Roman" w:eastAsia="Times New Roman" w:hAnsi="Times New Roman"/>
                <w:sz w:val="22"/>
                <w:szCs w:val="22"/>
              </w:rPr>
              <w:t>В его состав должны входить:</w:t>
            </w:r>
          </w:p>
          <w:p w:rsidR="00F916D0" w:rsidRDefault="00E024BD">
            <w:pPr>
              <w:pStyle w:val="aff8"/>
              <w:numPr>
                <w:ilvl w:val="0"/>
                <w:numId w:val="7"/>
              </w:numPr>
              <w:rPr>
                <w:rFonts w:ascii="Times New Roman" w:hAnsi="Times New Roman"/>
                <w:sz w:val="22"/>
                <w:szCs w:val="22"/>
              </w:rPr>
            </w:pPr>
            <w:r>
              <w:rPr>
                <w:rFonts w:ascii="Times New Roman" w:eastAsia="Times New Roman" w:hAnsi="Times New Roman"/>
                <w:sz w:val="22"/>
                <w:szCs w:val="22"/>
              </w:rPr>
              <w:t>операции по регистрации категорий довольствующихся и их количества по учреждению, перемещения и списания продуктов питания в соответствии с нормами в разрезе категорий довольствующихся с возможность замены продуктов по коэффициентам (</w:t>
            </w:r>
            <w:r>
              <w:rPr>
                <w:rFonts w:ascii="Times New Roman" w:eastAsia="Times New Roman" w:hAnsi="Times New Roman"/>
                <w:color w:val="000000"/>
                <w:sz w:val="22"/>
                <w:szCs w:val="22"/>
                <w:shd w:val="clear" w:color="auto" w:fill="FFFFFF"/>
              </w:rPr>
              <w:t>операции должны оформляться документами, которые имеют печатные формы «</w:t>
            </w:r>
            <w:r>
              <w:rPr>
                <w:rFonts w:ascii="Times New Roman" w:eastAsia="Times New Roman" w:hAnsi="Times New Roman"/>
                <w:sz w:val="22"/>
                <w:szCs w:val="22"/>
              </w:rPr>
              <w:t>Меню-требование с возможностью вывода в разрезе приемов пищи</w:t>
            </w:r>
            <w:r>
              <w:rPr>
                <w:rFonts w:ascii="Times New Roman" w:eastAsia="Times New Roman" w:hAnsi="Times New Roman"/>
                <w:color w:val="000000"/>
                <w:sz w:val="22"/>
                <w:szCs w:val="22"/>
                <w:shd w:val="clear" w:color="auto" w:fill="FFFFFF"/>
              </w:rPr>
              <w:t>», «</w:t>
            </w:r>
            <w:r>
              <w:rPr>
                <w:rFonts w:ascii="Times New Roman" w:eastAsia="Times New Roman" w:hAnsi="Times New Roman"/>
                <w:sz w:val="22"/>
                <w:szCs w:val="22"/>
              </w:rPr>
              <w:t>Котловой ордер</w:t>
            </w:r>
            <w:r>
              <w:rPr>
                <w:rFonts w:ascii="Times New Roman" w:eastAsia="Times New Roman" w:hAnsi="Times New Roman"/>
                <w:color w:val="000000"/>
                <w:sz w:val="22"/>
                <w:szCs w:val="22"/>
                <w:shd w:val="clear" w:color="auto" w:fill="FFFFFF"/>
              </w:rPr>
              <w:t>», «Таблица замен продуктов питания» и при проведении документов должны формироваться соответствующие проводки по бухгалтерскому учету</w:t>
            </w:r>
            <w:r>
              <w:rPr>
                <w:rFonts w:ascii="Times New Roman" w:eastAsia="Times New Roman" w:hAnsi="Times New Roman"/>
                <w:sz w:val="22"/>
                <w:szCs w:val="22"/>
              </w:rPr>
              <w:t>),</w:t>
            </w:r>
          </w:p>
          <w:p w:rsidR="00F916D0" w:rsidRDefault="00E024BD">
            <w:pPr>
              <w:pStyle w:val="aff8"/>
              <w:numPr>
                <w:ilvl w:val="0"/>
                <w:numId w:val="7"/>
              </w:numPr>
              <w:rPr>
                <w:rFonts w:ascii="Times New Roman" w:hAnsi="Times New Roman"/>
                <w:sz w:val="22"/>
                <w:szCs w:val="22"/>
              </w:rPr>
            </w:pPr>
            <w:r>
              <w:rPr>
                <w:rFonts w:ascii="Times New Roman" w:eastAsia="Times New Roman" w:hAnsi="Times New Roman"/>
                <w:sz w:val="22"/>
                <w:szCs w:val="22"/>
              </w:rPr>
              <w:t>возможность составления раскладок вариантов меню как списку продуктов питания, так и по списку готовых блюд.</w:t>
            </w:r>
          </w:p>
          <w:p w:rsidR="00F916D0" w:rsidRDefault="00E024BD">
            <w:pPr>
              <w:pStyle w:val="aff8"/>
              <w:numPr>
                <w:ilvl w:val="0"/>
                <w:numId w:val="7"/>
              </w:numPr>
              <w:rPr>
                <w:rFonts w:ascii="Times New Roman" w:hAnsi="Times New Roman"/>
                <w:sz w:val="22"/>
                <w:szCs w:val="22"/>
              </w:rPr>
            </w:pPr>
            <w:r>
              <w:rPr>
                <w:rFonts w:ascii="Times New Roman" w:eastAsia="Times New Roman" w:hAnsi="Times New Roman"/>
                <w:sz w:val="22"/>
                <w:szCs w:val="22"/>
              </w:rPr>
              <w:t>справочники «Приемы пищи», «Варианты меню», «Категории довольствующихся» с указанием нормы потребления (как еженедельной, так и ежедневной).</w:t>
            </w:r>
          </w:p>
          <w:p w:rsidR="00F916D0" w:rsidRDefault="00E024BD">
            <w:pPr>
              <w:pStyle w:val="aff8"/>
              <w:numPr>
                <w:ilvl w:val="0"/>
                <w:numId w:val="7"/>
              </w:numPr>
              <w:rPr>
                <w:rFonts w:ascii="Times New Roman" w:hAnsi="Times New Roman"/>
                <w:sz w:val="22"/>
                <w:szCs w:val="22"/>
              </w:rPr>
            </w:pPr>
            <w:r>
              <w:rPr>
                <w:rFonts w:ascii="Times New Roman" w:eastAsia="Times New Roman" w:hAnsi="Times New Roman"/>
                <w:sz w:val="22"/>
                <w:szCs w:val="22"/>
              </w:rPr>
              <w:t>отчеты «Отчет по замене продуктов», «Накопительная ведомость по приходу продуктов питания (ф. 0504037)», «Накопительная ведомость по расходу продуктов питания (ф.0504038)», «Поступление продуктов питания по поставщикам», «Расход продуктов по категориям довольствующихся».</w:t>
            </w:r>
          </w:p>
        </w:tc>
      </w:tr>
      <w:tr w:rsidR="00F916D0">
        <w:tc>
          <w:tcPr>
            <w:tcW w:w="560" w:type="dxa"/>
          </w:tcPr>
          <w:p w:rsidR="00F916D0" w:rsidRDefault="00E024BD">
            <w:pPr>
              <w:jc w:val="center"/>
              <w:rPr>
                <w:rFonts w:ascii="Times New Roman" w:hAnsi="Times New Roman"/>
                <w:sz w:val="22"/>
                <w:szCs w:val="22"/>
              </w:rPr>
            </w:pPr>
            <w:r>
              <w:rPr>
                <w:rFonts w:ascii="Times New Roman" w:eastAsia="Times New Roman" w:hAnsi="Times New Roman"/>
                <w:sz w:val="22"/>
                <w:szCs w:val="22"/>
              </w:rPr>
              <w:t>8</w:t>
            </w:r>
          </w:p>
        </w:tc>
        <w:tc>
          <w:tcPr>
            <w:tcW w:w="2410" w:type="dxa"/>
          </w:tcPr>
          <w:p w:rsidR="00F916D0" w:rsidRDefault="00E024BD">
            <w:pPr>
              <w:rPr>
                <w:rFonts w:ascii="Times New Roman" w:hAnsi="Times New Roman"/>
                <w:sz w:val="22"/>
                <w:szCs w:val="22"/>
              </w:rPr>
            </w:pPr>
            <w:r>
              <w:rPr>
                <w:rFonts w:ascii="Times New Roman" w:eastAsia="Times New Roman" w:hAnsi="Times New Roman"/>
                <w:sz w:val="22"/>
                <w:szCs w:val="22"/>
              </w:rPr>
              <w:t xml:space="preserve">Учет комиссионных </w:t>
            </w:r>
            <w:r>
              <w:rPr>
                <w:rFonts w:ascii="Times New Roman" w:eastAsia="Times New Roman" w:hAnsi="Times New Roman"/>
                <w:sz w:val="22"/>
                <w:szCs w:val="22"/>
              </w:rPr>
              <w:lastRenderedPageBreak/>
              <w:t>товаров</w:t>
            </w:r>
          </w:p>
        </w:tc>
        <w:tc>
          <w:tcPr>
            <w:tcW w:w="6375" w:type="dxa"/>
          </w:tcPr>
          <w:p w:rsidR="00F916D0" w:rsidRDefault="00E024BD">
            <w:pPr>
              <w:jc w:val="both"/>
              <w:rPr>
                <w:rFonts w:ascii="Times New Roman" w:hAnsi="Times New Roman"/>
                <w:sz w:val="22"/>
                <w:szCs w:val="22"/>
              </w:rPr>
            </w:pPr>
            <w:r>
              <w:rPr>
                <w:rFonts w:ascii="Times New Roman" w:eastAsia="Times New Roman" w:hAnsi="Times New Roman"/>
                <w:sz w:val="22"/>
                <w:szCs w:val="22"/>
              </w:rPr>
              <w:lastRenderedPageBreak/>
              <w:t>В его состав должны входить:</w:t>
            </w:r>
          </w:p>
          <w:p w:rsidR="00F916D0" w:rsidRDefault="00E024BD">
            <w:pPr>
              <w:pStyle w:val="aff8"/>
              <w:numPr>
                <w:ilvl w:val="0"/>
                <w:numId w:val="8"/>
              </w:numPr>
              <w:jc w:val="both"/>
              <w:rPr>
                <w:rFonts w:ascii="Times New Roman" w:hAnsi="Times New Roman"/>
                <w:sz w:val="22"/>
                <w:szCs w:val="22"/>
              </w:rPr>
            </w:pPr>
            <w:r>
              <w:rPr>
                <w:rFonts w:ascii="Times New Roman" w:eastAsia="Times New Roman" w:hAnsi="Times New Roman"/>
                <w:color w:val="000000"/>
                <w:sz w:val="22"/>
                <w:szCs w:val="22"/>
                <w:shd w:val="clear" w:color="auto" w:fill="FFFFFF"/>
              </w:rPr>
              <w:lastRenderedPageBreak/>
              <w:t xml:space="preserve">операции по учету комиссионных товаров, а именно </w:t>
            </w:r>
            <w:r>
              <w:rPr>
                <w:rFonts w:ascii="Times New Roman" w:eastAsia="Times New Roman" w:hAnsi="Times New Roman"/>
                <w:sz w:val="22"/>
                <w:szCs w:val="22"/>
              </w:rPr>
              <w:t>поступление комиссионных товаров, внутреннее перемещение, возврат и реализация (</w:t>
            </w:r>
            <w:r>
              <w:rPr>
                <w:rFonts w:ascii="Times New Roman" w:eastAsia="Times New Roman" w:hAnsi="Times New Roman"/>
                <w:color w:val="000000"/>
                <w:sz w:val="22"/>
                <w:szCs w:val="22"/>
                <w:shd w:val="clear" w:color="auto" w:fill="FFFFFF"/>
              </w:rPr>
              <w:t>операции должны оформляться документами, которые имеют печатные формы «Акт об оказании услуг комитенту», «КОМИС-4» и при проведении документов должны формироваться соответствующие проводки по бухгалтерскому учету</w:t>
            </w:r>
            <w:r>
              <w:rPr>
                <w:rFonts w:ascii="Times New Roman" w:eastAsia="Times New Roman" w:hAnsi="Times New Roman"/>
                <w:sz w:val="22"/>
                <w:szCs w:val="22"/>
              </w:rPr>
              <w:t>)</w:t>
            </w:r>
            <w:r>
              <w:rPr>
                <w:rFonts w:ascii="Times New Roman" w:eastAsia="Times New Roman" w:hAnsi="Times New Roman"/>
                <w:color w:val="000000"/>
                <w:sz w:val="22"/>
                <w:szCs w:val="22"/>
                <w:shd w:val="clear" w:color="auto" w:fill="FFFFFF"/>
              </w:rPr>
              <w:t>,</w:t>
            </w:r>
          </w:p>
          <w:p w:rsidR="00F916D0" w:rsidRDefault="00E024BD">
            <w:pPr>
              <w:pStyle w:val="aff8"/>
              <w:numPr>
                <w:ilvl w:val="0"/>
                <w:numId w:val="8"/>
              </w:numPr>
              <w:jc w:val="both"/>
              <w:rPr>
                <w:rFonts w:ascii="Times New Roman" w:hAnsi="Times New Roman"/>
                <w:sz w:val="22"/>
                <w:szCs w:val="22"/>
              </w:rPr>
            </w:pPr>
            <w:r>
              <w:rPr>
                <w:rFonts w:ascii="Times New Roman" w:eastAsia="Times New Roman" w:hAnsi="Times New Roman"/>
                <w:sz w:val="22"/>
                <w:szCs w:val="22"/>
              </w:rPr>
              <w:t>возможность на основании реализации комиссионных товаров формировать проводки как по списанию комиссионных товаров, так и по расчетам с комитентом.</w:t>
            </w:r>
          </w:p>
          <w:p w:rsidR="00F916D0" w:rsidRDefault="00E024BD">
            <w:pPr>
              <w:pStyle w:val="aff8"/>
              <w:numPr>
                <w:ilvl w:val="0"/>
                <w:numId w:val="8"/>
              </w:numPr>
              <w:jc w:val="both"/>
              <w:rPr>
                <w:rFonts w:ascii="Times New Roman" w:hAnsi="Times New Roman"/>
                <w:sz w:val="22"/>
                <w:szCs w:val="22"/>
              </w:rPr>
            </w:pPr>
            <w:r>
              <w:rPr>
                <w:rFonts w:ascii="Times New Roman" w:eastAsia="Times New Roman" w:hAnsi="Times New Roman"/>
                <w:sz w:val="22"/>
                <w:szCs w:val="22"/>
              </w:rPr>
              <w:t>возможность на основании документов по учету комиссионных товаров формировать отчет комиссионера за определенный период, а также «Карточка учета товаров и расчетов по договору комиссии» по форме КОМИС-6.</w:t>
            </w:r>
          </w:p>
          <w:p w:rsidR="00F916D0" w:rsidRDefault="00F916D0">
            <w:pPr>
              <w:rPr>
                <w:rFonts w:ascii="Times New Roman" w:hAnsi="Times New Roman"/>
                <w:sz w:val="22"/>
                <w:szCs w:val="22"/>
              </w:rPr>
            </w:pPr>
          </w:p>
        </w:tc>
      </w:tr>
      <w:tr w:rsidR="00F916D0">
        <w:tc>
          <w:tcPr>
            <w:tcW w:w="560" w:type="dxa"/>
          </w:tcPr>
          <w:p w:rsidR="00F916D0" w:rsidRDefault="00E024BD">
            <w:pPr>
              <w:jc w:val="center"/>
              <w:rPr>
                <w:rFonts w:ascii="Times New Roman" w:hAnsi="Times New Roman"/>
                <w:sz w:val="22"/>
                <w:szCs w:val="22"/>
              </w:rPr>
            </w:pPr>
            <w:r>
              <w:rPr>
                <w:rFonts w:ascii="Times New Roman" w:eastAsia="Times New Roman" w:hAnsi="Times New Roman"/>
                <w:sz w:val="22"/>
                <w:szCs w:val="22"/>
              </w:rPr>
              <w:lastRenderedPageBreak/>
              <w:t>9</w:t>
            </w:r>
          </w:p>
        </w:tc>
        <w:tc>
          <w:tcPr>
            <w:tcW w:w="2410" w:type="dxa"/>
          </w:tcPr>
          <w:p w:rsidR="00F916D0" w:rsidRDefault="00E024BD">
            <w:pPr>
              <w:rPr>
                <w:rFonts w:ascii="Times New Roman" w:hAnsi="Times New Roman"/>
                <w:sz w:val="22"/>
                <w:szCs w:val="22"/>
              </w:rPr>
            </w:pPr>
            <w:r>
              <w:rPr>
                <w:rFonts w:ascii="Times New Roman" w:eastAsia="Times New Roman" w:hAnsi="Times New Roman"/>
                <w:sz w:val="22"/>
                <w:szCs w:val="22"/>
              </w:rPr>
              <w:t>Учет производственной деятельности</w:t>
            </w:r>
          </w:p>
        </w:tc>
        <w:tc>
          <w:tcPr>
            <w:tcW w:w="6375" w:type="dxa"/>
          </w:tcPr>
          <w:p w:rsidR="00F916D0" w:rsidRDefault="00E024BD">
            <w:pPr>
              <w:jc w:val="both"/>
              <w:rPr>
                <w:rFonts w:ascii="Times New Roman" w:hAnsi="Times New Roman"/>
                <w:sz w:val="22"/>
                <w:szCs w:val="22"/>
              </w:rPr>
            </w:pPr>
            <w:r>
              <w:rPr>
                <w:rFonts w:ascii="Times New Roman" w:eastAsia="Times New Roman" w:hAnsi="Times New Roman"/>
                <w:sz w:val="22"/>
                <w:szCs w:val="22"/>
              </w:rPr>
              <w:t>В его состав должны входить:</w:t>
            </w:r>
          </w:p>
          <w:p w:rsidR="00F916D0" w:rsidRDefault="00E024BD">
            <w:pPr>
              <w:pStyle w:val="aff8"/>
              <w:numPr>
                <w:ilvl w:val="0"/>
                <w:numId w:val="9"/>
              </w:numPr>
              <w:jc w:val="both"/>
              <w:rPr>
                <w:rFonts w:ascii="Times New Roman" w:hAnsi="Times New Roman"/>
                <w:sz w:val="22"/>
                <w:szCs w:val="22"/>
              </w:rPr>
            </w:pPr>
            <w:r>
              <w:rPr>
                <w:rFonts w:ascii="Times New Roman" w:eastAsia="Times New Roman" w:hAnsi="Times New Roman"/>
                <w:sz w:val="22"/>
                <w:szCs w:val="22"/>
              </w:rPr>
              <w:t>по учету производства, а именно выпуск продукции, отнесение затрат на ее изготовление, учет услуг, закрытие производственных счетов с корректировкой плановой стоимости продукции до фактической, чтобы эти операции можно было оформить документами, которые имеют печатные формы, и при их проведении были сформированы соответствующие проводки.</w:t>
            </w:r>
          </w:p>
          <w:p w:rsidR="00F916D0" w:rsidRDefault="00E024BD">
            <w:pPr>
              <w:pStyle w:val="aff8"/>
              <w:numPr>
                <w:ilvl w:val="0"/>
                <w:numId w:val="9"/>
              </w:numPr>
              <w:jc w:val="both"/>
              <w:rPr>
                <w:rFonts w:ascii="Times New Roman" w:hAnsi="Times New Roman"/>
                <w:sz w:val="22"/>
                <w:szCs w:val="22"/>
              </w:rPr>
            </w:pPr>
            <w:r>
              <w:rPr>
                <w:rFonts w:ascii="Times New Roman" w:eastAsia="Times New Roman" w:hAnsi="Times New Roman"/>
                <w:sz w:val="22"/>
                <w:szCs w:val="22"/>
              </w:rPr>
              <w:t>автоматизированная цепочка производственных операций по учету готовых блюд, продукции и списания сырья на их изготовление,</w:t>
            </w:r>
          </w:p>
          <w:p w:rsidR="00F916D0" w:rsidRDefault="00E024BD">
            <w:pPr>
              <w:pStyle w:val="aff8"/>
              <w:numPr>
                <w:ilvl w:val="0"/>
                <w:numId w:val="9"/>
              </w:numPr>
              <w:jc w:val="both"/>
              <w:rPr>
                <w:rFonts w:ascii="Times New Roman" w:hAnsi="Times New Roman"/>
                <w:sz w:val="22"/>
                <w:szCs w:val="22"/>
              </w:rPr>
            </w:pPr>
            <w:r>
              <w:rPr>
                <w:rFonts w:ascii="Times New Roman" w:eastAsia="Times New Roman" w:hAnsi="Times New Roman"/>
                <w:sz w:val="22"/>
                <w:szCs w:val="22"/>
              </w:rPr>
              <w:t>возможность закрытия производственных счетов по конкретному источнику финансового обеспечения (далее - ИФО), по-пустому ИФО, по всем ИФО.</w:t>
            </w:r>
          </w:p>
          <w:p w:rsidR="00F916D0" w:rsidRDefault="00E024BD">
            <w:pPr>
              <w:pStyle w:val="aff8"/>
              <w:numPr>
                <w:ilvl w:val="0"/>
                <w:numId w:val="9"/>
              </w:numPr>
              <w:jc w:val="both"/>
              <w:rPr>
                <w:rFonts w:ascii="Times New Roman" w:hAnsi="Times New Roman"/>
                <w:sz w:val="22"/>
                <w:szCs w:val="22"/>
              </w:rPr>
            </w:pPr>
            <w:r>
              <w:rPr>
                <w:rFonts w:ascii="Times New Roman" w:eastAsia="Times New Roman" w:hAnsi="Times New Roman"/>
                <w:sz w:val="22"/>
                <w:szCs w:val="22"/>
              </w:rPr>
              <w:t>возможность одним документом списывать сырье на несколько видов продукции,</w:t>
            </w:r>
          </w:p>
          <w:p w:rsidR="00F916D0" w:rsidRDefault="00E024BD">
            <w:pPr>
              <w:pStyle w:val="aff8"/>
              <w:numPr>
                <w:ilvl w:val="0"/>
                <w:numId w:val="9"/>
              </w:numPr>
              <w:jc w:val="both"/>
              <w:rPr>
                <w:rFonts w:ascii="Times New Roman" w:hAnsi="Times New Roman"/>
                <w:sz w:val="22"/>
                <w:szCs w:val="22"/>
              </w:rPr>
            </w:pPr>
            <w:r>
              <w:rPr>
                <w:rFonts w:ascii="Times New Roman" w:eastAsia="Times New Roman" w:hAnsi="Times New Roman"/>
                <w:sz w:val="22"/>
                <w:szCs w:val="22"/>
              </w:rPr>
              <w:t>проведение реализации продукции по нескольким направлениям деятельности (аналитике счета доходов) одним документом,</w:t>
            </w:r>
          </w:p>
          <w:p w:rsidR="00F916D0" w:rsidRDefault="00E024BD">
            <w:pPr>
              <w:pStyle w:val="aff8"/>
              <w:numPr>
                <w:ilvl w:val="0"/>
                <w:numId w:val="9"/>
              </w:numPr>
              <w:jc w:val="both"/>
              <w:rPr>
                <w:rFonts w:ascii="Times New Roman" w:hAnsi="Times New Roman"/>
                <w:sz w:val="22"/>
                <w:szCs w:val="22"/>
              </w:rPr>
            </w:pPr>
            <w:r>
              <w:rPr>
                <w:rFonts w:ascii="Times New Roman" w:eastAsia="Times New Roman" w:hAnsi="Times New Roman"/>
                <w:sz w:val="22"/>
                <w:szCs w:val="22"/>
              </w:rPr>
              <w:t>ведение калькуляции себестоимости реализованной продукции с возможность ввода начальных остатков для учета себестоимости реализованной продукции отдельным документом,</w:t>
            </w:r>
          </w:p>
          <w:p w:rsidR="00F916D0" w:rsidRDefault="00E024BD">
            <w:pPr>
              <w:pStyle w:val="aff8"/>
              <w:numPr>
                <w:ilvl w:val="0"/>
                <w:numId w:val="9"/>
              </w:numPr>
              <w:jc w:val="both"/>
              <w:rPr>
                <w:rFonts w:ascii="Times New Roman" w:hAnsi="Times New Roman"/>
                <w:sz w:val="22"/>
                <w:szCs w:val="22"/>
              </w:rPr>
            </w:pPr>
            <w:r>
              <w:rPr>
                <w:rFonts w:ascii="Times New Roman" w:eastAsia="Times New Roman" w:hAnsi="Times New Roman"/>
                <w:sz w:val="22"/>
                <w:szCs w:val="22"/>
              </w:rPr>
              <w:t>возможность распределения косвенных затрат на незавершенное производство разными способами (пропорционально выпускам продукции и услугам, пропорционально затратам) и формирования Ведомости остатков незавершенного производства,</w:t>
            </w:r>
          </w:p>
          <w:p w:rsidR="00F916D0" w:rsidRDefault="00E024BD">
            <w:pPr>
              <w:pStyle w:val="aff8"/>
              <w:numPr>
                <w:ilvl w:val="0"/>
                <w:numId w:val="9"/>
              </w:numPr>
              <w:jc w:val="both"/>
              <w:rPr>
                <w:rFonts w:ascii="Times New Roman" w:hAnsi="Times New Roman"/>
                <w:sz w:val="22"/>
                <w:szCs w:val="22"/>
              </w:rPr>
            </w:pPr>
            <w:r>
              <w:rPr>
                <w:rFonts w:ascii="Times New Roman" w:eastAsia="Times New Roman" w:hAnsi="Times New Roman"/>
                <w:sz w:val="22"/>
                <w:szCs w:val="22"/>
              </w:rPr>
              <w:t>учет материалов в производстве (с возможностью ввода остатков материалов в производстве отдельным документом и дальнейшим автоматическим заполнением данных при инвентаризация незавершенного производства).</w:t>
            </w:r>
          </w:p>
          <w:p w:rsidR="00F916D0" w:rsidRDefault="00E024BD">
            <w:pPr>
              <w:jc w:val="both"/>
              <w:rPr>
                <w:rFonts w:ascii="Times New Roman" w:hAnsi="Times New Roman"/>
                <w:sz w:val="22"/>
                <w:szCs w:val="22"/>
              </w:rPr>
            </w:pPr>
            <w:r>
              <w:rPr>
                <w:rFonts w:ascii="Times New Roman" w:eastAsia="Times New Roman" w:hAnsi="Times New Roman"/>
                <w:sz w:val="22"/>
                <w:szCs w:val="22"/>
              </w:rPr>
              <w:t>Также в состав участка должны входить:</w:t>
            </w:r>
          </w:p>
          <w:p w:rsidR="00F916D0" w:rsidRDefault="00E024BD">
            <w:pPr>
              <w:pStyle w:val="aff8"/>
              <w:numPr>
                <w:ilvl w:val="0"/>
                <w:numId w:val="10"/>
              </w:numPr>
              <w:jc w:val="both"/>
              <w:rPr>
                <w:rFonts w:ascii="Times New Roman" w:hAnsi="Times New Roman"/>
                <w:sz w:val="22"/>
                <w:szCs w:val="22"/>
              </w:rPr>
            </w:pPr>
            <w:r>
              <w:rPr>
                <w:rFonts w:ascii="Times New Roman" w:eastAsia="Times New Roman" w:hAnsi="Times New Roman"/>
                <w:sz w:val="22"/>
                <w:szCs w:val="22"/>
              </w:rPr>
              <w:t>отчеты (по калькуляции произведенной и реализованной продукции),</w:t>
            </w:r>
          </w:p>
          <w:p w:rsidR="00F916D0" w:rsidRDefault="00E024BD">
            <w:pPr>
              <w:pStyle w:val="aff8"/>
              <w:numPr>
                <w:ilvl w:val="0"/>
                <w:numId w:val="10"/>
              </w:numPr>
              <w:jc w:val="both"/>
              <w:rPr>
                <w:rFonts w:ascii="Times New Roman" w:hAnsi="Times New Roman"/>
                <w:sz w:val="22"/>
                <w:szCs w:val="22"/>
              </w:rPr>
            </w:pPr>
            <w:r>
              <w:rPr>
                <w:rFonts w:ascii="Times New Roman" w:eastAsia="Times New Roman" w:hAnsi="Times New Roman"/>
                <w:sz w:val="22"/>
                <w:szCs w:val="22"/>
              </w:rPr>
              <w:t>документ «Калькуляция блюд», формирующий печатную форму «Калькуляционная карточка» и документы списания и внутреннего перемещения материалов,</w:t>
            </w:r>
          </w:p>
          <w:p w:rsidR="00F916D0" w:rsidRDefault="00E024BD">
            <w:pPr>
              <w:pStyle w:val="aff8"/>
              <w:numPr>
                <w:ilvl w:val="0"/>
                <w:numId w:val="10"/>
              </w:numPr>
              <w:jc w:val="both"/>
              <w:rPr>
                <w:rFonts w:ascii="Times New Roman" w:hAnsi="Times New Roman"/>
                <w:sz w:val="22"/>
                <w:szCs w:val="22"/>
              </w:rPr>
            </w:pPr>
            <w:r>
              <w:rPr>
                <w:rFonts w:ascii="Times New Roman" w:eastAsia="Times New Roman" w:hAnsi="Times New Roman"/>
                <w:sz w:val="22"/>
                <w:szCs w:val="22"/>
              </w:rPr>
              <w:t>справочник «Технологических карт» (с указанием сборника рецептур, номера рецептуры и технологии приготов</w:t>
            </w:r>
            <w:r>
              <w:rPr>
                <w:rFonts w:ascii="Times New Roman" w:eastAsia="Times New Roman" w:hAnsi="Times New Roman"/>
                <w:sz w:val="22"/>
                <w:szCs w:val="22"/>
              </w:rPr>
              <w:lastRenderedPageBreak/>
              <w:t>ления) с возможность вывода печатной формы «Технологической карты».</w:t>
            </w:r>
          </w:p>
        </w:tc>
      </w:tr>
      <w:tr w:rsidR="00F916D0">
        <w:tc>
          <w:tcPr>
            <w:tcW w:w="560" w:type="dxa"/>
          </w:tcPr>
          <w:p w:rsidR="00F916D0" w:rsidRDefault="00E024BD">
            <w:pPr>
              <w:jc w:val="center"/>
              <w:rPr>
                <w:rFonts w:ascii="Times New Roman" w:hAnsi="Times New Roman"/>
                <w:sz w:val="22"/>
                <w:szCs w:val="22"/>
              </w:rPr>
            </w:pPr>
            <w:r>
              <w:rPr>
                <w:rFonts w:ascii="Times New Roman" w:eastAsia="Times New Roman" w:hAnsi="Times New Roman"/>
                <w:sz w:val="22"/>
                <w:szCs w:val="22"/>
              </w:rPr>
              <w:lastRenderedPageBreak/>
              <w:t>10</w:t>
            </w:r>
          </w:p>
        </w:tc>
        <w:tc>
          <w:tcPr>
            <w:tcW w:w="2410" w:type="dxa"/>
          </w:tcPr>
          <w:p w:rsidR="00F916D0" w:rsidRDefault="00E024BD">
            <w:pPr>
              <w:rPr>
                <w:rFonts w:ascii="Times New Roman" w:hAnsi="Times New Roman"/>
                <w:sz w:val="22"/>
                <w:szCs w:val="22"/>
              </w:rPr>
            </w:pPr>
            <w:r>
              <w:rPr>
                <w:rFonts w:ascii="Times New Roman" w:eastAsia="Times New Roman" w:hAnsi="Times New Roman"/>
                <w:sz w:val="22"/>
                <w:szCs w:val="22"/>
              </w:rPr>
              <w:t>Учетная политика учреждения</w:t>
            </w:r>
          </w:p>
        </w:tc>
        <w:tc>
          <w:tcPr>
            <w:tcW w:w="6375" w:type="dxa"/>
          </w:tcPr>
          <w:p w:rsidR="00F916D0" w:rsidRDefault="00E024BD">
            <w:pPr>
              <w:rPr>
                <w:rFonts w:ascii="Times New Roman" w:hAnsi="Times New Roman"/>
                <w:sz w:val="22"/>
                <w:szCs w:val="22"/>
              </w:rPr>
            </w:pPr>
            <w:r>
              <w:rPr>
                <w:rFonts w:ascii="Times New Roman" w:eastAsia="Times New Roman" w:hAnsi="Times New Roman"/>
                <w:sz w:val="22"/>
                <w:szCs w:val="22"/>
              </w:rPr>
              <w:t>На основании настроек и данных, имеющихся в информационной базе программного продукта (а также путем ответов на дополнительные вопросы) должна иметься возможность формирования приказа об учетной политике учреждения для дальнейшего вывода на печать и заверения ответственными лицами.</w:t>
            </w:r>
          </w:p>
        </w:tc>
      </w:tr>
      <w:tr w:rsidR="00F916D0">
        <w:tc>
          <w:tcPr>
            <w:tcW w:w="560" w:type="dxa"/>
          </w:tcPr>
          <w:p w:rsidR="00F916D0" w:rsidRDefault="00E024BD">
            <w:pPr>
              <w:jc w:val="center"/>
              <w:rPr>
                <w:rFonts w:ascii="Times New Roman" w:hAnsi="Times New Roman"/>
                <w:sz w:val="22"/>
                <w:szCs w:val="22"/>
              </w:rPr>
            </w:pPr>
            <w:r>
              <w:rPr>
                <w:rFonts w:ascii="Times New Roman" w:eastAsia="Times New Roman" w:hAnsi="Times New Roman"/>
                <w:sz w:val="22"/>
                <w:szCs w:val="22"/>
              </w:rPr>
              <w:t>11</w:t>
            </w:r>
          </w:p>
        </w:tc>
        <w:tc>
          <w:tcPr>
            <w:tcW w:w="2410" w:type="dxa"/>
          </w:tcPr>
          <w:p w:rsidR="00F916D0" w:rsidRDefault="00E024BD">
            <w:pPr>
              <w:rPr>
                <w:rFonts w:ascii="Times New Roman" w:hAnsi="Times New Roman"/>
                <w:sz w:val="22"/>
                <w:szCs w:val="22"/>
              </w:rPr>
            </w:pPr>
            <w:r>
              <w:rPr>
                <w:rFonts w:ascii="Times New Roman" w:eastAsia="Times New Roman" w:hAnsi="Times New Roman"/>
                <w:sz w:val="22"/>
                <w:szCs w:val="22"/>
              </w:rPr>
              <w:t>Инструменты контроля за соответствием кассовых и фактических расходов и отображением ошибок по бухгалтерскому учету в разрезе участков учета и пользователей информационной базы</w:t>
            </w:r>
          </w:p>
        </w:tc>
        <w:tc>
          <w:tcPr>
            <w:tcW w:w="6375" w:type="dxa"/>
          </w:tcPr>
          <w:p w:rsidR="00F916D0" w:rsidRDefault="00E024BD">
            <w:pPr>
              <w:jc w:val="both"/>
              <w:rPr>
                <w:rFonts w:ascii="Times New Roman" w:hAnsi="Times New Roman"/>
                <w:sz w:val="22"/>
                <w:szCs w:val="22"/>
              </w:rPr>
            </w:pPr>
            <w:r>
              <w:rPr>
                <w:rFonts w:ascii="Times New Roman" w:eastAsia="Times New Roman" w:hAnsi="Times New Roman"/>
                <w:sz w:val="22"/>
                <w:szCs w:val="22"/>
              </w:rPr>
              <w:t>В его состав должны входить:</w:t>
            </w:r>
          </w:p>
          <w:p w:rsidR="00F916D0" w:rsidRDefault="00E024BD">
            <w:pPr>
              <w:pStyle w:val="aff8"/>
              <w:numPr>
                <w:ilvl w:val="0"/>
                <w:numId w:val="14"/>
              </w:numPr>
              <w:jc w:val="both"/>
              <w:rPr>
                <w:rFonts w:ascii="Times New Roman" w:hAnsi="Times New Roman"/>
                <w:sz w:val="22"/>
                <w:szCs w:val="22"/>
              </w:rPr>
            </w:pPr>
            <w:r>
              <w:rPr>
                <w:rFonts w:ascii="Times New Roman" w:eastAsia="Times New Roman" w:hAnsi="Times New Roman"/>
                <w:sz w:val="22"/>
                <w:szCs w:val="22"/>
              </w:rPr>
              <w:t>отчет по контролю соответствия кассовых и фактических расходов», предназначенный для проверки целевого использования средств в учреждениях ФСИН, выявления возможных ошибок в цепочке операций от кассовых до фактических расходов, связанных с неверными проводками, пересортицей по КПС и КЭК. Отчет должен формироваться за определенный период по кодам финансового обеспечения, по организациям, по КПС, по КЭК, по источникам финансового обеспечения. Отчет должен выводить данные по остаткам на начало периода, оборотам за период, на конец периода должен анализировать данные по кассовым расходам, фактическим расходам, выявлять суммы предполагаемой ошибки и причины отклонений, а также давать комментарии, за счет чего возникли отклонения.  Каждая ячейка в данном отчете должна расшифровывать значение суммы;</w:t>
            </w:r>
          </w:p>
          <w:p w:rsidR="00F916D0" w:rsidRDefault="00E024BD">
            <w:pPr>
              <w:pStyle w:val="aff8"/>
              <w:numPr>
                <w:ilvl w:val="0"/>
                <w:numId w:val="14"/>
              </w:numPr>
              <w:jc w:val="both"/>
              <w:rPr>
                <w:rFonts w:ascii="Times New Roman" w:hAnsi="Times New Roman"/>
                <w:sz w:val="22"/>
                <w:szCs w:val="22"/>
              </w:rPr>
            </w:pPr>
            <w:r>
              <w:rPr>
                <w:rFonts w:ascii="Times New Roman" w:eastAsia="Times New Roman" w:hAnsi="Times New Roman"/>
                <w:sz w:val="22"/>
                <w:szCs w:val="22"/>
              </w:rPr>
              <w:t>отчет с выводом ошибок по бухгалтерскому учету в разрезе участков и исполнителей, предназначенный для выявления ошибок в разрезе ИФО учреждения, совершаемых при ведении учета в учреждениях ФСИН, с указанием бухгалтера, совершившего ошибку, по:</w:t>
            </w:r>
          </w:p>
          <w:p w:rsidR="00F916D0" w:rsidRDefault="00E024BD">
            <w:pPr>
              <w:pStyle w:val="aff8"/>
              <w:numPr>
                <w:ilvl w:val="0"/>
                <w:numId w:val="11"/>
              </w:numPr>
              <w:jc w:val="both"/>
              <w:rPr>
                <w:rFonts w:ascii="Times New Roman" w:hAnsi="Times New Roman"/>
                <w:sz w:val="22"/>
                <w:szCs w:val="22"/>
              </w:rPr>
            </w:pPr>
            <w:r>
              <w:rPr>
                <w:rFonts w:ascii="Times New Roman" w:eastAsia="Times New Roman" w:hAnsi="Times New Roman"/>
                <w:sz w:val="22"/>
                <w:szCs w:val="22"/>
              </w:rPr>
              <w:t>неправильному использованию расходного и доходного КПС;</w:t>
            </w:r>
          </w:p>
          <w:p w:rsidR="00F916D0" w:rsidRDefault="00E024BD">
            <w:pPr>
              <w:pStyle w:val="aff8"/>
              <w:numPr>
                <w:ilvl w:val="0"/>
                <w:numId w:val="11"/>
              </w:numPr>
              <w:jc w:val="both"/>
              <w:rPr>
                <w:rFonts w:ascii="Times New Roman" w:hAnsi="Times New Roman"/>
                <w:sz w:val="22"/>
                <w:szCs w:val="22"/>
              </w:rPr>
            </w:pPr>
            <w:r>
              <w:rPr>
                <w:rFonts w:ascii="Times New Roman" w:eastAsia="Times New Roman" w:hAnsi="Times New Roman"/>
                <w:sz w:val="22"/>
                <w:szCs w:val="22"/>
              </w:rPr>
              <w:t>проводкам с использованием счета 106;</w:t>
            </w:r>
          </w:p>
          <w:p w:rsidR="00F916D0" w:rsidRDefault="00E024BD">
            <w:pPr>
              <w:pStyle w:val="aff8"/>
              <w:numPr>
                <w:ilvl w:val="0"/>
                <w:numId w:val="11"/>
              </w:numPr>
              <w:jc w:val="both"/>
              <w:rPr>
                <w:rFonts w:ascii="Times New Roman" w:hAnsi="Times New Roman"/>
                <w:sz w:val="22"/>
                <w:szCs w:val="22"/>
              </w:rPr>
            </w:pPr>
            <w:r>
              <w:rPr>
                <w:rFonts w:ascii="Times New Roman" w:eastAsia="Times New Roman" w:hAnsi="Times New Roman"/>
                <w:sz w:val="22"/>
                <w:szCs w:val="22"/>
              </w:rPr>
              <w:t>проводкам начисления по счетам 303, 304.02, 304.03, в которых неверно применяется КЭК по корсчету;</w:t>
            </w:r>
          </w:p>
          <w:p w:rsidR="00F916D0" w:rsidRDefault="00E024BD">
            <w:pPr>
              <w:pStyle w:val="aff8"/>
              <w:numPr>
                <w:ilvl w:val="0"/>
                <w:numId w:val="11"/>
              </w:numPr>
              <w:jc w:val="both"/>
              <w:rPr>
                <w:rFonts w:ascii="Times New Roman" w:hAnsi="Times New Roman"/>
                <w:sz w:val="22"/>
                <w:szCs w:val="22"/>
              </w:rPr>
            </w:pPr>
            <w:r>
              <w:rPr>
                <w:rFonts w:ascii="Times New Roman" w:eastAsia="Times New Roman" w:hAnsi="Times New Roman"/>
                <w:sz w:val="22"/>
                <w:szCs w:val="22"/>
              </w:rPr>
              <w:t>проводкам, в которых КПС и КЭК по счету 401.10 и 401.20, 17.1 неверные;</w:t>
            </w:r>
          </w:p>
          <w:p w:rsidR="00F916D0" w:rsidRDefault="00E024BD">
            <w:pPr>
              <w:pStyle w:val="aff8"/>
              <w:numPr>
                <w:ilvl w:val="0"/>
                <w:numId w:val="11"/>
              </w:numPr>
              <w:jc w:val="both"/>
              <w:rPr>
                <w:rFonts w:ascii="Times New Roman" w:hAnsi="Times New Roman"/>
                <w:sz w:val="22"/>
                <w:szCs w:val="22"/>
              </w:rPr>
            </w:pPr>
            <w:r>
              <w:rPr>
                <w:rFonts w:ascii="Times New Roman" w:eastAsia="Times New Roman" w:hAnsi="Times New Roman"/>
                <w:sz w:val="22"/>
                <w:szCs w:val="22"/>
              </w:rPr>
              <w:t>ОС отражаются ошибки, а именно:</w:t>
            </w:r>
          </w:p>
          <w:p w:rsidR="00F916D0" w:rsidRDefault="00E024BD">
            <w:pPr>
              <w:pStyle w:val="DefaultText"/>
              <w:ind w:left="1418"/>
              <w:jc w:val="both"/>
              <w:rPr>
                <w:sz w:val="22"/>
                <w:szCs w:val="22"/>
              </w:rPr>
            </w:pPr>
            <w:r>
              <w:rPr>
                <w:rFonts w:eastAsia="Times New Roman"/>
                <w:sz w:val="22"/>
                <w:szCs w:val="22"/>
              </w:rPr>
              <w:t>а) по которым ведется учет не по одному КПС;</w:t>
            </w:r>
          </w:p>
          <w:p w:rsidR="00F916D0" w:rsidRDefault="00E024BD">
            <w:pPr>
              <w:pStyle w:val="DefaultText"/>
              <w:ind w:left="1418"/>
              <w:jc w:val="both"/>
              <w:rPr>
                <w:sz w:val="22"/>
                <w:szCs w:val="22"/>
              </w:rPr>
            </w:pPr>
            <w:r>
              <w:rPr>
                <w:rFonts w:eastAsia="Times New Roman"/>
                <w:sz w:val="22"/>
                <w:szCs w:val="22"/>
              </w:rPr>
              <w:t>б) учета амортизации и балансовой стоимости в карточке ОС на счетах бухгалтерского учет</w:t>
            </w:r>
          </w:p>
          <w:p w:rsidR="00F916D0" w:rsidRDefault="00E024BD">
            <w:pPr>
              <w:pStyle w:val="DefaultText"/>
              <w:ind w:left="1418"/>
              <w:jc w:val="both"/>
              <w:rPr>
                <w:sz w:val="22"/>
                <w:szCs w:val="22"/>
              </w:rPr>
            </w:pPr>
            <w:r>
              <w:rPr>
                <w:rFonts w:eastAsia="Times New Roman"/>
                <w:sz w:val="22"/>
                <w:szCs w:val="22"/>
              </w:rPr>
              <w:t>в) расчета начисленной амортизации.</w:t>
            </w:r>
          </w:p>
          <w:p w:rsidR="00F916D0" w:rsidRDefault="00E024BD">
            <w:pPr>
              <w:pStyle w:val="DefaultText"/>
              <w:numPr>
                <w:ilvl w:val="0"/>
                <w:numId w:val="12"/>
              </w:numPr>
              <w:ind w:left="1139" w:hanging="357"/>
              <w:jc w:val="both"/>
              <w:rPr>
                <w:sz w:val="22"/>
                <w:szCs w:val="22"/>
              </w:rPr>
            </w:pPr>
            <w:r>
              <w:rPr>
                <w:rFonts w:eastAsia="Times New Roman"/>
                <w:sz w:val="22"/>
                <w:szCs w:val="22"/>
              </w:rPr>
              <w:t>операциям учета НДС;</w:t>
            </w:r>
          </w:p>
          <w:p w:rsidR="00F916D0" w:rsidRDefault="00E024BD">
            <w:pPr>
              <w:pStyle w:val="DefaultText"/>
              <w:numPr>
                <w:ilvl w:val="0"/>
                <w:numId w:val="12"/>
              </w:numPr>
              <w:ind w:left="1139" w:hanging="357"/>
              <w:jc w:val="both"/>
              <w:rPr>
                <w:sz w:val="22"/>
                <w:szCs w:val="22"/>
              </w:rPr>
            </w:pPr>
            <w:r>
              <w:rPr>
                <w:rFonts w:eastAsia="Times New Roman"/>
                <w:sz w:val="22"/>
                <w:szCs w:val="22"/>
              </w:rPr>
              <w:t>операциям учета МЗ по фактической стоимости;</w:t>
            </w:r>
          </w:p>
          <w:p w:rsidR="00F916D0" w:rsidRDefault="00E024BD">
            <w:pPr>
              <w:pStyle w:val="DefaultText"/>
              <w:numPr>
                <w:ilvl w:val="0"/>
                <w:numId w:val="12"/>
              </w:numPr>
              <w:ind w:left="1139" w:hanging="357"/>
              <w:jc w:val="both"/>
              <w:rPr>
                <w:sz w:val="22"/>
                <w:szCs w:val="22"/>
              </w:rPr>
            </w:pPr>
            <w:r>
              <w:rPr>
                <w:rFonts w:eastAsia="Times New Roman"/>
                <w:sz w:val="22"/>
                <w:szCs w:val="22"/>
              </w:rPr>
              <w:t>операциям, в которых отражается списание просроченной задолженности.</w:t>
            </w:r>
          </w:p>
          <w:p w:rsidR="00F916D0" w:rsidRDefault="00E024BD">
            <w:pPr>
              <w:pStyle w:val="DefaultText"/>
              <w:ind w:left="1139"/>
              <w:jc w:val="both"/>
              <w:rPr>
                <w:sz w:val="22"/>
                <w:szCs w:val="22"/>
              </w:rPr>
            </w:pPr>
            <w:r>
              <w:rPr>
                <w:rFonts w:eastAsia="Times New Roman"/>
                <w:sz w:val="22"/>
                <w:szCs w:val="22"/>
              </w:rPr>
              <w:t>Отчет должен формироваться за необходимый период. Каждая строка в данном отчете должна раскрываться на документ, где была допущена ошибка.</w:t>
            </w:r>
          </w:p>
          <w:p w:rsidR="00F916D0" w:rsidRDefault="00E024BD">
            <w:pPr>
              <w:pStyle w:val="DefaultText"/>
              <w:numPr>
                <w:ilvl w:val="0"/>
                <w:numId w:val="13"/>
              </w:numPr>
              <w:jc w:val="both"/>
              <w:rPr>
                <w:sz w:val="22"/>
                <w:szCs w:val="22"/>
              </w:rPr>
            </w:pPr>
            <w:r>
              <w:rPr>
                <w:rFonts w:eastAsia="Times New Roman"/>
                <w:sz w:val="22"/>
                <w:szCs w:val="22"/>
              </w:rPr>
              <w:t>отчет «Анализ исполнения договоров с поставщиками», в котором данные выводятся в разрезе по контрагентам, договорам, КФО, КПС, КЭК. В этом отчете должна отражаться информация о принятых бюджетных обязательствах, принятых денежных обязательствах, начальных и конечных остатках выданных авансов; должны видны быть полученные суммы, суммы, оплаченные поставщику, начальное и конечное сальдо расчетов.</w:t>
            </w:r>
          </w:p>
        </w:tc>
      </w:tr>
      <w:tr w:rsidR="00F916D0">
        <w:tc>
          <w:tcPr>
            <w:tcW w:w="560" w:type="dxa"/>
          </w:tcPr>
          <w:p w:rsidR="00F916D0" w:rsidRDefault="00E024BD">
            <w:pPr>
              <w:jc w:val="center"/>
              <w:rPr>
                <w:rFonts w:ascii="Times New Roman" w:hAnsi="Times New Roman"/>
                <w:sz w:val="22"/>
                <w:szCs w:val="22"/>
              </w:rPr>
            </w:pPr>
            <w:r>
              <w:rPr>
                <w:rFonts w:ascii="Times New Roman" w:eastAsia="Times New Roman" w:hAnsi="Times New Roman"/>
                <w:sz w:val="22"/>
                <w:szCs w:val="22"/>
              </w:rPr>
              <w:lastRenderedPageBreak/>
              <w:t>12</w:t>
            </w:r>
          </w:p>
        </w:tc>
        <w:tc>
          <w:tcPr>
            <w:tcW w:w="2410" w:type="dxa"/>
          </w:tcPr>
          <w:p w:rsidR="00F916D0" w:rsidRDefault="00E024BD">
            <w:pPr>
              <w:rPr>
                <w:rFonts w:ascii="Times New Roman" w:hAnsi="Times New Roman"/>
                <w:sz w:val="22"/>
                <w:szCs w:val="22"/>
              </w:rPr>
            </w:pPr>
            <w:r>
              <w:rPr>
                <w:rFonts w:ascii="Times New Roman" w:eastAsia="Times New Roman" w:hAnsi="Times New Roman"/>
                <w:sz w:val="22"/>
                <w:szCs w:val="22"/>
              </w:rPr>
              <w:t>Учет администрирования доходов</w:t>
            </w:r>
          </w:p>
        </w:tc>
        <w:tc>
          <w:tcPr>
            <w:tcW w:w="6375" w:type="dxa"/>
          </w:tcPr>
          <w:p w:rsidR="00F916D0" w:rsidRDefault="00E024BD">
            <w:pPr>
              <w:jc w:val="both"/>
              <w:rPr>
                <w:rFonts w:ascii="Times New Roman" w:hAnsi="Times New Roman"/>
                <w:sz w:val="22"/>
                <w:szCs w:val="22"/>
              </w:rPr>
            </w:pPr>
            <w:r>
              <w:rPr>
                <w:rFonts w:ascii="Times New Roman" w:eastAsia="Times New Roman" w:hAnsi="Times New Roman"/>
                <w:sz w:val="22"/>
                <w:szCs w:val="22"/>
              </w:rPr>
              <w:t>В его состав должны входить:</w:t>
            </w:r>
          </w:p>
          <w:p w:rsidR="00F916D0" w:rsidRDefault="00E024BD">
            <w:pPr>
              <w:pStyle w:val="aff8"/>
              <w:numPr>
                <w:ilvl w:val="0"/>
                <w:numId w:val="13"/>
              </w:numPr>
              <w:jc w:val="both"/>
              <w:rPr>
                <w:rFonts w:ascii="Times New Roman" w:hAnsi="Times New Roman"/>
                <w:sz w:val="22"/>
                <w:szCs w:val="22"/>
              </w:rPr>
            </w:pPr>
            <w:r>
              <w:rPr>
                <w:rFonts w:ascii="Times New Roman" w:eastAsia="Times New Roman" w:hAnsi="Times New Roman"/>
                <w:color w:val="000000"/>
                <w:sz w:val="22"/>
                <w:szCs w:val="22"/>
                <w:shd w:val="clear" w:color="auto" w:fill="FFFFFF"/>
              </w:rPr>
              <w:t>формат обмена с ОФК (УФК) АДБ для загрузки «Выписки из лицевого счета администратора доходов бюджета». В выписке из лицевого счета должны отражаться документы поступления денежных средств (документы кассовых поступлений), суммы поступлений, возвратов и зачетов, неисполненные операции, служебные отметки. При проведении документа кассового поступления должны формироваться проводки в дебет выбранного счета и кредит 205,</w:t>
            </w:r>
          </w:p>
          <w:p w:rsidR="00F916D0" w:rsidRDefault="00E024BD">
            <w:pPr>
              <w:pStyle w:val="aff8"/>
              <w:numPr>
                <w:ilvl w:val="0"/>
                <w:numId w:val="13"/>
              </w:numPr>
              <w:jc w:val="both"/>
              <w:rPr>
                <w:rFonts w:ascii="Times New Roman" w:hAnsi="Times New Roman"/>
                <w:sz w:val="22"/>
                <w:szCs w:val="22"/>
              </w:rPr>
            </w:pPr>
            <w:r>
              <w:rPr>
                <w:rFonts w:ascii="Times New Roman" w:eastAsia="Times New Roman" w:hAnsi="Times New Roman"/>
                <w:color w:val="000000"/>
                <w:sz w:val="22"/>
                <w:szCs w:val="22"/>
                <w:shd w:val="clear" w:color="auto" w:fill="FFFFFF"/>
              </w:rPr>
              <w:t>загрузка начисленных платежей должна осуществляться специальной обработкой в документ реализация услуг. Для этого в документе должен быть добавлен вид операции «Начисление АДБ» для формирования проводок в дебет счета 205,</w:t>
            </w:r>
          </w:p>
          <w:p w:rsidR="00F916D0" w:rsidRDefault="00E024BD">
            <w:pPr>
              <w:pStyle w:val="aff8"/>
              <w:numPr>
                <w:ilvl w:val="0"/>
                <w:numId w:val="13"/>
              </w:numPr>
              <w:jc w:val="both"/>
              <w:rPr>
                <w:rFonts w:ascii="Times New Roman" w:hAnsi="Times New Roman"/>
                <w:sz w:val="22"/>
                <w:szCs w:val="22"/>
              </w:rPr>
            </w:pPr>
            <w:r>
              <w:rPr>
                <w:rFonts w:ascii="Times New Roman" w:eastAsia="Times New Roman" w:hAnsi="Times New Roman"/>
                <w:color w:val="000000"/>
                <w:sz w:val="22"/>
                <w:szCs w:val="22"/>
                <w:shd w:val="clear" w:color="auto" w:fill="FFFFFF"/>
              </w:rPr>
              <w:t>расширенная загрузка документов из органа Федерального казначейства, а именно – информация о плательщиках, ОКАТО платежа,</w:t>
            </w:r>
          </w:p>
          <w:p w:rsidR="00F916D0" w:rsidRDefault="00E024BD">
            <w:pPr>
              <w:pStyle w:val="aff8"/>
              <w:numPr>
                <w:ilvl w:val="0"/>
                <w:numId w:val="13"/>
              </w:numPr>
              <w:jc w:val="both"/>
              <w:rPr>
                <w:rFonts w:ascii="Times New Roman" w:hAnsi="Times New Roman"/>
                <w:sz w:val="22"/>
                <w:szCs w:val="22"/>
              </w:rPr>
            </w:pPr>
            <w:r>
              <w:rPr>
                <w:rFonts w:ascii="Times New Roman" w:eastAsia="Times New Roman" w:hAnsi="Times New Roman"/>
                <w:color w:val="000000"/>
                <w:sz w:val="22"/>
                <w:szCs w:val="22"/>
                <w:shd w:val="clear" w:color="auto" w:fill="FFFFFF"/>
              </w:rPr>
              <w:t>в документе «Извещение» должна быть добавлена операция «Передача АДБ» для использования в случае передачи платежей подведомственными учреждениям для автоматического заполнения документа «Извещение» по ОКАТМО подведомственного/иного учреждения (проводка Дт 205 Кт 304.04),</w:t>
            </w:r>
          </w:p>
          <w:p w:rsidR="00F916D0" w:rsidRDefault="00E024BD">
            <w:pPr>
              <w:pStyle w:val="aff8"/>
              <w:numPr>
                <w:ilvl w:val="0"/>
                <w:numId w:val="13"/>
              </w:numPr>
              <w:jc w:val="both"/>
              <w:rPr>
                <w:rFonts w:ascii="Times New Roman" w:hAnsi="Times New Roman"/>
                <w:sz w:val="22"/>
                <w:szCs w:val="22"/>
              </w:rPr>
            </w:pPr>
            <w:r>
              <w:rPr>
                <w:rFonts w:ascii="Times New Roman" w:eastAsia="Times New Roman" w:hAnsi="Times New Roman"/>
                <w:color w:val="000000"/>
                <w:sz w:val="22"/>
                <w:szCs w:val="22"/>
                <w:shd w:val="clear" w:color="auto" w:fill="FFFFFF"/>
              </w:rPr>
              <w:t>отчеты по сопоставлению начисленных сумм и сумм поступившей оплаты (по наименованию Контрагента).</w:t>
            </w:r>
          </w:p>
        </w:tc>
      </w:tr>
      <w:tr w:rsidR="00F916D0">
        <w:tc>
          <w:tcPr>
            <w:tcW w:w="560" w:type="dxa"/>
          </w:tcPr>
          <w:p w:rsidR="00F916D0" w:rsidRDefault="00E024BD">
            <w:pPr>
              <w:jc w:val="center"/>
              <w:rPr>
                <w:rFonts w:ascii="Times New Roman" w:hAnsi="Times New Roman"/>
                <w:sz w:val="22"/>
                <w:szCs w:val="22"/>
              </w:rPr>
            </w:pPr>
            <w:r>
              <w:rPr>
                <w:rFonts w:ascii="Times New Roman" w:eastAsia="Times New Roman" w:hAnsi="Times New Roman"/>
                <w:sz w:val="22"/>
                <w:szCs w:val="22"/>
              </w:rPr>
              <w:t>13</w:t>
            </w:r>
          </w:p>
        </w:tc>
        <w:tc>
          <w:tcPr>
            <w:tcW w:w="2410" w:type="dxa"/>
          </w:tcPr>
          <w:p w:rsidR="00F916D0" w:rsidRDefault="00E024BD">
            <w:pPr>
              <w:rPr>
                <w:rFonts w:ascii="Times New Roman" w:hAnsi="Times New Roman"/>
                <w:sz w:val="22"/>
                <w:szCs w:val="22"/>
              </w:rPr>
            </w:pPr>
            <w:r>
              <w:rPr>
                <w:rFonts w:ascii="Times New Roman" w:eastAsia="Times New Roman" w:hAnsi="Times New Roman"/>
                <w:sz w:val="22"/>
                <w:szCs w:val="22"/>
              </w:rPr>
              <w:t>Формирование бухгалтерской отчетности</w:t>
            </w:r>
          </w:p>
        </w:tc>
        <w:tc>
          <w:tcPr>
            <w:tcW w:w="6375" w:type="dxa"/>
          </w:tcPr>
          <w:p w:rsidR="00F916D0" w:rsidRDefault="00E024BD">
            <w:pPr>
              <w:pStyle w:val="DefaultText"/>
              <w:jc w:val="both"/>
              <w:rPr>
                <w:sz w:val="22"/>
                <w:szCs w:val="22"/>
              </w:rPr>
            </w:pPr>
            <w:r>
              <w:rPr>
                <w:rFonts w:eastAsia="Times New Roman"/>
                <w:sz w:val="22"/>
                <w:szCs w:val="22"/>
              </w:rPr>
              <w:t>В программном продукте</w:t>
            </w:r>
            <w:r>
              <w:rPr>
                <w:rFonts w:eastAsia="Times New Roman"/>
                <w:b/>
                <w:bCs/>
                <w:sz w:val="22"/>
                <w:szCs w:val="22"/>
              </w:rPr>
              <w:t xml:space="preserve"> </w:t>
            </w:r>
            <w:r>
              <w:rPr>
                <w:rFonts w:eastAsia="Times New Roman"/>
                <w:sz w:val="22"/>
                <w:szCs w:val="22"/>
              </w:rPr>
              <w:t>должен быть реализован «Помощник формирования бухгалтерской отчетности», который должен быть предназначен для автоматического заполнения регламентированной бухгалтерской отчетности.</w:t>
            </w:r>
          </w:p>
          <w:p w:rsidR="00F916D0" w:rsidRDefault="00E024BD">
            <w:pPr>
              <w:tabs>
                <w:tab w:val="left" w:pos="690"/>
              </w:tabs>
              <w:ind w:hanging="255"/>
              <w:jc w:val="both"/>
              <w:rPr>
                <w:rFonts w:ascii="Times New Roman" w:hAnsi="Times New Roman"/>
                <w:color w:val="000000"/>
                <w:sz w:val="22"/>
                <w:szCs w:val="22"/>
                <w:shd w:val="clear" w:color="auto" w:fill="FFFFFF"/>
              </w:rPr>
            </w:pPr>
            <w:r>
              <w:rPr>
                <w:rFonts w:ascii="Times New Roman" w:eastAsia="Times New Roman" w:hAnsi="Times New Roman"/>
                <w:color w:val="000000"/>
                <w:sz w:val="22"/>
                <w:szCs w:val="22"/>
                <w:shd w:val="clear" w:color="auto" w:fill="FFFFFF"/>
              </w:rPr>
              <w:tab/>
              <w:t>Благодаря помощнику (максимум за 5 шагов) должен выгружаться необходимый комплект готовых отчетов, а именно:</w:t>
            </w:r>
          </w:p>
          <w:p w:rsidR="00F916D0" w:rsidRDefault="00E024BD">
            <w:pPr>
              <w:pStyle w:val="aff8"/>
              <w:numPr>
                <w:ilvl w:val="0"/>
                <w:numId w:val="15"/>
              </w:numPr>
              <w:tabs>
                <w:tab w:val="left" w:pos="690"/>
              </w:tabs>
              <w:ind w:left="714" w:hanging="357"/>
              <w:jc w:val="both"/>
              <w:rPr>
                <w:rFonts w:ascii="Times New Roman" w:hAnsi="Times New Roman"/>
                <w:color w:val="000000"/>
                <w:sz w:val="22"/>
                <w:szCs w:val="22"/>
                <w:shd w:val="clear" w:color="auto" w:fill="FFFFFF"/>
              </w:rPr>
            </w:pPr>
            <w:r>
              <w:rPr>
                <w:rFonts w:ascii="Times New Roman" w:eastAsia="Times New Roman" w:hAnsi="Times New Roman"/>
                <w:sz w:val="22"/>
                <w:szCs w:val="22"/>
              </w:rPr>
              <w:t>выбор отчетов, которые входят в состав комплекта отчетности;</w:t>
            </w:r>
          </w:p>
          <w:p w:rsidR="00F916D0" w:rsidRDefault="00E024BD">
            <w:pPr>
              <w:pStyle w:val="aff8"/>
              <w:numPr>
                <w:ilvl w:val="0"/>
                <w:numId w:val="15"/>
              </w:numPr>
              <w:tabs>
                <w:tab w:val="left" w:pos="690"/>
              </w:tabs>
              <w:ind w:left="714" w:hanging="357"/>
              <w:jc w:val="both"/>
              <w:rPr>
                <w:rFonts w:ascii="Times New Roman" w:hAnsi="Times New Roman"/>
                <w:color w:val="000000"/>
                <w:sz w:val="22"/>
                <w:szCs w:val="22"/>
                <w:shd w:val="clear" w:color="auto" w:fill="FFFFFF"/>
              </w:rPr>
            </w:pPr>
            <w:r>
              <w:rPr>
                <w:rFonts w:ascii="Times New Roman" w:eastAsia="Times New Roman" w:hAnsi="Times New Roman"/>
                <w:sz w:val="22"/>
                <w:szCs w:val="22"/>
              </w:rPr>
              <w:t>проверка готовности данных в базе к формированию отчетов с выводом ошибок;</w:t>
            </w:r>
          </w:p>
          <w:p w:rsidR="00F916D0" w:rsidRDefault="00E024BD">
            <w:pPr>
              <w:pStyle w:val="aff8"/>
              <w:numPr>
                <w:ilvl w:val="0"/>
                <w:numId w:val="15"/>
              </w:numPr>
              <w:tabs>
                <w:tab w:val="left" w:pos="690"/>
              </w:tabs>
              <w:ind w:left="714" w:hanging="357"/>
              <w:jc w:val="both"/>
              <w:rPr>
                <w:rFonts w:ascii="Times New Roman" w:hAnsi="Times New Roman"/>
                <w:color w:val="000000"/>
                <w:sz w:val="22"/>
                <w:szCs w:val="22"/>
                <w:shd w:val="clear" w:color="auto" w:fill="FFFFFF"/>
              </w:rPr>
            </w:pPr>
            <w:r>
              <w:rPr>
                <w:rFonts w:ascii="Times New Roman" w:eastAsia="Times New Roman" w:hAnsi="Times New Roman"/>
                <w:sz w:val="22"/>
                <w:szCs w:val="22"/>
              </w:rPr>
              <w:t>формирование отчетов согласно заданному комплекту отчетности;</w:t>
            </w:r>
          </w:p>
          <w:p w:rsidR="00F916D0" w:rsidRDefault="00E024BD">
            <w:pPr>
              <w:pStyle w:val="aff8"/>
              <w:numPr>
                <w:ilvl w:val="0"/>
                <w:numId w:val="15"/>
              </w:numPr>
              <w:tabs>
                <w:tab w:val="left" w:pos="690"/>
              </w:tabs>
              <w:ind w:left="714" w:hanging="357"/>
              <w:jc w:val="both"/>
              <w:rPr>
                <w:rFonts w:ascii="Times New Roman" w:hAnsi="Times New Roman"/>
                <w:color w:val="000000"/>
                <w:sz w:val="22"/>
                <w:szCs w:val="22"/>
                <w:shd w:val="clear" w:color="auto" w:fill="FFFFFF"/>
              </w:rPr>
            </w:pPr>
            <w:r>
              <w:rPr>
                <w:rFonts w:ascii="Times New Roman" w:eastAsia="Times New Roman" w:hAnsi="Times New Roman"/>
                <w:sz w:val="22"/>
                <w:szCs w:val="22"/>
              </w:rPr>
              <w:t>проверка контрольных соотношений;</w:t>
            </w:r>
          </w:p>
          <w:p w:rsidR="00F916D0" w:rsidRDefault="00E024BD">
            <w:pPr>
              <w:pStyle w:val="aff8"/>
              <w:numPr>
                <w:ilvl w:val="0"/>
                <w:numId w:val="15"/>
              </w:numPr>
              <w:tabs>
                <w:tab w:val="left" w:pos="690"/>
              </w:tabs>
              <w:ind w:left="714" w:hanging="357"/>
              <w:jc w:val="both"/>
              <w:rPr>
                <w:rFonts w:ascii="Times New Roman" w:hAnsi="Times New Roman"/>
                <w:color w:val="000000"/>
                <w:sz w:val="22"/>
                <w:szCs w:val="22"/>
                <w:shd w:val="clear" w:color="auto" w:fill="FFFFFF"/>
              </w:rPr>
            </w:pPr>
            <w:r>
              <w:rPr>
                <w:rFonts w:ascii="Times New Roman" w:eastAsia="Times New Roman" w:hAnsi="Times New Roman"/>
                <w:sz w:val="22"/>
                <w:szCs w:val="22"/>
              </w:rPr>
              <w:t>печать и выгрузка отчетов.</w:t>
            </w:r>
          </w:p>
        </w:tc>
      </w:tr>
      <w:tr w:rsidR="00F916D0">
        <w:tc>
          <w:tcPr>
            <w:tcW w:w="560" w:type="dxa"/>
          </w:tcPr>
          <w:p w:rsidR="00F916D0" w:rsidRDefault="00E024BD">
            <w:pPr>
              <w:jc w:val="center"/>
              <w:rPr>
                <w:rFonts w:ascii="Times New Roman" w:hAnsi="Times New Roman"/>
                <w:sz w:val="22"/>
                <w:szCs w:val="22"/>
              </w:rPr>
            </w:pPr>
            <w:r>
              <w:rPr>
                <w:rFonts w:ascii="Times New Roman" w:eastAsia="Times New Roman" w:hAnsi="Times New Roman"/>
                <w:sz w:val="22"/>
                <w:szCs w:val="22"/>
              </w:rPr>
              <w:t>14</w:t>
            </w:r>
          </w:p>
        </w:tc>
        <w:tc>
          <w:tcPr>
            <w:tcW w:w="2410" w:type="dxa"/>
          </w:tcPr>
          <w:p w:rsidR="00F916D0" w:rsidRDefault="00E024BD">
            <w:pPr>
              <w:rPr>
                <w:rFonts w:ascii="Times New Roman" w:hAnsi="Times New Roman"/>
                <w:sz w:val="22"/>
                <w:szCs w:val="22"/>
              </w:rPr>
            </w:pPr>
            <w:r>
              <w:rPr>
                <w:rFonts w:ascii="Times New Roman" w:eastAsia="Times New Roman" w:hAnsi="Times New Roman"/>
                <w:sz w:val="22"/>
                <w:szCs w:val="22"/>
              </w:rPr>
              <w:t>Учет бланков строгой отчетности</w:t>
            </w:r>
          </w:p>
        </w:tc>
        <w:tc>
          <w:tcPr>
            <w:tcW w:w="6375" w:type="dxa"/>
          </w:tcPr>
          <w:p w:rsidR="00F916D0" w:rsidRDefault="00E024BD">
            <w:pPr>
              <w:rPr>
                <w:rFonts w:ascii="Times New Roman" w:hAnsi="Times New Roman"/>
                <w:sz w:val="22"/>
                <w:szCs w:val="22"/>
              </w:rPr>
            </w:pPr>
            <w:r>
              <w:rPr>
                <w:rFonts w:ascii="Times New Roman" w:eastAsia="Times New Roman" w:hAnsi="Times New Roman"/>
                <w:sz w:val="22"/>
                <w:szCs w:val="22"/>
              </w:rPr>
              <w:t>В его состав должны входить:</w:t>
            </w:r>
          </w:p>
          <w:p w:rsidR="00F916D0" w:rsidRDefault="00E024BD">
            <w:pPr>
              <w:pStyle w:val="aff8"/>
              <w:numPr>
                <w:ilvl w:val="0"/>
                <w:numId w:val="16"/>
              </w:numPr>
              <w:rPr>
                <w:rFonts w:ascii="Times New Roman" w:hAnsi="Times New Roman"/>
                <w:sz w:val="22"/>
                <w:szCs w:val="22"/>
              </w:rPr>
            </w:pPr>
            <w:r>
              <w:rPr>
                <w:rFonts w:ascii="Times New Roman" w:eastAsia="Times New Roman" w:hAnsi="Times New Roman"/>
                <w:color w:val="000000"/>
                <w:sz w:val="22"/>
                <w:szCs w:val="22"/>
                <w:shd w:val="clear" w:color="auto" w:fill="FFFFFF"/>
              </w:rPr>
              <w:t xml:space="preserve">операции по учету бланков строгой отчетности, а именно </w:t>
            </w:r>
            <w:r>
              <w:rPr>
                <w:rFonts w:ascii="Times New Roman" w:eastAsia="Times New Roman" w:hAnsi="Times New Roman"/>
                <w:sz w:val="22"/>
                <w:szCs w:val="22"/>
              </w:rPr>
              <w:t>поступление, внутреннее перемещение, списание и инвентаризация (</w:t>
            </w:r>
            <w:r>
              <w:rPr>
                <w:rFonts w:ascii="Times New Roman" w:eastAsia="Times New Roman" w:hAnsi="Times New Roman"/>
                <w:color w:val="000000"/>
                <w:sz w:val="22"/>
                <w:szCs w:val="22"/>
                <w:shd w:val="clear" w:color="auto" w:fill="FFFFFF"/>
              </w:rPr>
              <w:t>операции должны оформляться документами, которые имеют печатные формы «Акт приема БСО», «Акт списания БСО» и при проведении документов должны формироваться соответствующие проводки по бухгалтерскому учету</w:t>
            </w:r>
            <w:r>
              <w:rPr>
                <w:rFonts w:ascii="Times New Roman" w:eastAsia="Times New Roman" w:hAnsi="Times New Roman"/>
                <w:sz w:val="22"/>
                <w:szCs w:val="22"/>
              </w:rPr>
              <w:t>)</w:t>
            </w:r>
          </w:p>
          <w:p w:rsidR="00F916D0" w:rsidRDefault="00E024BD">
            <w:pPr>
              <w:pStyle w:val="aff8"/>
              <w:numPr>
                <w:ilvl w:val="0"/>
                <w:numId w:val="16"/>
              </w:numPr>
              <w:rPr>
                <w:rFonts w:ascii="Times New Roman" w:hAnsi="Times New Roman"/>
                <w:sz w:val="22"/>
                <w:szCs w:val="22"/>
              </w:rPr>
            </w:pPr>
            <w:r>
              <w:rPr>
                <w:rFonts w:ascii="Times New Roman" w:eastAsia="Times New Roman" w:hAnsi="Times New Roman"/>
                <w:sz w:val="22"/>
                <w:szCs w:val="22"/>
              </w:rPr>
              <w:t>возможность вести учет бланков строгой отчетности, либо по условной оценке – один бланк, один рубль, либо, в случаях установленной учреждением в рамках формирования учетной политики, по стоимости приобретения бланков.</w:t>
            </w:r>
          </w:p>
        </w:tc>
      </w:tr>
      <w:tr w:rsidR="00F916D0">
        <w:tc>
          <w:tcPr>
            <w:tcW w:w="560" w:type="dxa"/>
          </w:tcPr>
          <w:p w:rsidR="00F916D0" w:rsidRDefault="00E024BD">
            <w:pPr>
              <w:jc w:val="center"/>
              <w:rPr>
                <w:rFonts w:ascii="Times New Roman" w:hAnsi="Times New Roman"/>
                <w:sz w:val="22"/>
                <w:szCs w:val="22"/>
              </w:rPr>
            </w:pPr>
            <w:r>
              <w:rPr>
                <w:rFonts w:ascii="Times New Roman" w:eastAsia="Times New Roman" w:hAnsi="Times New Roman"/>
                <w:sz w:val="22"/>
                <w:szCs w:val="22"/>
              </w:rPr>
              <w:t>15</w:t>
            </w:r>
          </w:p>
        </w:tc>
        <w:tc>
          <w:tcPr>
            <w:tcW w:w="2410" w:type="dxa"/>
          </w:tcPr>
          <w:p w:rsidR="00F916D0" w:rsidRDefault="00E024BD">
            <w:pPr>
              <w:rPr>
                <w:rFonts w:ascii="Times New Roman" w:hAnsi="Times New Roman"/>
                <w:sz w:val="22"/>
                <w:szCs w:val="22"/>
              </w:rPr>
            </w:pPr>
            <w:r>
              <w:rPr>
                <w:rFonts w:ascii="Times New Roman" w:eastAsia="Times New Roman" w:hAnsi="Times New Roman"/>
                <w:sz w:val="22"/>
                <w:szCs w:val="22"/>
                <w:shd w:val="clear" w:color="auto" w:fill="FFFFFF"/>
              </w:rPr>
              <w:t xml:space="preserve">Учет расчета и начисления заработной платы сотрудникам и </w:t>
            </w:r>
            <w:r>
              <w:rPr>
                <w:rFonts w:ascii="Times New Roman" w:eastAsia="Times New Roman" w:hAnsi="Times New Roman"/>
                <w:sz w:val="22"/>
                <w:szCs w:val="22"/>
                <w:shd w:val="clear" w:color="auto" w:fill="FFFFFF"/>
              </w:rPr>
              <w:lastRenderedPageBreak/>
              <w:t>осужденным, а также ведение кадрового учета и получения регламентированной отчетности в налоговые органы и Пенсионный фонд.</w:t>
            </w:r>
          </w:p>
        </w:tc>
        <w:tc>
          <w:tcPr>
            <w:tcW w:w="6375" w:type="dxa"/>
          </w:tcPr>
          <w:p w:rsidR="00F916D0" w:rsidRDefault="00E024BD">
            <w:pPr>
              <w:rPr>
                <w:rFonts w:ascii="Times New Roman" w:hAnsi="Times New Roman"/>
                <w:sz w:val="22"/>
                <w:szCs w:val="22"/>
              </w:rPr>
            </w:pPr>
            <w:r>
              <w:rPr>
                <w:rFonts w:ascii="Times New Roman" w:eastAsia="Times New Roman" w:hAnsi="Times New Roman"/>
                <w:sz w:val="22"/>
                <w:szCs w:val="22"/>
              </w:rPr>
              <w:lastRenderedPageBreak/>
              <w:t>В его состав должны входить возможности:</w:t>
            </w:r>
          </w:p>
          <w:p w:rsidR="00F916D0" w:rsidRDefault="00E024BD">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вести многофирменный учет: расчет и учет зарплаты сотрудников, работающих в нескольких учреждениях;</w:t>
            </w:r>
          </w:p>
          <w:p w:rsidR="00F916D0" w:rsidRDefault="00E024BD">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lastRenderedPageBreak/>
              <w:t>вести кадровый учет: оформление документов приема, перемещения и увольнения сотрудников в соответствии со штатным расписанием учреждения, составление графика отпусков, приказов о поощрении, взыскании;</w:t>
            </w:r>
          </w:p>
          <w:p w:rsidR="00F916D0" w:rsidRDefault="00E024BD">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вести кадровый учет государственных служащих по группам и категориям;</w:t>
            </w:r>
          </w:p>
          <w:p w:rsidR="00F916D0" w:rsidRDefault="00E024BD">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рассчитывать любой вид трудового стажа каждого сотрудника, в том числе стаж государственной (муниципальной) службы;</w:t>
            </w:r>
          </w:p>
          <w:p w:rsidR="00F916D0" w:rsidRDefault="00E024BD">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начислять государственным служащим оклад в соответствии с присвоенным классным чином, а также все необходимые ежемесячные и иные дополнительные выплаты;</w:t>
            </w:r>
          </w:p>
          <w:p w:rsidR="00F916D0" w:rsidRDefault="00E024BD">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рассчитывать зарплату с учетом новых систем оплаты труда работников федеральных бюджетных учреждений;</w:t>
            </w:r>
          </w:p>
          <w:p w:rsidR="00F916D0" w:rsidRDefault="00E024BD">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вести табель учета рабочего времени в часах и минутах, в табеле можно учитывать сверхурочное, вечернее, ночное время работы;</w:t>
            </w:r>
          </w:p>
          <w:p w:rsidR="00F916D0" w:rsidRDefault="00E024BD">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формировать все необходимые бюджетные формы документов (0504403, 0504401, 0504417, 0504425, 0504421);</w:t>
            </w:r>
          </w:p>
          <w:p w:rsidR="00F916D0" w:rsidRDefault="00E024BD">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рассчитывать и начислять зарплату по каждому сотруднику с учетом КБК, источников финансирования, статей затрат;</w:t>
            </w:r>
          </w:p>
          <w:p w:rsidR="00F916D0" w:rsidRDefault="00E024BD">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проводить расчет всех видов налогов, отчислений во внебюджетные фонды и сборов, предусмотренных законодательством, как по каждому сотруднику, так и в целом по учреждению;</w:t>
            </w:r>
          </w:p>
          <w:p w:rsidR="00F916D0" w:rsidRDefault="00E024BD">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контролировать изменения начислений в предыдущих периодах, с возможностью автоматического перерасчета налогов;</w:t>
            </w:r>
          </w:p>
          <w:p w:rsidR="00F916D0" w:rsidRDefault="00E024BD">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производить перерасчет ранее сформированных документов - табеля, больничного, отпуска;</w:t>
            </w:r>
          </w:p>
          <w:p w:rsidR="00F916D0" w:rsidRDefault="00E024BD">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формировать различные виды выходных документов: расчетные листки, своды, ведомости, карточки, справки о доходах, налоговые карточки, отчеты в налоговые органы и в пенсионный фонд как в бумажном, так и в электронном виде;</w:t>
            </w:r>
          </w:p>
          <w:p w:rsidR="00F916D0" w:rsidRDefault="00E024BD">
            <w:pPr>
              <w:pStyle w:val="aff8"/>
              <w:numPr>
                <w:ilvl w:val="0"/>
                <w:numId w:val="17"/>
              </w:numPr>
              <w:rPr>
                <w:rFonts w:ascii="Times New Roman" w:hAnsi="Times New Roman"/>
                <w:sz w:val="22"/>
                <w:szCs w:val="22"/>
              </w:rPr>
            </w:pPr>
            <w:r>
              <w:rPr>
                <w:rFonts w:ascii="Times New Roman" w:eastAsia="Times New Roman" w:hAnsi="Times New Roman"/>
                <w:sz w:val="22"/>
                <w:szCs w:val="22"/>
              </w:rPr>
              <w:t>формировать проводки по бухгалтерскому учету на основании документов по расчету заработной платы, которые должны отражаться в 6 журнале, в главной книге и в балансе;</w:t>
            </w:r>
          </w:p>
          <w:p w:rsidR="00F916D0" w:rsidRDefault="00E024BD">
            <w:pPr>
              <w:pStyle w:val="aff8"/>
              <w:numPr>
                <w:ilvl w:val="0"/>
                <w:numId w:val="17"/>
              </w:numPr>
              <w:rPr>
                <w:rFonts w:ascii="Times New Roman" w:hAnsi="Times New Roman"/>
                <w:sz w:val="22"/>
                <w:szCs w:val="22"/>
              </w:rPr>
            </w:pPr>
            <w:r>
              <w:rPr>
                <w:rFonts w:ascii="Times New Roman" w:eastAsia="Times New Roman" w:hAnsi="Times New Roman"/>
                <w:sz w:val="22"/>
                <w:szCs w:val="22"/>
              </w:rPr>
              <w:t>формировать денежный аттестат при увольнении сотрудников;</w:t>
            </w:r>
          </w:p>
          <w:p w:rsidR="00F916D0" w:rsidRDefault="00E024BD">
            <w:pPr>
              <w:pStyle w:val="aff8"/>
              <w:numPr>
                <w:ilvl w:val="0"/>
                <w:numId w:val="17"/>
              </w:numPr>
              <w:rPr>
                <w:rFonts w:ascii="Times New Roman" w:hAnsi="Times New Roman"/>
                <w:sz w:val="22"/>
                <w:szCs w:val="22"/>
              </w:rPr>
            </w:pPr>
            <w:r>
              <w:rPr>
                <w:rFonts w:ascii="Times New Roman" w:eastAsia="Times New Roman" w:hAnsi="Times New Roman"/>
                <w:sz w:val="22"/>
                <w:szCs w:val="22"/>
                <w:lang w:eastAsia="ru-RU"/>
              </w:rPr>
              <w:t>производить выгрузку данных в ЕГИСЗ;</w:t>
            </w:r>
          </w:p>
          <w:p w:rsidR="00F916D0" w:rsidRDefault="00E024BD">
            <w:pPr>
              <w:numPr>
                <w:ilvl w:val="0"/>
                <w:numId w:val="17"/>
              </w:numPr>
              <w:shd w:val="clear" w:color="auto" w:fill="FFFFFF"/>
              <w:rPr>
                <w:rFonts w:ascii="Times New Roman" w:hAnsi="Times New Roman"/>
                <w:sz w:val="22"/>
                <w:szCs w:val="22"/>
              </w:rPr>
            </w:pPr>
            <w:r>
              <w:rPr>
                <w:rFonts w:ascii="Times New Roman" w:eastAsia="Times New Roman" w:hAnsi="Times New Roman"/>
                <w:sz w:val="22"/>
                <w:szCs w:val="22"/>
                <w:lang w:eastAsia="ru-RU"/>
              </w:rPr>
              <w:t>формировать своды, ведомости, карточки, справки, расчетные листки;</w:t>
            </w:r>
          </w:p>
          <w:p w:rsidR="00F916D0" w:rsidRDefault="00E024BD">
            <w:pPr>
              <w:numPr>
                <w:ilvl w:val="0"/>
                <w:numId w:val="17"/>
              </w:numPr>
              <w:shd w:val="clear" w:color="auto" w:fill="FFFFFF"/>
              <w:rPr>
                <w:rFonts w:ascii="Times New Roman" w:hAnsi="Times New Roman"/>
                <w:sz w:val="22"/>
                <w:szCs w:val="22"/>
              </w:rPr>
            </w:pPr>
            <w:r>
              <w:rPr>
                <w:rFonts w:ascii="Times New Roman" w:eastAsia="Times New Roman" w:hAnsi="Times New Roman"/>
                <w:sz w:val="22"/>
                <w:szCs w:val="22"/>
                <w:lang w:eastAsia="ru-RU"/>
              </w:rPr>
              <w:t>формировать справки о доходах физического лица по форме № 2-НДФЛ; 6-НДФЛ</w:t>
            </w:r>
          </w:p>
          <w:p w:rsidR="00F916D0" w:rsidRDefault="00E024BD">
            <w:pPr>
              <w:numPr>
                <w:ilvl w:val="0"/>
                <w:numId w:val="17"/>
              </w:numPr>
              <w:shd w:val="clear" w:color="auto" w:fill="FFFFFF"/>
              <w:rPr>
                <w:rFonts w:ascii="Times New Roman" w:hAnsi="Times New Roman"/>
                <w:sz w:val="22"/>
                <w:szCs w:val="22"/>
              </w:rPr>
            </w:pPr>
            <w:r>
              <w:rPr>
                <w:rFonts w:ascii="Times New Roman" w:eastAsia="Times New Roman" w:hAnsi="Times New Roman"/>
                <w:sz w:val="22"/>
                <w:szCs w:val="22"/>
                <w:lang w:eastAsia="ru-RU"/>
              </w:rPr>
              <w:t>получать отчеты о сведениях в Пенсионный фонд РФ по формам: АДВ-1,2,3, АДВ-6-2, СЗВ-6-1,2, ДСВ-1,3);</w:t>
            </w:r>
          </w:p>
          <w:p w:rsidR="00F916D0" w:rsidRDefault="00E024BD">
            <w:pPr>
              <w:numPr>
                <w:ilvl w:val="0"/>
                <w:numId w:val="17"/>
              </w:numPr>
              <w:shd w:val="clear" w:color="auto" w:fill="FFFFFF"/>
              <w:rPr>
                <w:rFonts w:ascii="Times New Roman" w:hAnsi="Times New Roman"/>
                <w:sz w:val="22"/>
                <w:szCs w:val="22"/>
              </w:rPr>
            </w:pPr>
            <w:r>
              <w:rPr>
                <w:rFonts w:ascii="Times New Roman" w:eastAsia="Times New Roman" w:hAnsi="Times New Roman"/>
                <w:sz w:val="22"/>
                <w:szCs w:val="22"/>
                <w:lang w:eastAsia="ru-RU"/>
              </w:rPr>
              <w:t>формировать отчет-расчет по начисленным и уплаченным страховым взносам РСВ-1 ПФР;</w:t>
            </w:r>
          </w:p>
          <w:p w:rsidR="00F916D0" w:rsidRDefault="00E024BD">
            <w:pPr>
              <w:numPr>
                <w:ilvl w:val="0"/>
                <w:numId w:val="17"/>
              </w:numPr>
              <w:shd w:val="clear" w:color="auto" w:fill="FFFFFF"/>
              <w:spacing w:afterAutospacing="1"/>
              <w:rPr>
                <w:rFonts w:ascii="Times New Roman" w:hAnsi="Times New Roman"/>
                <w:color w:val="333333"/>
                <w:sz w:val="22"/>
                <w:szCs w:val="22"/>
              </w:rPr>
            </w:pPr>
            <w:r>
              <w:rPr>
                <w:rFonts w:ascii="Times New Roman" w:eastAsia="Times New Roman" w:hAnsi="Times New Roman"/>
                <w:sz w:val="22"/>
                <w:szCs w:val="22"/>
                <w:lang w:eastAsia="ru-RU"/>
              </w:rPr>
              <w:t>выводить расчетную ведомость по средствам социального страхования РФ (4-ФСС).</w:t>
            </w:r>
          </w:p>
        </w:tc>
      </w:tr>
      <w:tr w:rsidR="00F916D0">
        <w:tc>
          <w:tcPr>
            <w:tcW w:w="560" w:type="dxa"/>
          </w:tcPr>
          <w:p w:rsidR="00F916D0" w:rsidRDefault="00E024BD">
            <w:pPr>
              <w:jc w:val="center"/>
              <w:rPr>
                <w:rFonts w:ascii="Times New Roman" w:hAnsi="Times New Roman"/>
                <w:sz w:val="22"/>
                <w:szCs w:val="22"/>
              </w:rPr>
            </w:pPr>
            <w:r>
              <w:rPr>
                <w:rFonts w:ascii="Times New Roman" w:eastAsia="Times New Roman" w:hAnsi="Times New Roman"/>
                <w:sz w:val="22"/>
                <w:szCs w:val="22"/>
              </w:rPr>
              <w:lastRenderedPageBreak/>
              <w:t>16</w:t>
            </w:r>
          </w:p>
        </w:tc>
        <w:tc>
          <w:tcPr>
            <w:tcW w:w="2410" w:type="dxa"/>
          </w:tcPr>
          <w:p w:rsidR="00F916D0" w:rsidRDefault="00E024BD">
            <w:pPr>
              <w:pStyle w:val="3"/>
              <w:shd w:val="clear" w:color="auto" w:fill="FFFFFF"/>
              <w:spacing w:before="0"/>
              <w:rPr>
                <w:rFonts w:ascii="Times New Roman" w:hAnsi="Times New Roman" w:cs="Times New Roman"/>
                <w:color w:val="003399"/>
                <w:sz w:val="22"/>
                <w:szCs w:val="22"/>
              </w:rPr>
            </w:pPr>
            <w:r>
              <w:rPr>
                <w:rFonts w:ascii="Times New Roman" w:eastAsia="Times New Roman" w:hAnsi="Times New Roman" w:cs="Times New Roman"/>
                <w:color w:val="auto"/>
                <w:sz w:val="22"/>
                <w:szCs w:val="22"/>
              </w:rPr>
              <w:t>Учет санкционирования расходов</w:t>
            </w:r>
          </w:p>
        </w:tc>
        <w:tc>
          <w:tcPr>
            <w:tcW w:w="6375" w:type="dxa"/>
          </w:tcPr>
          <w:p w:rsidR="00F916D0" w:rsidRDefault="00E024BD">
            <w:pPr>
              <w:shd w:val="clear" w:color="auto" w:fill="FFFFFF"/>
              <w:spacing w:beforeAutospacing="1" w:after="45"/>
              <w:rPr>
                <w:rFonts w:ascii="Times New Roman" w:hAnsi="Times New Roman"/>
                <w:sz w:val="22"/>
                <w:szCs w:val="22"/>
              </w:rPr>
            </w:pPr>
            <w:r>
              <w:rPr>
                <w:rFonts w:ascii="Times New Roman" w:eastAsia="Times New Roman" w:hAnsi="Times New Roman"/>
                <w:sz w:val="22"/>
                <w:szCs w:val="22"/>
              </w:rPr>
              <w:t>Автоматизация должна обеспечивать:</w:t>
            </w:r>
          </w:p>
          <w:p w:rsidR="00F916D0" w:rsidRDefault="00E024BD">
            <w:pPr>
              <w:pStyle w:val="aff8"/>
              <w:numPr>
                <w:ilvl w:val="0"/>
                <w:numId w:val="18"/>
              </w:numPr>
              <w:shd w:val="clear" w:color="auto" w:fill="FFFFFF"/>
              <w:spacing w:after="45"/>
              <w:ind w:left="714" w:hanging="357"/>
              <w:rPr>
                <w:rFonts w:ascii="Times New Roman" w:hAnsi="Times New Roman"/>
                <w:color w:val="000000"/>
                <w:sz w:val="22"/>
                <w:szCs w:val="22"/>
              </w:rPr>
            </w:pPr>
            <w:r>
              <w:rPr>
                <w:rFonts w:ascii="Times New Roman" w:eastAsia="Times New Roman" w:hAnsi="Times New Roman"/>
                <w:color w:val="000000"/>
                <w:sz w:val="22"/>
                <w:szCs w:val="22"/>
                <w:lang w:eastAsia="ru-RU"/>
              </w:rPr>
              <w:lastRenderedPageBreak/>
              <w:t>регистрацию и учет полученных лимитов бюджетных обязательств, ассигнований, предельных объемов финансирования, далее – бюджетных данных,</w:t>
            </w:r>
          </w:p>
          <w:p w:rsidR="00F916D0" w:rsidRDefault="00E024BD">
            <w:pPr>
              <w:pStyle w:val="aff8"/>
              <w:numPr>
                <w:ilvl w:val="0"/>
                <w:numId w:val="18"/>
              </w:numPr>
              <w:shd w:val="clear" w:color="auto" w:fill="FFFFFF"/>
              <w:spacing w:after="45"/>
              <w:ind w:left="714" w:hanging="357"/>
              <w:rPr>
                <w:rFonts w:ascii="Times New Roman" w:hAnsi="Times New Roman"/>
                <w:color w:val="000000"/>
                <w:sz w:val="22"/>
                <w:szCs w:val="22"/>
              </w:rPr>
            </w:pPr>
            <w:r>
              <w:rPr>
                <w:rFonts w:ascii="Times New Roman" w:eastAsia="Times New Roman" w:hAnsi="Times New Roman"/>
                <w:color w:val="000000"/>
                <w:sz w:val="22"/>
                <w:szCs w:val="22"/>
                <w:lang w:eastAsia="ru-RU"/>
              </w:rPr>
              <w:t>формирование Расходных расписаний ф. 0531722 (Приложение № 2 к Приказу Минфина РФ от 30.09.2008 № 104н) бюджетополучателем для представления в Федеральное казначейство,</w:t>
            </w:r>
          </w:p>
          <w:p w:rsidR="00F916D0" w:rsidRDefault="00E024BD">
            <w:pPr>
              <w:pStyle w:val="aff8"/>
              <w:numPr>
                <w:ilvl w:val="0"/>
                <w:numId w:val="18"/>
              </w:numPr>
              <w:shd w:val="clear" w:color="auto" w:fill="FFFFFF"/>
              <w:spacing w:after="45"/>
              <w:ind w:left="714" w:hanging="357"/>
              <w:rPr>
                <w:rFonts w:ascii="Times New Roman" w:hAnsi="Times New Roman"/>
                <w:color w:val="000000"/>
                <w:sz w:val="22"/>
                <w:szCs w:val="22"/>
              </w:rPr>
            </w:pPr>
            <w:r>
              <w:rPr>
                <w:rFonts w:ascii="Times New Roman" w:eastAsia="Times New Roman" w:hAnsi="Times New Roman"/>
                <w:color w:val="000000"/>
                <w:sz w:val="22"/>
                <w:szCs w:val="22"/>
                <w:lang w:eastAsia="ru-RU"/>
              </w:rPr>
              <w:t>отражение в учете сумм бюджетных данных, доведенных до распорядителя бюджетных средств (ГРБС), подлежащих дальнейшему распределению по подведомственным учреждениям,</w:t>
            </w:r>
          </w:p>
          <w:p w:rsidR="00F916D0" w:rsidRDefault="00E024BD">
            <w:pPr>
              <w:pStyle w:val="aff8"/>
              <w:numPr>
                <w:ilvl w:val="0"/>
                <w:numId w:val="18"/>
              </w:numPr>
              <w:shd w:val="clear" w:color="auto" w:fill="FFFFFF"/>
              <w:spacing w:after="45"/>
              <w:ind w:left="714" w:hanging="357"/>
              <w:rPr>
                <w:rFonts w:ascii="Times New Roman" w:hAnsi="Times New Roman"/>
                <w:color w:val="000000"/>
                <w:sz w:val="22"/>
                <w:szCs w:val="22"/>
              </w:rPr>
            </w:pPr>
            <w:r>
              <w:rPr>
                <w:rFonts w:ascii="Times New Roman" w:eastAsia="Times New Roman" w:hAnsi="Times New Roman"/>
                <w:color w:val="000000"/>
                <w:sz w:val="22"/>
                <w:szCs w:val="22"/>
                <w:lang w:eastAsia="ru-RU"/>
              </w:rPr>
              <w:t>формирование Расходных расписаний ф. 0531722 для передачи в органы казначейства и формирования бухгалтерских записей по распределению бюджетных данных подведомственным получателям бюджетных средств, в том числе себе как получателю,</w:t>
            </w:r>
          </w:p>
          <w:p w:rsidR="00F916D0" w:rsidRDefault="00E024BD">
            <w:pPr>
              <w:pStyle w:val="aff8"/>
              <w:numPr>
                <w:ilvl w:val="0"/>
                <w:numId w:val="18"/>
              </w:numPr>
              <w:shd w:val="clear" w:color="auto" w:fill="FFFFFF"/>
              <w:spacing w:after="45"/>
              <w:ind w:left="714" w:hanging="357"/>
              <w:rPr>
                <w:rFonts w:ascii="Times New Roman" w:hAnsi="Times New Roman"/>
                <w:color w:val="000000"/>
                <w:sz w:val="22"/>
                <w:szCs w:val="22"/>
              </w:rPr>
            </w:pPr>
            <w:r>
              <w:rPr>
                <w:rFonts w:ascii="Times New Roman" w:eastAsia="Times New Roman" w:hAnsi="Times New Roman"/>
                <w:color w:val="000000"/>
                <w:sz w:val="22"/>
                <w:szCs w:val="22"/>
                <w:lang w:eastAsia="ru-RU"/>
              </w:rPr>
              <w:t>регистрацию и учет сметных (плановых) назначений,</w:t>
            </w:r>
          </w:p>
          <w:p w:rsidR="00F916D0" w:rsidRDefault="00E024BD">
            <w:pPr>
              <w:pStyle w:val="aff8"/>
              <w:numPr>
                <w:ilvl w:val="0"/>
                <w:numId w:val="18"/>
              </w:numPr>
              <w:shd w:val="clear" w:color="auto" w:fill="FFFFFF"/>
              <w:spacing w:after="45"/>
              <w:ind w:left="714" w:hanging="357"/>
              <w:rPr>
                <w:rFonts w:ascii="Times New Roman" w:hAnsi="Times New Roman"/>
                <w:color w:val="000000"/>
                <w:sz w:val="22"/>
                <w:szCs w:val="22"/>
              </w:rPr>
            </w:pPr>
            <w:r>
              <w:rPr>
                <w:rFonts w:ascii="Times New Roman" w:eastAsia="Times New Roman" w:hAnsi="Times New Roman"/>
                <w:color w:val="000000"/>
                <w:sz w:val="22"/>
                <w:szCs w:val="22"/>
                <w:lang w:eastAsia="ru-RU"/>
              </w:rPr>
              <w:t>формирование отчета "План финансово-хозяйственной деятельности" по форме, приведенной в Приложении к Порядку составления и утверждения плана финансово-хозяйственной деятельности государственных бюджетных учреждений, находящихся в ведении Министерства финансов Российской Федерации (утв. Приказом Минфина РФ от 30.08.2010 № 422),</w:t>
            </w:r>
          </w:p>
          <w:p w:rsidR="00F916D0" w:rsidRDefault="00E024BD">
            <w:pPr>
              <w:pStyle w:val="aff8"/>
              <w:numPr>
                <w:ilvl w:val="0"/>
                <w:numId w:val="18"/>
              </w:numPr>
              <w:shd w:val="clear" w:color="auto" w:fill="FFFFFF"/>
              <w:spacing w:after="45"/>
              <w:ind w:left="714" w:hanging="357"/>
              <w:rPr>
                <w:rFonts w:ascii="Times New Roman" w:hAnsi="Times New Roman"/>
                <w:color w:val="000000"/>
                <w:sz w:val="22"/>
                <w:szCs w:val="22"/>
              </w:rPr>
            </w:pPr>
            <w:r>
              <w:rPr>
                <w:rFonts w:ascii="Times New Roman" w:eastAsia="Times New Roman" w:hAnsi="Times New Roman"/>
                <w:color w:val="000000"/>
                <w:sz w:val="22"/>
                <w:szCs w:val="22"/>
                <w:lang w:eastAsia="ru-RU"/>
              </w:rPr>
              <w:t>формирование и экспорт Сведений об операциях с целевыми субсидиями, предоставленными государственному (муниципальному) учреждению (ф. 0501016) в соответствии с Требованиями к плану финансово-хозяйственной деятельности государственного (муниципального) учреждения, утвержденными Приказом Минфина России от 28.07.2010 № 81н,</w:t>
            </w:r>
          </w:p>
          <w:p w:rsidR="00F916D0" w:rsidRDefault="00E024BD">
            <w:pPr>
              <w:pStyle w:val="aff8"/>
              <w:numPr>
                <w:ilvl w:val="0"/>
                <w:numId w:val="18"/>
              </w:numPr>
              <w:shd w:val="clear" w:color="auto" w:fill="FFFFFF"/>
              <w:spacing w:after="45"/>
              <w:ind w:left="714" w:hanging="357"/>
              <w:rPr>
                <w:rFonts w:ascii="Times New Roman" w:hAnsi="Times New Roman"/>
                <w:color w:val="000000"/>
                <w:sz w:val="22"/>
                <w:szCs w:val="22"/>
              </w:rPr>
            </w:pPr>
            <w:r>
              <w:rPr>
                <w:rFonts w:ascii="Times New Roman" w:eastAsia="Times New Roman" w:hAnsi="Times New Roman"/>
                <w:color w:val="000000"/>
                <w:sz w:val="22"/>
                <w:szCs w:val="22"/>
                <w:lang w:eastAsia="ru-RU"/>
              </w:rPr>
              <w:t>Регистрацию и учет принятых обязательств, в том числе автоматический ввод денежных обязательств в соответствии с заданными настройками автоматического ввода денежных обязательств из документов приобретения НФА и услуг,</w:t>
            </w:r>
          </w:p>
          <w:p w:rsidR="00F916D0" w:rsidRDefault="00E024BD">
            <w:pPr>
              <w:pStyle w:val="aff8"/>
              <w:numPr>
                <w:ilvl w:val="0"/>
                <w:numId w:val="18"/>
              </w:numPr>
              <w:shd w:val="clear" w:color="auto" w:fill="FFFFFF"/>
              <w:spacing w:after="45"/>
              <w:ind w:left="714" w:hanging="357"/>
              <w:rPr>
                <w:rFonts w:ascii="Times New Roman" w:hAnsi="Times New Roman"/>
                <w:color w:val="000000"/>
                <w:sz w:val="22"/>
                <w:szCs w:val="22"/>
              </w:rPr>
            </w:pPr>
            <w:r>
              <w:rPr>
                <w:rFonts w:ascii="Times New Roman" w:eastAsia="Times New Roman" w:hAnsi="Times New Roman"/>
                <w:color w:val="000000"/>
                <w:sz w:val="22"/>
                <w:szCs w:val="22"/>
                <w:lang w:eastAsia="ru-RU"/>
              </w:rPr>
              <w:t>Контроль принятия обязательств в пределах лимитов бюджетных обязательств, сметных (плановых) назначений, доведенных (утвержденных) по кодам классификации расходов соответствующего бюджета (ведомственной классификации), и с учетом принятых и неисполненных обязательств,</w:t>
            </w:r>
          </w:p>
          <w:p w:rsidR="00F916D0" w:rsidRDefault="00E024BD">
            <w:pPr>
              <w:pStyle w:val="aff8"/>
              <w:numPr>
                <w:ilvl w:val="0"/>
                <w:numId w:val="18"/>
              </w:numPr>
              <w:shd w:val="clear" w:color="auto" w:fill="FFFFFF"/>
              <w:spacing w:after="45"/>
              <w:ind w:left="714" w:hanging="357"/>
              <w:rPr>
                <w:rFonts w:ascii="Times New Roman" w:hAnsi="Times New Roman"/>
                <w:color w:val="000000"/>
                <w:sz w:val="22"/>
                <w:szCs w:val="22"/>
              </w:rPr>
            </w:pPr>
            <w:r>
              <w:rPr>
                <w:rFonts w:ascii="Times New Roman" w:eastAsia="Times New Roman" w:hAnsi="Times New Roman"/>
                <w:color w:val="000000"/>
                <w:sz w:val="22"/>
                <w:szCs w:val="22"/>
                <w:lang w:eastAsia="ru-RU"/>
              </w:rPr>
              <w:t>контроль непревышения кассовых расходов над доведенными лимитами бюджетных обязательств (ассигнованиями) и при необходимости предельными объемами финансирования расходов,</w:t>
            </w:r>
          </w:p>
          <w:p w:rsidR="00F916D0" w:rsidRDefault="00E024BD">
            <w:pPr>
              <w:pStyle w:val="aff8"/>
              <w:numPr>
                <w:ilvl w:val="0"/>
                <w:numId w:val="18"/>
              </w:numPr>
              <w:shd w:val="clear" w:color="auto" w:fill="FFFFFF"/>
              <w:spacing w:after="45"/>
              <w:ind w:left="714" w:hanging="357"/>
              <w:rPr>
                <w:rFonts w:ascii="Times New Roman" w:hAnsi="Times New Roman"/>
                <w:color w:val="000000"/>
                <w:sz w:val="22"/>
                <w:szCs w:val="22"/>
              </w:rPr>
            </w:pPr>
            <w:r>
              <w:rPr>
                <w:rFonts w:ascii="Times New Roman" w:eastAsia="Times New Roman" w:hAnsi="Times New Roman"/>
                <w:color w:val="000000"/>
                <w:sz w:val="22"/>
                <w:szCs w:val="22"/>
                <w:lang w:eastAsia="ru-RU"/>
              </w:rPr>
              <w:t>контроль непревышения кассовых выплат по источникам финансирования дефицита бюджета над доведенными бюджетными ассигнованиями,</w:t>
            </w:r>
          </w:p>
          <w:p w:rsidR="00F916D0" w:rsidRDefault="00E024BD">
            <w:pPr>
              <w:pStyle w:val="aff8"/>
              <w:numPr>
                <w:ilvl w:val="0"/>
                <w:numId w:val="18"/>
              </w:numPr>
              <w:shd w:val="clear" w:color="auto" w:fill="FFFFFF"/>
              <w:spacing w:after="45"/>
              <w:ind w:left="714" w:hanging="357"/>
              <w:rPr>
                <w:rFonts w:ascii="Times New Roman" w:hAnsi="Times New Roman"/>
                <w:color w:val="000000"/>
                <w:sz w:val="22"/>
                <w:szCs w:val="22"/>
              </w:rPr>
            </w:pPr>
            <w:r>
              <w:rPr>
                <w:rFonts w:ascii="Times New Roman" w:eastAsia="Times New Roman" w:hAnsi="Times New Roman"/>
                <w:color w:val="000000"/>
                <w:sz w:val="22"/>
                <w:szCs w:val="22"/>
                <w:lang w:eastAsia="ru-RU"/>
              </w:rPr>
              <w:t>контроль непревышения кассовых расходов над утвержденными сметными (плановыми) назначениями,</w:t>
            </w:r>
          </w:p>
          <w:p w:rsidR="00F916D0" w:rsidRDefault="00E024BD">
            <w:pPr>
              <w:pStyle w:val="aff8"/>
              <w:numPr>
                <w:ilvl w:val="0"/>
                <w:numId w:val="18"/>
              </w:numPr>
              <w:shd w:val="clear" w:color="auto" w:fill="FFFFFF"/>
              <w:spacing w:after="45"/>
              <w:ind w:left="714" w:hanging="357"/>
              <w:rPr>
                <w:rFonts w:ascii="Times New Roman" w:hAnsi="Times New Roman"/>
                <w:color w:val="000000"/>
                <w:sz w:val="22"/>
                <w:szCs w:val="22"/>
              </w:rPr>
            </w:pPr>
            <w:r>
              <w:rPr>
                <w:rFonts w:ascii="Times New Roman" w:eastAsia="Times New Roman" w:hAnsi="Times New Roman"/>
                <w:color w:val="000000"/>
                <w:sz w:val="22"/>
                <w:szCs w:val="22"/>
                <w:lang w:eastAsia="ru-RU"/>
              </w:rPr>
              <w:t xml:space="preserve">перенос показателей по соответствующим аналитическим счетам санкционирования расходов, сформированных в отчетном финансовом году за первый, второй годы, следующие за текущим (очередным) финансовым </w:t>
            </w:r>
            <w:r>
              <w:rPr>
                <w:rFonts w:ascii="Times New Roman" w:eastAsia="Times New Roman" w:hAnsi="Times New Roman"/>
                <w:color w:val="000000"/>
                <w:sz w:val="22"/>
                <w:szCs w:val="22"/>
                <w:lang w:eastAsia="ru-RU"/>
              </w:rPr>
              <w:lastRenderedPageBreak/>
              <w:t>годом (далее – показатели по санкционированию) на аналитические счета санкционирования расходов бюджета следующего года.</w:t>
            </w:r>
          </w:p>
        </w:tc>
      </w:tr>
      <w:tr w:rsidR="00F916D0">
        <w:tc>
          <w:tcPr>
            <w:tcW w:w="560" w:type="dxa"/>
          </w:tcPr>
          <w:p w:rsidR="00F916D0" w:rsidRDefault="00E024BD">
            <w:pPr>
              <w:jc w:val="center"/>
              <w:rPr>
                <w:rFonts w:ascii="Times New Roman" w:hAnsi="Times New Roman"/>
                <w:sz w:val="22"/>
                <w:szCs w:val="22"/>
              </w:rPr>
            </w:pPr>
            <w:r>
              <w:rPr>
                <w:rFonts w:ascii="Times New Roman" w:eastAsia="Times New Roman" w:hAnsi="Times New Roman"/>
                <w:sz w:val="22"/>
                <w:szCs w:val="22"/>
              </w:rPr>
              <w:lastRenderedPageBreak/>
              <w:t>17</w:t>
            </w:r>
          </w:p>
        </w:tc>
        <w:tc>
          <w:tcPr>
            <w:tcW w:w="2410" w:type="dxa"/>
          </w:tcPr>
          <w:p w:rsidR="00F916D0" w:rsidRDefault="00E024BD">
            <w:pPr>
              <w:pStyle w:val="3"/>
              <w:shd w:val="clear" w:color="auto" w:fill="FFFFFF"/>
              <w:spacing w:before="0"/>
              <w:rPr>
                <w:rFonts w:ascii="Times New Roman" w:hAnsi="Times New Roman" w:cs="Times New Roman"/>
                <w:color w:val="auto"/>
                <w:sz w:val="22"/>
                <w:szCs w:val="22"/>
              </w:rPr>
            </w:pPr>
            <w:r>
              <w:rPr>
                <w:rFonts w:ascii="Times New Roman" w:eastAsia="Times New Roman" w:hAnsi="Times New Roman" w:cs="Times New Roman"/>
                <w:color w:val="auto"/>
                <w:sz w:val="22"/>
                <w:szCs w:val="22"/>
              </w:rPr>
              <w:t>Учет операций доведения бюджетных данных и кассового исполнения</w:t>
            </w:r>
          </w:p>
        </w:tc>
        <w:tc>
          <w:tcPr>
            <w:tcW w:w="6375" w:type="dxa"/>
          </w:tcPr>
          <w:p w:rsidR="00F916D0" w:rsidRDefault="00E024BD">
            <w:pPr>
              <w:shd w:val="clear" w:color="auto" w:fill="FFFFFF"/>
              <w:rPr>
                <w:rFonts w:ascii="Times New Roman" w:hAnsi="Times New Roman"/>
                <w:sz w:val="22"/>
                <w:szCs w:val="22"/>
              </w:rPr>
            </w:pPr>
            <w:r>
              <w:rPr>
                <w:rFonts w:ascii="Times New Roman" w:eastAsia="Times New Roman" w:hAnsi="Times New Roman"/>
                <w:sz w:val="22"/>
                <w:szCs w:val="22"/>
                <w:lang w:eastAsia="ru-RU"/>
              </w:rPr>
              <w:t>В программном продукте должны быть предусмотрены оформление, печать, выгрузка в электронном виде в актуальных форматах Федерального казначейства, следующих документов:</w:t>
            </w:r>
          </w:p>
          <w:p w:rsidR="00F916D0" w:rsidRDefault="00E024BD">
            <w:pPr>
              <w:pStyle w:val="aff8"/>
              <w:numPr>
                <w:ilvl w:val="0"/>
                <w:numId w:val="19"/>
              </w:numPr>
              <w:shd w:val="clear" w:color="auto" w:fill="FFFFFF"/>
              <w:rPr>
                <w:rFonts w:ascii="Times New Roman" w:hAnsi="Times New Roman"/>
                <w:sz w:val="22"/>
                <w:szCs w:val="22"/>
              </w:rPr>
            </w:pPr>
            <w:r>
              <w:rPr>
                <w:rFonts w:ascii="Times New Roman" w:eastAsia="Times New Roman" w:hAnsi="Times New Roman"/>
                <w:sz w:val="22"/>
                <w:szCs w:val="22"/>
                <w:lang w:eastAsia="ru-RU"/>
              </w:rPr>
              <w:t>Заявка на кассовый расход (ф. 0531801);</w:t>
            </w:r>
          </w:p>
          <w:p w:rsidR="00F916D0" w:rsidRDefault="00E024BD">
            <w:pPr>
              <w:pStyle w:val="aff8"/>
              <w:numPr>
                <w:ilvl w:val="0"/>
                <w:numId w:val="19"/>
              </w:numPr>
              <w:shd w:val="clear" w:color="auto" w:fill="FFFFFF"/>
              <w:rPr>
                <w:rFonts w:ascii="Times New Roman" w:hAnsi="Times New Roman"/>
                <w:sz w:val="22"/>
                <w:szCs w:val="22"/>
              </w:rPr>
            </w:pPr>
            <w:r>
              <w:rPr>
                <w:rFonts w:ascii="Times New Roman" w:eastAsia="Times New Roman" w:hAnsi="Times New Roman"/>
                <w:sz w:val="22"/>
                <w:szCs w:val="22"/>
                <w:lang w:eastAsia="ru-RU"/>
              </w:rPr>
              <w:t>Заявка на кассовый расход (сокращенная) (ф. 0531851);</w:t>
            </w:r>
          </w:p>
          <w:p w:rsidR="00F916D0" w:rsidRDefault="00E024BD">
            <w:pPr>
              <w:pStyle w:val="aff8"/>
              <w:numPr>
                <w:ilvl w:val="0"/>
                <w:numId w:val="19"/>
              </w:numPr>
              <w:shd w:val="clear" w:color="auto" w:fill="FFFFFF"/>
              <w:rPr>
                <w:rFonts w:ascii="Times New Roman" w:hAnsi="Times New Roman"/>
                <w:sz w:val="22"/>
                <w:szCs w:val="22"/>
              </w:rPr>
            </w:pPr>
            <w:r>
              <w:rPr>
                <w:rFonts w:ascii="Times New Roman" w:eastAsia="Times New Roman" w:hAnsi="Times New Roman"/>
                <w:sz w:val="22"/>
                <w:szCs w:val="22"/>
                <w:lang w:eastAsia="ru-RU"/>
              </w:rPr>
              <w:t>Сводная заявка на кассовый расход (ф. 0531860);</w:t>
            </w:r>
          </w:p>
          <w:p w:rsidR="00F916D0" w:rsidRDefault="00E024BD">
            <w:pPr>
              <w:pStyle w:val="aff8"/>
              <w:numPr>
                <w:ilvl w:val="0"/>
                <w:numId w:val="19"/>
              </w:numPr>
              <w:shd w:val="clear" w:color="auto" w:fill="FFFFFF"/>
              <w:rPr>
                <w:rFonts w:ascii="Times New Roman" w:hAnsi="Times New Roman"/>
                <w:sz w:val="22"/>
                <w:szCs w:val="22"/>
              </w:rPr>
            </w:pPr>
            <w:r>
              <w:rPr>
                <w:rFonts w:ascii="Times New Roman" w:eastAsia="Times New Roman" w:hAnsi="Times New Roman"/>
                <w:sz w:val="22"/>
                <w:szCs w:val="22"/>
                <w:lang w:eastAsia="ru-RU"/>
              </w:rPr>
              <w:t>Заявка на получение наличных денег (ф. 0531802);</w:t>
            </w:r>
          </w:p>
          <w:p w:rsidR="00F916D0" w:rsidRDefault="00E024BD">
            <w:pPr>
              <w:pStyle w:val="aff8"/>
              <w:numPr>
                <w:ilvl w:val="0"/>
                <w:numId w:val="19"/>
              </w:numPr>
              <w:shd w:val="clear" w:color="auto" w:fill="FFFFFF"/>
              <w:rPr>
                <w:rFonts w:ascii="Times New Roman" w:hAnsi="Times New Roman"/>
                <w:sz w:val="22"/>
                <w:szCs w:val="22"/>
              </w:rPr>
            </w:pPr>
            <w:r>
              <w:rPr>
                <w:rFonts w:ascii="Times New Roman" w:eastAsia="Times New Roman" w:hAnsi="Times New Roman"/>
                <w:sz w:val="22"/>
                <w:szCs w:val="22"/>
                <w:lang w:eastAsia="ru-RU"/>
              </w:rPr>
              <w:t>Заявка на получение наличных (банковская карта) (ф. 0531844);</w:t>
            </w:r>
          </w:p>
          <w:p w:rsidR="00F916D0" w:rsidRDefault="00E024BD">
            <w:pPr>
              <w:pStyle w:val="aff8"/>
              <w:numPr>
                <w:ilvl w:val="0"/>
                <w:numId w:val="19"/>
              </w:numPr>
              <w:shd w:val="clear" w:color="auto" w:fill="FFFFFF"/>
              <w:rPr>
                <w:rFonts w:ascii="Times New Roman" w:hAnsi="Times New Roman"/>
                <w:sz w:val="22"/>
                <w:szCs w:val="22"/>
              </w:rPr>
            </w:pPr>
            <w:r>
              <w:rPr>
                <w:rFonts w:ascii="Times New Roman" w:eastAsia="Times New Roman" w:hAnsi="Times New Roman"/>
                <w:sz w:val="22"/>
                <w:szCs w:val="22"/>
                <w:lang w:eastAsia="ru-RU"/>
              </w:rPr>
              <w:t>Заявка на возврат (ф. 0531803);</w:t>
            </w:r>
          </w:p>
          <w:p w:rsidR="00F916D0" w:rsidRDefault="00E024BD">
            <w:pPr>
              <w:pStyle w:val="aff8"/>
              <w:numPr>
                <w:ilvl w:val="0"/>
                <w:numId w:val="19"/>
              </w:numPr>
              <w:shd w:val="clear" w:color="auto" w:fill="FFFFFF"/>
              <w:rPr>
                <w:rFonts w:ascii="Times New Roman" w:hAnsi="Times New Roman"/>
                <w:sz w:val="22"/>
                <w:szCs w:val="22"/>
              </w:rPr>
            </w:pPr>
            <w:r>
              <w:rPr>
                <w:rFonts w:ascii="Times New Roman" w:eastAsia="Times New Roman" w:hAnsi="Times New Roman"/>
                <w:sz w:val="22"/>
                <w:szCs w:val="22"/>
                <w:lang w:eastAsia="ru-RU"/>
              </w:rPr>
              <w:t>Запрос на аннулирование заявки (ф. 0531807);</w:t>
            </w:r>
          </w:p>
          <w:p w:rsidR="00F916D0" w:rsidRDefault="00E024BD">
            <w:pPr>
              <w:pStyle w:val="aff8"/>
              <w:numPr>
                <w:ilvl w:val="0"/>
                <w:numId w:val="19"/>
              </w:numPr>
              <w:shd w:val="clear" w:color="auto" w:fill="FFFFFF"/>
              <w:rPr>
                <w:rFonts w:ascii="Times New Roman" w:hAnsi="Times New Roman"/>
                <w:sz w:val="22"/>
                <w:szCs w:val="22"/>
              </w:rPr>
            </w:pPr>
            <w:r>
              <w:rPr>
                <w:rFonts w:ascii="Times New Roman" w:eastAsia="Times New Roman" w:hAnsi="Times New Roman"/>
                <w:sz w:val="22"/>
                <w:szCs w:val="22"/>
                <w:lang w:eastAsia="ru-RU"/>
              </w:rPr>
              <w:t>Уведомление об уточнении вида и принадлежности платежа (ф. 0531809);</w:t>
            </w:r>
          </w:p>
          <w:p w:rsidR="00F916D0" w:rsidRDefault="00E024BD">
            <w:pPr>
              <w:pStyle w:val="aff8"/>
              <w:numPr>
                <w:ilvl w:val="0"/>
                <w:numId w:val="19"/>
              </w:numPr>
              <w:shd w:val="clear" w:color="auto" w:fill="FFFFFF"/>
              <w:rPr>
                <w:rFonts w:ascii="Times New Roman" w:hAnsi="Times New Roman"/>
                <w:sz w:val="22"/>
                <w:szCs w:val="22"/>
              </w:rPr>
            </w:pPr>
            <w:r>
              <w:rPr>
                <w:rFonts w:ascii="Times New Roman" w:eastAsia="Times New Roman" w:hAnsi="Times New Roman"/>
                <w:sz w:val="22"/>
                <w:szCs w:val="22"/>
                <w:lang w:eastAsia="ru-RU"/>
              </w:rPr>
              <w:t>Платежное поручение (ф. 0401060);</w:t>
            </w:r>
          </w:p>
          <w:p w:rsidR="00F916D0" w:rsidRDefault="00E024BD">
            <w:pPr>
              <w:pStyle w:val="aff8"/>
              <w:numPr>
                <w:ilvl w:val="0"/>
                <w:numId w:val="19"/>
              </w:numPr>
              <w:shd w:val="clear" w:color="auto" w:fill="FFFFFF"/>
              <w:rPr>
                <w:rFonts w:ascii="Times New Roman" w:hAnsi="Times New Roman"/>
                <w:sz w:val="22"/>
                <w:szCs w:val="22"/>
              </w:rPr>
            </w:pPr>
            <w:r>
              <w:rPr>
                <w:rFonts w:ascii="Times New Roman" w:eastAsia="Times New Roman" w:hAnsi="Times New Roman"/>
                <w:sz w:val="22"/>
                <w:szCs w:val="22"/>
                <w:lang w:eastAsia="ru-RU"/>
              </w:rPr>
              <w:t>Заявление на открытие лицевого счета (ф. 0510021);</w:t>
            </w:r>
          </w:p>
          <w:p w:rsidR="00F916D0" w:rsidRDefault="00E024BD">
            <w:pPr>
              <w:pStyle w:val="aff8"/>
              <w:numPr>
                <w:ilvl w:val="0"/>
                <w:numId w:val="19"/>
              </w:numPr>
              <w:shd w:val="clear" w:color="auto" w:fill="FFFFFF"/>
              <w:rPr>
                <w:rFonts w:ascii="Times New Roman" w:hAnsi="Times New Roman"/>
                <w:sz w:val="22"/>
                <w:szCs w:val="22"/>
              </w:rPr>
            </w:pPr>
            <w:r>
              <w:rPr>
                <w:rFonts w:ascii="Times New Roman" w:eastAsia="Times New Roman" w:hAnsi="Times New Roman"/>
                <w:sz w:val="22"/>
                <w:szCs w:val="22"/>
                <w:lang w:eastAsia="ru-RU"/>
              </w:rPr>
              <w:t>Заявления на переоформление лицевого счета (ф. 0510025);</w:t>
            </w:r>
          </w:p>
          <w:p w:rsidR="00F916D0" w:rsidRDefault="00E024BD">
            <w:pPr>
              <w:pStyle w:val="aff8"/>
              <w:numPr>
                <w:ilvl w:val="0"/>
                <w:numId w:val="19"/>
              </w:numPr>
              <w:shd w:val="clear" w:color="auto" w:fill="FFFFFF"/>
              <w:rPr>
                <w:rFonts w:ascii="Times New Roman" w:hAnsi="Times New Roman"/>
                <w:sz w:val="22"/>
                <w:szCs w:val="22"/>
              </w:rPr>
            </w:pPr>
            <w:r>
              <w:rPr>
                <w:rFonts w:ascii="Times New Roman" w:eastAsia="Times New Roman" w:hAnsi="Times New Roman"/>
                <w:sz w:val="22"/>
                <w:szCs w:val="22"/>
                <w:lang w:eastAsia="ru-RU"/>
              </w:rPr>
              <w:t>Заявления на закрытие лицевого счета (ф. 0510026);</w:t>
            </w:r>
          </w:p>
          <w:p w:rsidR="00F916D0" w:rsidRDefault="00E024BD">
            <w:pPr>
              <w:pStyle w:val="aff8"/>
              <w:numPr>
                <w:ilvl w:val="0"/>
                <w:numId w:val="19"/>
              </w:numPr>
              <w:shd w:val="clear" w:color="auto" w:fill="FFFFFF"/>
              <w:rPr>
                <w:rFonts w:ascii="Times New Roman" w:hAnsi="Times New Roman"/>
                <w:sz w:val="22"/>
                <w:szCs w:val="22"/>
              </w:rPr>
            </w:pPr>
            <w:r>
              <w:rPr>
                <w:rFonts w:ascii="Times New Roman" w:eastAsia="Times New Roman" w:hAnsi="Times New Roman"/>
                <w:sz w:val="22"/>
                <w:szCs w:val="22"/>
                <w:lang w:eastAsia="ru-RU"/>
              </w:rPr>
              <w:t>Заявление на получение денежных чековых книжек (ф. 0531242) и др.</w:t>
            </w:r>
          </w:p>
          <w:p w:rsidR="00F916D0" w:rsidRDefault="00E024BD">
            <w:pPr>
              <w:shd w:val="clear" w:color="auto" w:fill="FFFFFF"/>
              <w:rPr>
                <w:rFonts w:ascii="Times New Roman" w:hAnsi="Times New Roman"/>
                <w:sz w:val="22"/>
                <w:szCs w:val="22"/>
              </w:rPr>
            </w:pPr>
            <w:r>
              <w:rPr>
                <w:rFonts w:ascii="Times New Roman" w:eastAsia="Times New Roman" w:hAnsi="Times New Roman"/>
                <w:sz w:val="22"/>
                <w:szCs w:val="22"/>
                <w:lang w:eastAsia="ru-RU"/>
              </w:rPr>
              <w:t>Должно быть предусмотрено проведение расчетно-платежных документов и формирование бухгалтерских записей, которые отражаются в Журнале операций с безналичными денежными средствами № 2 (ф. 0504071).</w:t>
            </w:r>
          </w:p>
          <w:p w:rsidR="00F916D0" w:rsidRDefault="00E024BD">
            <w:pPr>
              <w:shd w:val="clear" w:color="auto" w:fill="FFFFFF"/>
              <w:rPr>
                <w:rFonts w:ascii="Times New Roman" w:hAnsi="Times New Roman"/>
                <w:sz w:val="22"/>
                <w:szCs w:val="22"/>
              </w:rPr>
            </w:pPr>
            <w:r>
              <w:rPr>
                <w:rFonts w:ascii="Times New Roman" w:eastAsia="Times New Roman" w:hAnsi="Times New Roman"/>
                <w:sz w:val="22"/>
                <w:szCs w:val="22"/>
                <w:lang w:eastAsia="ru-RU"/>
              </w:rPr>
              <w:t>Также необходима загрузка в электронном виде в форматах Федерального казначейства, формирование и печать следующих документов:</w:t>
            </w:r>
          </w:p>
          <w:p w:rsidR="00F916D0" w:rsidRDefault="00E024BD">
            <w:pPr>
              <w:pStyle w:val="aff8"/>
              <w:numPr>
                <w:ilvl w:val="0"/>
                <w:numId w:val="20"/>
              </w:numPr>
              <w:shd w:val="clear" w:color="auto" w:fill="FFFFFF"/>
              <w:rPr>
                <w:rFonts w:ascii="Times New Roman" w:hAnsi="Times New Roman"/>
                <w:sz w:val="22"/>
                <w:szCs w:val="22"/>
              </w:rPr>
            </w:pPr>
            <w:r>
              <w:rPr>
                <w:rFonts w:ascii="Times New Roman" w:eastAsia="Times New Roman" w:hAnsi="Times New Roman"/>
                <w:sz w:val="22"/>
                <w:szCs w:val="22"/>
                <w:lang w:eastAsia="ru-RU"/>
              </w:rPr>
              <w:t>Протокол органа казначейства (ф. 0531805);</w:t>
            </w:r>
          </w:p>
          <w:p w:rsidR="00F916D0" w:rsidRDefault="00E024BD">
            <w:pPr>
              <w:pStyle w:val="aff8"/>
              <w:numPr>
                <w:ilvl w:val="0"/>
                <w:numId w:val="20"/>
              </w:numPr>
              <w:shd w:val="clear" w:color="auto" w:fill="FFFFFF"/>
              <w:rPr>
                <w:rFonts w:ascii="Times New Roman" w:hAnsi="Times New Roman"/>
                <w:sz w:val="22"/>
                <w:szCs w:val="22"/>
              </w:rPr>
            </w:pPr>
            <w:r>
              <w:rPr>
                <w:rFonts w:ascii="Times New Roman" w:eastAsia="Times New Roman" w:hAnsi="Times New Roman"/>
                <w:sz w:val="22"/>
                <w:szCs w:val="22"/>
                <w:lang w:eastAsia="ru-RU"/>
              </w:rPr>
              <w:t>Расходное расписание (ф. 0531722);</w:t>
            </w:r>
          </w:p>
          <w:p w:rsidR="00F916D0" w:rsidRDefault="00E024BD">
            <w:pPr>
              <w:pStyle w:val="aff8"/>
              <w:numPr>
                <w:ilvl w:val="0"/>
                <w:numId w:val="20"/>
              </w:numPr>
              <w:shd w:val="clear" w:color="auto" w:fill="FFFFFF"/>
              <w:rPr>
                <w:rFonts w:ascii="Times New Roman" w:hAnsi="Times New Roman"/>
                <w:sz w:val="22"/>
                <w:szCs w:val="22"/>
              </w:rPr>
            </w:pPr>
            <w:r>
              <w:rPr>
                <w:rFonts w:ascii="Times New Roman" w:eastAsia="Times New Roman" w:hAnsi="Times New Roman"/>
                <w:sz w:val="22"/>
                <w:szCs w:val="22"/>
                <w:lang w:eastAsia="ru-RU"/>
              </w:rPr>
              <w:t>Запрос на выяснение принадлежности платежа (ф. 0531808);</w:t>
            </w:r>
          </w:p>
          <w:p w:rsidR="00F916D0" w:rsidRDefault="00E024BD">
            <w:pPr>
              <w:pStyle w:val="aff8"/>
              <w:numPr>
                <w:ilvl w:val="0"/>
                <w:numId w:val="20"/>
              </w:numPr>
              <w:shd w:val="clear" w:color="auto" w:fill="FFFFFF"/>
              <w:rPr>
                <w:rFonts w:ascii="Times New Roman" w:hAnsi="Times New Roman"/>
                <w:sz w:val="22"/>
                <w:szCs w:val="22"/>
              </w:rPr>
            </w:pPr>
            <w:r>
              <w:rPr>
                <w:rFonts w:ascii="Times New Roman" w:eastAsia="Times New Roman" w:hAnsi="Times New Roman"/>
                <w:sz w:val="22"/>
                <w:szCs w:val="22"/>
                <w:lang w:eastAsia="ru-RU"/>
              </w:rPr>
              <w:t>Выписка из лицевого счета (различных видов). При загрузке Выписок формируются документы для отражения кассового поступления, кассового выбытия и проводятся соответствующие расчетно-платежные документы для отражения кассовой выплаты. В документы, отражающие кассовые выплаты (поступления), загружаются данные документов-оснований отражения операций на л/с учреждения (платежные поручения и др. документы, сформированные органом ФК или плательщиком).</w:t>
            </w:r>
          </w:p>
          <w:p w:rsidR="00F916D0" w:rsidRDefault="00E024BD">
            <w:pPr>
              <w:pStyle w:val="aff8"/>
              <w:numPr>
                <w:ilvl w:val="0"/>
                <w:numId w:val="20"/>
              </w:numPr>
              <w:shd w:val="clear" w:color="auto" w:fill="FFFFFF"/>
              <w:rPr>
                <w:rFonts w:ascii="Times New Roman" w:hAnsi="Times New Roman"/>
                <w:sz w:val="22"/>
                <w:szCs w:val="22"/>
              </w:rPr>
            </w:pPr>
            <w:r>
              <w:rPr>
                <w:rFonts w:ascii="Times New Roman" w:eastAsia="Times New Roman" w:hAnsi="Times New Roman"/>
                <w:sz w:val="22"/>
                <w:szCs w:val="22"/>
                <w:lang w:eastAsia="ru-RU"/>
              </w:rPr>
              <w:t>Отчет о состоянии лицевого счета (различных видов).</w:t>
            </w:r>
          </w:p>
        </w:tc>
      </w:tr>
      <w:tr w:rsidR="00F916D0">
        <w:tc>
          <w:tcPr>
            <w:tcW w:w="560" w:type="dxa"/>
          </w:tcPr>
          <w:p w:rsidR="00F916D0" w:rsidRDefault="00E024BD">
            <w:pPr>
              <w:jc w:val="center"/>
              <w:rPr>
                <w:rFonts w:ascii="Times New Roman" w:hAnsi="Times New Roman"/>
                <w:sz w:val="22"/>
                <w:szCs w:val="22"/>
              </w:rPr>
            </w:pPr>
            <w:r>
              <w:rPr>
                <w:rFonts w:ascii="Times New Roman" w:eastAsia="Times New Roman" w:hAnsi="Times New Roman"/>
                <w:sz w:val="22"/>
                <w:szCs w:val="22"/>
              </w:rPr>
              <w:t>18</w:t>
            </w:r>
          </w:p>
        </w:tc>
        <w:tc>
          <w:tcPr>
            <w:tcW w:w="2410" w:type="dxa"/>
          </w:tcPr>
          <w:p w:rsidR="00F916D0" w:rsidRDefault="00E024BD">
            <w:pPr>
              <w:pStyle w:val="3"/>
              <w:shd w:val="clear" w:color="auto" w:fill="FFFFFF"/>
              <w:spacing w:before="0"/>
              <w:rPr>
                <w:rFonts w:ascii="Times New Roman" w:hAnsi="Times New Roman" w:cs="Times New Roman"/>
                <w:color w:val="auto"/>
                <w:sz w:val="22"/>
                <w:szCs w:val="22"/>
              </w:rPr>
            </w:pPr>
            <w:r>
              <w:rPr>
                <w:rFonts w:ascii="Times New Roman" w:eastAsia="Times New Roman" w:hAnsi="Times New Roman" w:cs="Times New Roman"/>
                <w:color w:val="auto"/>
                <w:sz w:val="22"/>
                <w:szCs w:val="22"/>
              </w:rPr>
              <w:t>Учет наличных денежных средств и денежных документов</w:t>
            </w:r>
          </w:p>
          <w:p w:rsidR="00F916D0" w:rsidRDefault="00F916D0">
            <w:pPr>
              <w:rPr>
                <w:rFonts w:ascii="Times New Roman" w:hAnsi="Times New Roman"/>
                <w:sz w:val="22"/>
                <w:szCs w:val="22"/>
                <w:shd w:val="clear" w:color="auto" w:fill="FFFFFF"/>
              </w:rPr>
            </w:pPr>
          </w:p>
        </w:tc>
        <w:tc>
          <w:tcPr>
            <w:tcW w:w="6375" w:type="dxa"/>
          </w:tcPr>
          <w:p w:rsidR="00F916D0" w:rsidRDefault="00E024BD">
            <w:pPr>
              <w:rPr>
                <w:rFonts w:ascii="Times New Roman" w:hAnsi="Times New Roman"/>
                <w:sz w:val="22"/>
                <w:szCs w:val="22"/>
              </w:rPr>
            </w:pPr>
            <w:r>
              <w:rPr>
                <w:rFonts w:ascii="Times New Roman" w:eastAsia="Times New Roman" w:hAnsi="Times New Roman"/>
                <w:sz w:val="22"/>
                <w:szCs w:val="22"/>
              </w:rPr>
              <w:t>Требования к составу автоматизированных функций участка:</w:t>
            </w:r>
          </w:p>
          <w:p w:rsidR="00F916D0" w:rsidRDefault="00E024BD">
            <w:pPr>
              <w:pStyle w:val="aff8"/>
              <w:numPr>
                <w:ilvl w:val="0"/>
                <w:numId w:val="21"/>
              </w:numPr>
              <w:rPr>
                <w:rFonts w:ascii="Times New Roman" w:hAnsi="Times New Roman"/>
                <w:sz w:val="22"/>
                <w:szCs w:val="22"/>
              </w:rPr>
            </w:pPr>
            <w:r>
              <w:rPr>
                <w:rFonts w:ascii="Times New Roman" w:eastAsia="Times New Roman" w:hAnsi="Times New Roman"/>
                <w:color w:val="000000"/>
                <w:sz w:val="22"/>
                <w:szCs w:val="22"/>
                <w:lang w:eastAsia="ru-RU"/>
              </w:rPr>
              <w:t>приходные и расходные кассовые ордера (ф. № КО-1 и № КО-2), объявления на взнос наличными (ф. 0402001) оформляются по типовым унифицированным формам. Кассовые ордера можно оформлять как в рублях, так и в любой иностранной валюте. При проведении документов формируются бухгалтерские записи, которые отражаются в Журнале операций по счету "Касса" № 1 (ф. 0504071),</w:t>
            </w:r>
          </w:p>
          <w:p w:rsidR="00F916D0" w:rsidRDefault="00E024BD">
            <w:pPr>
              <w:pStyle w:val="aff8"/>
              <w:numPr>
                <w:ilvl w:val="0"/>
                <w:numId w:val="21"/>
              </w:numPr>
              <w:rPr>
                <w:rFonts w:ascii="Times New Roman" w:hAnsi="Times New Roman"/>
                <w:sz w:val="22"/>
                <w:szCs w:val="22"/>
              </w:rPr>
            </w:pPr>
            <w:r>
              <w:rPr>
                <w:rFonts w:ascii="Times New Roman" w:eastAsia="Times New Roman" w:hAnsi="Times New Roman"/>
                <w:color w:val="000000"/>
                <w:sz w:val="22"/>
                <w:szCs w:val="22"/>
                <w:lang w:eastAsia="ru-RU"/>
              </w:rPr>
              <w:t>кассовые ордера также можно оформлять по денежным документам. При формировании кассовых ордеров по де</w:t>
            </w:r>
            <w:r>
              <w:rPr>
                <w:rFonts w:ascii="Times New Roman" w:eastAsia="Times New Roman" w:hAnsi="Times New Roman"/>
                <w:color w:val="000000"/>
                <w:sz w:val="22"/>
                <w:szCs w:val="22"/>
                <w:lang w:eastAsia="ru-RU"/>
              </w:rPr>
              <w:lastRenderedPageBreak/>
              <w:t>нежным документам на них делается надпечатка "Фондовый". Движения денежных документов регистрируются на счетах бухгалтерского учета,</w:t>
            </w:r>
          </w:p>
          <w:p w:rsidR="00F916D0" w:rsidRDefault="00E024BD">
            <w:pPr>
              <w:pStyle w:val="aff8"/>
              <w:numPr>
                <w:ilvl w:val="0"/>
                <w:numId w:val="21"/>
              </w:numPr>
              <w:rPr>
                <w:rFonts w:ascii="Times New Roman" w:hAnsi="Times New Roman"/>
                <w:sz w:val="22"/>
                <w:szCs w:val="22"/>
              </w:rPr>
            </w:pPr>
            <w:r>
              <w:rPr>
                <w:rFonts w:ascii="Times New Roman" w:eastAsia="Times New Roman" w:hAnsi="Times New Roman"/>
                <w:color w:val="000000"/>
                <w:sz w:val="22"/>
                <w:szCs w:val="22"/>
                <w:lang w:eastAsia="ru-RU"/>
              </w:rPr>
              <w:t>ведение Журнала регистрации приходных и расходных ордеров" (ф. № КО-3) и Кассовой книги по форме № 0504514.</w:t>
            </w:r>
          </w:p>
          <w:p w:rsidR="00F916D0" w:rsidRDefault="00E024BD">
            <w:pPr>
              <w:pStyle w:val="aff8"/>
              <w:numPr>
                <w:ilvl w:val="0"/>
                <w:numId w:val="21"/>
              </w:numPr>
              <w:rPr>
                <w:rFonts w:ascii="Times New Roman" w:hAnsi="Times New Roman"/>
                <w:sz w:val="22"/>
                <w:szCs w:val="22"/>
              </w:rPr>
            </w:pPr>
            <w:r>
              <w:rPr>
                <w:rFonts w:ascii="Times New Roman" w:eastAsia="Times New Roman" w:hAnsi="Times New Roman"/>
                <w:color w:val="000000"/>
                <w:sz w:val="22"/>
                <w:szCs w:val="22"/>
                <w:lang w:eastAsia="ru-RU"/>
              </w:rPr>
              <w:t>формирование кассовой книги должно быть реализовано по наличным денежным средствам и денежным документам. При этом необходимо предусмотреть два способа ведения кассовой книги:</w:t>
            </w:r>
          </w:p>
          <w:p w:rsidR="00F916D0" w:rsidRDefault="00E024BD">
            <w:pPr>
              <w:pStyle w:val="aff8"/>
              <w:numPr>
                <w:ilvl w:val="0"/>
                <w:numId w:val="22"/>
              </w:numPr>
              <w:rPr>
                <w:rFonts w:ascii="Times New Roman" w:hAnsi="Times New Roman"/>
                <w:sz w:val="22"/>
                <w:szCs w:val="22"/>
              </w:rPr>
            </w:pPr>
            <w:r>
              <w:rPr>
                <w:rFonts w:ascii="Times New Roman" w:eastAsia="Times New Roman" w:hAnsi="Times New Roman"/>
                <w:color w:val="000000"/>
                <w:sz w:val="22"/>
                <w:szCs w:val="22"/>
                <w:lang w:eastAsia="ru-RU"/>
              </w:rPr>
              <w:t>формирование единой кассовой книги (ф. 0504514) по наличным денежным средствам и денежным документам с единой последовательной нумерацией обычных листов кассовой книги и листов с отметкой (штампом) "Фондовый";</w:t>
            </w:r>
          </w:p>
          <w:p w:rsidR="00F916D0" w:rsidRDefault="00E024BD">
            <w:pPr>
              <w:pStyle w:val="aff8"/>
              <w:numPr>
                <w:ilvl w:val="0"/>
                <w:numId w:val="22"/>
              </w:numPr>
              <w:rPr>
                <w:rFonts w:ascii="Times New Roman" w:hAnsi="Times New Roman"/>
                <w:sz w:val="22"/>
                <w:szCs w:val="22"/>
              </w:rPr>
            </w:pPr>
            <w:r>
              <w:rPr>
                <w:rFonts w:ascii="Times New Roman" w:eastAsia="Times New Roman" w:hAnsi="Times New Roman"/>
                <w:color w:val="000000"/>
                <w:sz w:val="22"/>
                <w:szCs w:val="22"/>
                <w:lang w:eastAsia="ru-RU"/>
              </w:rPr>
              <w:t>формирование отдельной кассовой книги по форме 0504510 "Кассовая книга Фондовая" по операциям с денежными документами.</w:t>
            </w:r>
          </w:p>
          <w:p w:rsidR="00F916D0" w:rsidRDefault="00E024BD">
            <w:pPr>
              <w:pStyle w:val="aff8"/>
              <w:numPr>
                <w:ilvl w:val="0"/>
                <w:numId w:val="23"/>
              </w:numPr>
              <w:rPr>
                <w:rFonts w:ascii="Times New Roman" w:hAnsi="Times New Roman"/>
                <w:sz w:val="22"/>
                <w:szCs w:val="22"/>
              </w:rPr>
            </w:pPr>
            <w:r>
              <w:rPr>
                <w:rFonts w:ascii="Times New Roman" w:eastAsia="Times New Roman" w:hAnsi="Times New Roman"/>
                <w:color w:val="000000"/>
                <w:sz w:val="22"/>
                <w:szCs w:val="22"/>
                <w:lang w:eastAsia="ru-RU"/>
              </w:rPr>
              <w:t>должны быть учтены особенности наличного обращения при расчетах через органы Федерального казначейства, в том числе особенности осуществления операций по обеспечению наличными деньгами получателей средств бюджетов, неучастников бюджетного процесса и уполномоченных подразделений с использованием карт,</w:t>
            </w:r>
          </w:p>
          <w:p w:rsidR="00F916D0" w:rsidRDefault="00E024BD">
            <w:pPr>
              <w:pStyle w:val="aff8"/>
              <w:numPr>
                <w:ilvl w:val="0"/>
                <w:numId w:val="23"/>
              </w:numPr>
              <w:rPr>
                <w:rFonts w:ascii="Times New Roman" w:hAnsi="Times New Roman"/>
                <w:sz w:val="22"/>
                <w:szCs w:val="22"/>
              </w:rPr>
            </w:pPr>
            <w:r>
              <w:rPr>
                <w:rFonts w:ascii="Times New Roman" w:eastAsia="Times New Roman" w:hAnsi="Times New Roman"/>
                <w:color w:val="000000"/>
                <w:sz w:val="22"/>
                <w:szCs w:val="22"/>
                <w:lang w:eastAsia="ru-RU"/>
              </w:rPr>
              <w:t>предусмотрено оформление Заявления на получение денежных чековых книжек в органах Федерального казначейства (ф. 0531242), Заявки на получение наличных денежных средств, перечисляемых на карту (ф. 0531243) (Приложения № 2, 3 к Правилам обеспечения наличными денежными средствами организаций, лицевые счета которым открыты в территориальных органах Федерального казначейства, финансовых органах субъектов Российской Федерации (муниципальных образований), утвержденных Приказом Казначейства России от 30.06.2014 № 10н, и отражение на счетах учета операций при использовании счета № 40116 "Средства для выплаты наличных денег организациям",</w:t>
            </w:r>
          </w:p>
          <w:p w:rsidR="00F916D0" w:rsidRDefault="00E024BD">
            <w:pPr>
              <w:pStyle w:val="aff8"/>
              <w:numPr>
                <w:ilvl w:val="0"/>
                <w:numId w:val="23"/>
              </w:numPr>
              <w:rPr>
                <w:rFonts w:ascii="Times New Roman" w:hAnsi="Times New Roman"/>
                <w:sz w:val="22"/>
                <w:szCs w:val="22"/>
              </w:rPr>
            </w:pPr>
            <w:r>
              <w:rPr>
                <w:rFonts w:ascii="Times New Roman" w:eastAsia="Times New Roman" w:hAnsi="Times New Roman"/>
                <w:color w:val="000000"/>
                <w:sz w:val="22"/>
                <w:szCs w:val="22"/>
                <w:lang w:eastAsia="ru-RU"/>
              </w:rPr>
              <w:t>предусмотрено получение информации по движению наличных денежных средств за любой период в разрезе учреждений, источников и видов финансового обеспечения деятельности учреждения, классификационных признаков счетов, кодов экономической классификации,</w:t>
            </w:r>
          </w:p>
          <w:p w:rsidR="00F916D0" w:rsidRDefault="00E024BD">
            <w:pPr>
              <w:pStyle w:val="aff8"/>
              <w:numPr>
                <w:ilvl w:val="0"/>
                <w:numId w:val="23"/>
              </w:numPr>
              <w:rPr>
                <w:rFonts w:ascii="Times New Roman" w:hAnsi="Times New Roman"/>
                <w:sz w:val="22"/>
                <w:szCs w:val="22"/>
              </w:rPr>
            </w:pPr>
            <w:r>
              <w:rPr>
                <w:rFonts w:ascii="Times New Roman" w:eastAsia="Times New Roman" w:hAnsi="Times New Roman"/>
                <w:color w:val="000000"/>
                <w:sz w:val="22"/>
                <w:szCs w:val="22"/>
                <w:lang w:eastAsia="ru-RU"/>
              </w:rPr>
              <w:t>предусмотрено формирование Инвентаризационных описей (сличительных ведомостей) ф. 0504086 и Акта инвентаризации наличных денежных средств по форме № ИНВ-15 и документирование результатов инвентаризации наличных денежных средств и денежных документов.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rsidR="00F916D0" w:rsidRDefault="00E024BD">
            <w:pPr>
              <w:pStyle w:val="aff8"/>
              <w:numPr>
                <w:ilvl w:val="0"/>
                <w:numId w:val="23"/>
              </w:numPr>
              <w:rPr>
                <w:rFonts w:ascii="Times New Roman" w:hAnsi="Times New Roman"/>
                <w:sz w:val="22"/>
                <w:szCs w:val="22"/>
              </w:rPr>
            </w:pPr>
            <w:r>
              <w:rPr>
                <w:rFonts w:ascii="Times New Roman" w:eastAsia="Times New Roman" w:hAnsi="Times New Roman"/>
                <w:color w:val="000000"/>
                <w:sz w:val="22"/>
                <w:szCs w:val="22"/>
                <w:lang w:eastAsia="ru-RU"/>
              </w:rPr>
              <w:t>поддержка использования контрольно-кассовой техники при выполнении кассовых операций.</w:t>
            </w:r>
          </w:p>
        </w:tc>
      </w:tr>
      <w:tr w:rsidR="00F916D0">
        <w:tc>
          <w:tcPr>
            <w:tcW w:w="560" w:type="dxa"/>
          </w:tcPr>
          <w:p w:rsidR="00F916D0" w:rsidRDefault="00E024BD">
            <w:pPr>
              <w:jc w:val="center"/>
              <w:rPr>
                <w:rFonts w:ascii="Times New Roman" w:hAnsi="Times New Roman"/>
                <w:sz w:val="22"/>
                <w:szCs w:val="22"/>
              </w:rPr>
            </w:pPr>
            <w:r>
              <w:rPr>
                <w:rFonts w:ascii="Times New Roman" w:eastAsia="Times New Roman" w:hAnsi="Times New Roman"/>
                <w:sz w:val="22"/>
                <w:szCs w:val="22"/>
              </w:rPr>
              <w:lastRenderedPageBreak/>
              <w:t>19</w:t>
            </w:r>
          </w:p>
        </w:tc>
        <w:tc>
          <w:tcPr>
            <w:tcW w:w="2410" w:type="dxa"/>
          </w:tcPr>
          <w:p w:rsidR="00F916D0" w:rsidRDefault="00E024BD">
            <w:pPr>
              <w:pStyle w:val="3"/>
              <w:shd w:val="clear" w:color="auto" w:fill="FFFFFF"/>
              <w:spacing w:before="0"/>
              <w:rPr>
                <w:rFonts w:ascii="Times New Roman" w:hAnsi="Times New Roman" w:cs="Times New Roman"/>
                <w:color w:val="003399"/>
                <w:sz w:val="22"/>
                <w:szCs w:val="22"/>
              </w:rPr>
            </w:pPr>
            <w:r>
              <w:rPr>
                <w:rFonts w:ascii="Times New Roman" w:eastAsia="Times New Roman" w:hAnsi="Times New Roman" w:cs="Times New Roman"/>
                <w:color w:val="auto"/>
                <w:sz w:val="22"/>
                <w:szCs w:val="22"/>
              </w:rPr>
              <w:t>Учет нефинансовых активов</w:t>
            </w:r>
          </w:p>
        </w:tc>
        <w:tc>
          <w:tcPr>
            <w:tcW w:w="6375" w:type="dxa"/>
          </w:tcPr>
          <w:p w:rsidR="00F916D0" w:rsidRDefault="00E024BD">
            <w:pPr>
              <w:rPr>
                <w:rFonts w:ascii="Times New Roman" w:hAnsi="Times New Roman"/>
                <w:sz w:val="22"/>
                <w:szCs w:val="22"/>
              </w:rPr>
            </w:pPr>
            <w:r>
              <w:rPr>
                <w:rFonts w:ascii="Times New Roman" w:eastAsia="Times New Roman" w:hAnsi="Times New Roman"/>
                <w:sz w:val="22"/>
                <w:szCs w:val="22"/>
              </w:rPr>
              <w:t>В его состав должны входить возможности:</w:t>
            </w:r>
          </w:p>
          <w:p w:rsidR="00F916D0" w:rsidRDefault="00E024BD">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lastRenderedPageBreak/>
              <w:t>учета нефинансовых активов по номенклатуре, инвентарным объектам, материально ответственным лицам и местам хранения,</w:t>
            </w:r>
          </w:p>
          <w:p w:rsidR="00F916D0" w:rsidRDefault="00E024BD">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предварительной калькуляции фактической стоимости на счете 010600000 "Вложения в нефинансовые активы", начисление амортизации в зависимости от стоимости основного средства, его назначения и срока использования,</w:t>
            </w:r>
          </w:p>
          <w:p w:rsidR="00F916D0" w:rsidRDefault="00E024BD">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группового учета инвентарных объектов с формированием инвентарных карточек группового учета основных средств (ф. 0504032), актов о приеме-передаче объектов нефинансовых активов (ф. 0504101), списании объектов нефинансовых активов (кроме транспортных средств) (ф. 0504104).</w:t>
            </w:r>
          </w:p>
          <w:p w:rsidR="00F916D0" w:rsidRDefault="00E024BD">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хранение информации, необходимой для внесения сведений в реестр федерального имущества (постановление Правительства от 16.07.2007 № 447).</w:t>
            </w:r>
          </w:p>
          <w:p w:rsidR="00F916D0" w:rsidRDefault="00E024BD">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учета драгоценных металлов, входящих в состав основных средств, материалов, оборудования.</w:t>
            </w:r>
          </w:p>
          <w:p w:rsidR="00F916D0" w:rsidRDefault="00E024BD">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списания на расходы основные средства стоимостью до 3 000 руб. включительно (кроме основных средств, не списываемых при вводе в эксплуатацию, например, библиотечного фонда) или начислить 100 % амортизацию для основных средств стоимостью от 3 000 руб. до 40 000 руб. включительно.</w:t>
            </w:r>
          </w:p>
          <w:p w:rsidR="00F916D0" w:rsidRDefault="00E024BD">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по основным средствам и нематериальным активам стоимостью более 40 000 руб. ежемесячно начислять амортизацию, как в бухгалтерском, так и в налоговом учете с помощью регламентных документов.</w:t>
            </w:r>
          </w:p>
          <w:p w:rsidR="00F916D0" w:rsidRDefault="00E024BD">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централизованное снабжение, внутриведомственное перемещение, получение от учредителя, изготовление собственными силами, реконструкция (модернизация), реализация излишних нефинансовых активов.</w:t>
            </w:r>
          </w:p>
          <w:p w:rsidR="00F916D0" w:rsidRDefault="00E024BD">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автоматизированного оформления возврата материалов поставщику и от покупателя, формирование Акт приемки материалов (материальных ценностей) по форме 0504220 для документального оформления претензий поставщикам в случае недостач нефинансовых активов при их приемке,</w:t>
            </w:r>
          </w:p>
          <w:p w:rsidR="00F916D0" w:rsidRDefault="00E024BD">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ведения списков постоянно действующих комиссий – по инвентаризации, по поступлению и выбытию НФА и т. п. – для отражения в актах на прием, передачу, списание НФА, в инвентаризационных описях и т.п.</w:t>
            </w:r>
          </w:p>
          <w:p w:rsidR="00F916D0" w:rsidRDefault="00E024BD">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оформления договоров об индивидуальной и бригадной материальной ответственности,</w:t>
            </w:r>
          </w:p>
          <w:p w:rsidR="00F916D0" w:rsidRDefault="00E024BD">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ввода на основании документов по поступлению НФА вводятся документы вида "Счет-фактура полученный" для регистрации счета-фактуры поставщика с целью формирования Книги покупок.</w:t>
            </w:r>
          </w:p>
          <w:p w:rsidR="00F916D0" w:rsidRDefault="00E024BD">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отражения движения нефинансовых активов в Журнале операций по выбытию и перемещению нефинансовых активов № 7 (ф. 0504071), Оборотной ведомости по нефинансовым активам (ф. 0504035), Карточках количественно-суммового учета материальных ценностей (0504041) и других регистрах учета.</w:t>
            </w:r>
          </w:p>
          <w:p w:rsidR="00F916D0" w:rsidRDefault="00E024BD">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формирования инвентаризационных описей (сличитель</w:t>
            </w:r>
            <w:r>
              <w:rPr>
                <w:rFonts w:ascii="Times New Roman" w:eastAsia="Times New Roman" w:hAnsi="Times New Roman"/>
                <w:sz w:val="22"/>
                <w:szCs w:val="22"/>
                <w:lang w:eastAsia="ru-RU"/>
              </w:rPr>
              <w:lastRenderedPageBreak/>
              <w:t>ных ведомостей) и регистрация результатов инвентаризации с помощью специализированных документов. Это позволяет хранить в программе всю информацию о проведенных инвентаризациях.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rsidR="00F916D0" w:rsidRDefault="00E024BD">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использовать терминалы сбора данных при проведении и оформлении результатов инвентаризации основных средств.</w:t>
            </w:r>
          </w:p>
          <w:p w:rsidR="00F916D0" w:rsidRDefault="00E024BD">
            <w:pPr>
              <w:pStyle w:val="aff8"/>
              <w:numPr>
                <w:ilvl w:val="0"/>
                <w:numId w:val="24"/>
              </w:numPr>
              <w:rPr>
                <w:rFonts w:ascii="Times New Roman" w:hAnsi="Times New Roman"/>
                <w:sz w:val="22"/>
                <w:szCs w:val="22"/>
              </w:rPr>
            </w:pPr>
            <w:r>
              <w:rPr>
                <w:rFonts w:ascii="Times New Roman" w:eastAsia="Times New Roman" w:hAnsi="Times New Roman"/>
                <w:sz w:val="22"/>
                <w:szCs w:val="22"/>
                <w:lang w:eastAsia="ru-RU"/>
              </w:rPr>
              <w:t>оформления операции по движению нефинансовых активов, учитываемых на забалансовых счетах. Оформляется поступление, внутреннее перемещение и списание таких объектов по унифицированным формам, проводится инвентаризация, формируются регистры учета.</w:t>
            </w:r>
          </w:p>
        </w:tc>
      </w:tr>
      <w:tr w:rsidR="00F916D0">
        <w:tc>
          <w:tcPr>
            <w:tcW w:w="560" w:type="dxa"/>
          </w:tcPr>
          <w:p w:rsidR="00F916D0" w:rsidRDefault="00E024BD">
            <w:pPr>
              <w:jc w:val="center"/>
              <w:rPr>
                <w:rFonts w:ascii="Times New Roman" w:hAnsi="Times New Roman"/>
                <w:sz w:val="22"/>
                <w:szCs w:val="22"/>
              </w:rPr>
            </w:pPr>
            <w:r>
              <w:rPr>
                <w:rFonts w:ascii="Times New Roman" w:eastAsia="Times New Roman" w:hAnsi="Times New Roman"/>
                <w:sz w:val="22"/>
                <w:szCs w:val="22"/>
              </w:rPr>
              <w:lastRenderedPageBreak/>
              <w:t>20</w:t>
            </w:r>
          </w:p>
        </w:tc>
        <w:tc>
          <w:tcPr>
            <w:tcW w:w="2410" w:type="dxa"/>
          </w:tcPr>
          <w:p w:rsidR="00F916D0" w:rsidRDefault="00E024BD">
            <w:pPr>
              <w:pStyle w:val="3"/>
              <w:shd w:val="clear" w:color="auto" w:fill="FFFFFF"/>
              <w:spacing w:before="0"/>
              <w:rPr>
                <w:rFonts w:ascii="Times New Roman" w:hAnsi="Times New Roman" w:cs="Times New Roman"/>
                <w:color w:val="auto"/>
                <w:sz w:val="22"/>
                <w:szCs w:val="22"/>
              </w:rPr>
            </w:pPr>
            <w:r>
              <w:rPr>
                <w:rFonts w:ascii="Times New Roman" w:eastAsia="Times New Roman" w:hAnsi="Times New Roman" w:cs="Times New Roman"/>
                <w:color w:val="auto"/>
                <w:sz w:val="22"/>
                <w:szCs w:val="22"/>
              </w:rPr>
              <w:t>Учет расчетов с поставщиками и подрядчиками</w:t>
            </w:r>
          </w:p>
        </w:tc>
        <w:tc>
          <w:tcPr>
            <w:tcW w:w="6375" w:type="dxa"/>
          </w:tcPr>
          <w:p w:rsidR="00F916D0" w:rsidRDefault="00E024BD">
            <w:pPr>
              <w:rPr>
                <w:rFonts w:ascii="Times New Roman" w:hAnsi="Times New Roman"/>
                <w:sz w:val="22"/>
                <w:szCs w:val="22"/>
                <w:shd w:val="clear" w:color="auto" w:fill="FFFFFF"/>
              </w:rPr>
            </w:pPr>
            <w:r>
              <w:rPr>
                <w:rFonts w:ascii="Times New Roman" w:eastAsia="Times New Roman" w:hAnsi="Times New Roman"/>
                <w:sz w:val="22"/>
                <w:szCs w:val="22"/>
                <w:shd w:val="clear" w:color="auto" w:fill="FFFFFF"/>
              </w:rPr>
              <w:t>В его состав должны входить:</w:t>
            </w:r>
          </w:p>
          <w:p w:rsidR="00F916D0" w:rsidRDefault="00E024BD">
            <w:pPr>
              <w:pStyle w:val="aff8"/>
              <w:numPr>
                <w:ilvl w:val="0"/>
                <w:numId w:val="25"/>
              </w:numPr>
              <w:rPr>
                <w:rFonts w:ascii="Times New Roman" w:hAnsi="Times New Roman"/>
                <w:sz w:val="22"/>
                <w:szCs w:val="22"/>
                <w:shd w:val="clear" w:color="auto" w:fill="FFFFFF"/>
              </w:rPr>
            </w:pPr>
            <w:r>
              <w:rPr>
                <w:rFonts w:ascii="Times New Roman" w:eastAsia="Times New Roman" w:hAnsi="Times New Roman"/>
                <w:sz w:val="22"/>
                <w:szCs w:val="22"/>
                <w:lang w:eastAsia="ru-RU"/>
              </w:rPr>
              <w:t>учет расчетов с поставщиками и подрядчиками в разрезе договоров (оснований расчетов).</w:t>
            </w:r>
          </w:p>
          <w:p w:rsidR="00F916D0" w:rsidRDefault="00E024BD">
            <w:pPr>
              <w:pStyle w:val="aff8"/>
              <w:numPr>
                <w:ilvl w:val="0"/>
                <w:numId w:val="25"/>
              </w:numPr>
              <w:rPr>
                <w:rFonts w:ascii="Times New Roman" w:hAnsi="Times New Roman"/>
                <w:sz w:val="22"/>
                <w:szCs w:val="22"/>
                <w:shd w:val="clear" w:color="auto" w:fill="FFFFFF"/>
              </w:rPr>
            </w:pPr>
            <w:r>
              <w:rPr>
                <w:rFonts w:ascii="Times New Roman" w:eastAsia="Times New Roman" w:hAnsi="Times New Roman"/>
                <w:sz w:val="22"/>
                <w:szCs w:val="22"/>
                <w:lang w:eastAsia="ru-RU"/>
              </w:rPr>
              <w:t>особенности учета расчетов с поставщиками и подрядчиками в зависимости от очередности расчетов – предварительная оплата или предварительная поставка товаров, работ, услуг. Должен быть предусмотрен автоматический зачет авансов, регистрация счета-фактуры поставщика и ведение Книги покупок.</w:t>
            </w:r>
          </w:p>
          <w:p w:rsidR="00F916D0" w:rsidRDefault="00E024BD">
            <w:pPr>
              <w:pStyle w:val="aff8"/>
              <w:numPr>
                <w:ilvl w:val="0"/>
                <w:numId w:val="25"/>
              </w:numPr>
              <w:rPr>
                <w:rFonts w:ascii="Times New Roman" w:hAnsi="Times New Roman"/>
                <w:sz w:val="22"/>
                <w:szCs w:val="22"/>
                <w:shd w:val="clear" w:color="auto" w:fill="FFFFFF"/>
              </w:rPr>
            </w:pPr>
            <w:r>
              <w:rPr>
                <w:rFonts w:ascii="Times New Roman" w:eastAsia="Times New Roman" w:hAnsi="Times New Roman"/>
                <w:sz w:val="22"/>
                <w:szCs w:val="22"/>
                <w:lang w:eastAsia="ru-RU"/>
              </w:rPr>
              <w:t>формирование журнала операций расчетов с поставщиками и подрядчиками № 4 (ф. 0504071) и другие отчеты. Также необходимо формирование актов сверки расчетов с контрагентами и проведение инвентаризации расчетов.</w:t>
            </w:r>
          </w:p>
          <w:p w:rsidR="00F916D0" w:rsidRDefault="00E024BD">
            <w:pPr>
              <w:pStyle w:val="aff8"/>
              <w:numPr>
                <w:ilvl w:val="0"/>
                <w:numId w:val="25"/>
              </w:numPr>
              <w:rPr>
                <w:rFonts w:ascii="Times New Roman" w:hAnsi="Times New Roman"/>
                <w:sz w:val="22"/>
                <w:szCs w:val="22"/>
                <w:shd w:val="clear" w:color="auto" w:fill="FFFFFF"/>
              </w:rPr>
            </w:pPr>
            <w:r>
              <w:rPr>
                <w:rFonts w:ascii="Times New Roman" w:eastAsia="Times New Roman" w:hAnsi="Times New Roman"/>
                <w:sz w:val="22"/>
                <w:szCs w:val="22"/>
                <w:lang w:eastAsia="ru-RU"/>
              </w:rPr>
              <w:t>возможность непосредственно из программы можно проверить ИНН и КПП контрагентов через веб-сервис ФНС, а также автоматически заполнить реквизиты контрагентов по их ИНН.</w:t>
            </w:r>
          </w:p>
        </w:tc>
      </w:tr>
      <w:tr w:rsidR="00F916D0">
        <w:tc>
          <w:tcPr>
            <w:tcW w:w="560" w:type="dxa"/>
          </w:tcPr>
          <w:p w:rsidR="00F916D0" w:rsidRDefault="00E024BD">
            <w:pPr>
              <w:jc w:val="center"/>
              <w:rPr>
                <w:rFonts w:ascii="Times New Roman" w:hAnsi="Times New Roman"/>
                <w:sz w:val="22"/>
                <w:szCs w:val="22"/>
              </w:rPr>
            </w:pPr>
            <w:r>
              <w:rPr>
                <w:rFonts w:ascii="Times New Roman" w:eastAsia="Times New Roman" w:hAnsi="Times New Roman"/>
                <w:sz w:val="22"/>
                <w:szCs w:val="22"/>
              </w:rPr>
              <w:t>21</w:t>
            </w:r>
          </w:p>
        </w:tc>
        <w:tc>
          <w:tcPr>
            <w:tcW w:w="2410" w:type="dxa"/>
          </w:tcPr>
          <w:p w:rsidR="00F916D0" w:rsidRDefault="00E024BD">
            <w:pPr>
              <w:pStyle w:val="3"/>
              <w:shd w:val="clear" w:color="auto" w:fill="FFFFFF"/>
              <w:spacing w:before="0"/>
              <w:rPr>
                <w:rFonts w:ascii="Times New Roman" w:hAnsi="Times New Roman" w:cs="Times New Roman"/>
                <w:color w:val="auto"/>
                <w:sz w:val="22"/>
                <w:szCs w:val="22"/>
              </w:rPr>
            </w:pPr>
            <w:r>
              <w:rPr>
                <w:rFonts w:ascii="Times New Roman" w:eastAsia="Times New Roman" w:hAnsi="Times New Roman" w:cs="Times New Roman"/>
                <w:color w:val="auto"/>
                <w:sz w:val="22"/>
                <w:szCs w:val="22"/>
              </w:rPr>
              <w:t>Учет расчетов с подотчетными лицами</w:t>
            </w:r>
          </w:p>
          <w:p w:rsidR="00F916D0" w:rsidRDefault="00F916D0">
            <w:pPr>
              <w:rPr>
                <w:rFonts w:ascii="Times New Roman" w:hAnsi="Times New Roman"/>
                <w:sz w:val="22"/>
                <w:szCs w:val="22"/>
                <w:shd w:val="clear" w:color="auto" w:fill="FFFFFF"/>
              </w:rPr>
            </w:pPr>
          </w:p>
        </w:tc>
        <w:tc>
          <w:tcPr>
            <w:tcW w:w="6375" w:type="dxa"/>
          </w:tcPr>
          <w:p w:rsidR="00F916D0" w:rsidRDefault="00E024BD">
            <w:pPr>
              <w:shd w:val="clear" w:color="auto" w:fill="FFFFFF"/>
              <w:rPr>
                <w:rFonts w:ascii="Times New Roman" w:hAnsi="Times New Roman"/>
                <w:sz w:val="22"/>
                <w:szCs w:val="22"/>
                <w:shd w:val="clear" w:color="auto" w:fill="FFFFFF"/>
              </w:rPr>
            </w:pPr>
            <w:r>
              <w:rPr>
                <w:rFonts w:ascii="Times New Roman" w:eastAsia="Times New Roman" w:hAnsi="Times New Roman"/>
                <w:sz w:val="22"/>
                <w:szCs w:val="22"/>
                <w:shd w:val="clear" w:color="auto" w:fill="FFFFFF"/>
              </w:rPr>
              <w:t>В его состав должны входить:</w:t>
            </w:r>
          </w:p>
          <w:p w:rsidR="00F916D0" w:rsidRDefault="00E024BD">
            <w:pPr>
              <w:pStyle w:val="aff8"/>
              <w:numPr>
                <w:ilvl w:val="0"/>
                <w:numId w:val="26"/>
              </w:numPr>
              <w:shd w:val="clear" w:color="auto" w:fill="FFFFFF"/>
              <w:rPr>
                <w:rFonts w:ascii="Times New Roman" w:hAnsi="Times New Roman"/>
                <w:sz w:val="22"/>
                <w:szCs w:val="22"/>
                <w:shd w:val="clear" w:color="auto" w:fill="FFFFFF"/>
              </w:rPr>
            </w:pPr>
            <w:r>
              <w:rPr>
                <w:rFonts w:ascii="Times New Roman" w:eastAsia="Times New Roman" w:hAnsi="Times New Roman"/>
                <w:sz w:val="22"/>
                <w:szCs w:val="22"/>
                <w:lang w:eastAsia="ru-RU"/>
              </w:rPr>
              <w:t>аналитический учет расчетов с подотчетными лицами ведется по каждому подотчетному лицу в разрезе выданных им авансов и видов расчетов (расчеты по выданным денежным средствам, расчеты по полученным денежным документам). При этом один аванс, выданный подотчетному лицу, можно закрыть несколькими авансовыми отчетами,</w:t>
            </w:r>
          </w:p>
          <w:p w:rsidR="00F916D0" w:rsidRDefault="00E024BD">
            <w:pPr>
              <w:pStyle w:val="aff8"/>
              <w:numPr>
                <w:ilvl w:val="0"/>
                <w:numId w:val="26"/>
              </w:numPr>
              <w:shd w:val="clear" w:color="auto" w:fill="FFFFFF"/>
              <w:rPr>
                <w:rFonts w:ascii="Times New Roman" w:hAnsi="Times New Roman"/>
                <w:sz w:val="22"/>
                <w:szCs w:val="22"/>
                <w:shd w:val="clear" w:color="auto" w:fill="FFFFFF"/>
              </w:rPr>
            </w:pPr>
            <w:r>
              <w:rPr>
                <w:rFonts w:ascii="Times New Roman" w:eastAsia="Times New Roman" w:hAnsi="Times New Roman"/>
                <w:sz w:val="22"/>
                <w:szCs w:val="22"/>
                <w:lang w:eastAsia="ru-RU"/>
              </w:rPr>
              <w:t>расчеты с подотчетными лицами документируются с помощью соответствующих документов. Предусмотрено оформление заявления на выдачу подотчетной суммы, отражение в учете представленного в бухгалтерию авансового отчета, оформление Авансового отчета (ф. 0504505) на основании представленных оправдательных документов,</w:t>
            </w:r>
          </w:p>
          <w:p w:rsidR="00F916D0" w:rsidRDefault="00E024BD">
            <w:pPr>
              <w:pStyle w:val="aff8"/>
              <w:numPr>
                <w:ilvl w:val="0"/>
                <w:numId w:val="26"/>
              </w:numPr>
              <w:shd w:val="clear" w:color="auto" w:fill="FFFFFF"/>
              <w:rPr>
                <w:rFonts w:ascii="Times New Roman" w:hAnsi="Times New Roman"/>
                <w:sz w:val="22"/>
                <w:szCs w:val="22"/>
                <w:shd w:val="clear" w:color="auto" w:fill="FFFFFF"/>
              </w:rPr>
            </w:pPr>
            <w:r>
              <w:rPr>
                <w:rFonts w:ascii="Times New Roman" w:eastAsia="Times New Roman" w:hAnsi="Times New Roman"/>
                <w:sz w:val="22"/>
                <w:szCs w:val="22"/>
                <w:lang w:eastAsia="ru-RU"/>
              </w:rPr>
              <w:t>оформление данных инвентаризации расчетов с подотчетными лицами, формирование Инвентаризационной описи расчетов с покупателями, поставщиками и прочими дебиторами, и кредиторами (ф. 0504089),</w:t>
            </w:r>
          </w:p>
          <w:p w:rsidR="00F916D0" w:rsidRDefault="00E024BD">
            <w:pPr>
              <w:pStyle w:val="aff8"/>
              <w:numPr>
                <w:ilvl w:val="0"/>
                <w:numId w:val="26"/>
              </w:numPr>
              <w:shd w:val="clear" w:color="auto" w:fill="FFFFFF"/>
              <w:rPr>
                <w:rFonts w:ascii="Times New Roman" w:hAnsi="Times New Roman"/>
                <w:sz w:val="22"/>
                <w:szCs w:val="22"/>
                <w:shd w:val="clear" w:color="auto" w:fill="FFFFFF"/>
              </w:rPr>
            </w:pPr>
            <w:r>
              <w:rPr>
                <w:rFonts w:ascii="Times New Roman" w:eastAsia="Times New Roman" w:hAnsi="Times New Roman"/>
                <w:sz w:val="22"/>
                <w:szCs w:val="22"/>
                <w:lang w:eastAsia="ru-RU"/>
              </w:rPr>
              <w:t>выписка доверенности на получение товарно-материальных ценностей по унифицированной форме № М-2,</w:t>
            </w:r>
          </w:p>
          <w:p w:rsidR="00F916D0" w:rsidRDefault="00E024BD">
            <w:pPr>
              <w:pStyle w:val="aff8"/>
              <w:numPr>
                <w:ilvl w:val="0"/>
                <w:numId w:val="26"/>
              </w:numPr>
              <w:shd w:val="clear" w:color="auto" w:fill="FFFFFF"/>
              <w:rPr>
                <w:rFonts w:ascii="Times New Roman" w:hAnsi="Times New Roman"/>
                <w:sz w:val="22"/>
                <w:szCs w:val="22"/>
                <w:shd w:val="clear" w:color="auto" w:fill="FFFFFF"/>
              </w:rPr>
            </w:pPr>
            <w:r>
              <w:rPr>
                <w:rFonts w:ascii="Times New Roman" w:eastAsia="Times New Roman" w:hAnsi="Times New Roman"/>
                <w:sz w:val="22"/>
                <w:szCs w:val="22"/>
                <w:lang w:eastAsia="ru-RU"/>
              </w:rPr>
              <w:t xml:space="preserve">Регистры учета по расчетам с подотчетными лицами – Журнал операций расчетов с подотчетными лицами № 3 </w:t>
            </w:r>
            <w:r>
              <w:rPr>
                <w:rFonts w:ascii="Times New Roman" w:eastAsia="Times New Roman" w:hAnsi="Times New Roman"/>
                <w:sz w:val="22"/>
                <w:szCs w:val="22"/>
                <w:lang w:eastAsia="ru-RU"/>
              </w:rPr>
              <w:lastRenderedPageBreak/>
              <w:t>(ф. 0504071), Карточка учета средств и расчетов (ф. 0504051) и их формирование как выходных форм с помощью одноименных отчетов.</w:t>
            </w:r>
          </w:p>
        </w:tc>
      </w:tr>
      <w:tr w:rsidR="00F916D0">
        <w:tc>
          <w:tcPr>
            <w:tcW w:w="560" w:type="dxa"/>
          </w:tcPr>
          <w:p w:rsidR="00F916D0" w:rsidRDefault="00E024BD">
            <w:pPr>
              <w:jc w:val="center"/>
              <w:rPr>
                <w:rFonts w:ascii="Times New Roman" w:hAnsi="Times New Roman"/>
                <w:sz w:val="22"/>
                <w:szCs w:val="22"/>
              </w:rPr>
            </w:pPr>
            <w:r>
              <w:rPr>
                <w:rFonts w:ascii="Times New Roman" w:eastAsia="Times New Roman" w:hAnsi="Times New Roman"/>
                <w:sz w:val="22"/>
                <w:szCs w:val="22"/>
              </w:rPr>
              <w:lastRenderedPageBreak/>
              <w:t>22</w:t>
            </w:r>
          </w:p>
        </w:tc>
        <w:tc>
          <w:tcPr>
            <w:tcW w:w="2410" w:type="dxa"/>
          </w:tcPr>
          <w:p w:rsidR="00F916D0" w:rsidRDefault="00E024BD">
            <w:pPr>
              <w:pStyle w:val="3"/>
              <w:shd w:val="clear" w:color="auto" w:fill="FFFFFF"/>
              <w:spacing w:before="0"/>
              <w:rPr>
                <w:rFonts w:ascii="Times New Roman" w:hAnsi="Times New Roman" w:cs="Times New Roman"/>
                <w:color w:val="auto"/>
                <w:sz w:val="22"/>
                <w:szCs w:val="22"/>
              </w:rPr>
            </w:pPr>
            <w:r>
              <w:rPr>
                <w:rFonts w:ascii="Times New Roman" w:eastAsia="Times New Roman" w:hAnsi="Times New Roman" w:cs="Times New Roman"/>
                <w:color w:val="auto"/>
                <w:sz w:val="22"/>
                <w:szCs w:val="22"/>
              </w:rPr>
              <w:t>Учет расчетов с покупателями и заказчиками</w:t>
            </w:r>
          </w:p>
          <w:p w:rsidR="00F916D0" w:rsidRDefault="00F916D0">
            <w:pPr>
              <w:rPr>
                <w:rFonts w:ascii="Times New Roman" w:hAnsi="Times New Roman"/>
                <w:sz w:val="22"/>
                <w:szCs w:val="22"/>
                <w:shd w:val="clear" w:color="auto" w:fill="FFFFFF"/>
              </w:rPr>
            </w:pPr>
          </w:p>
        </w:tc>
        <w:tc>
          <w:tcPr>
            <w:tcW w:w="6375" w:type="dxa"/>
          </w:tcPr>
          <w:p w:rsidR="00F916D0" w:rsidRDefault="00E024BD">
            <w:pPr>
              <w:shd w:val="clear" w:color="auto" w:fill="FFFFFF"/>
              <w:rPr>
                <w:rFonts w:ascii="Times New Roman" w:hAnsi="Times New Roman"/>
                <w:color w:val="000000"/>
                <w:sz w:val="22"/>
                <w:szCs w:val="22"/>
              </w:rPr>
            </w:pPr>
            <w:r>
              <w:rPr>
                <w:rFonts w:ascii="Times New Roman" w:eastAsia="Times New Roman" w:hAnsi="Times New Roman"/>
                <w:sz w:val="22"/>
                <w:szCs w:val="22"/>
                <w:shd w:val="clear" w:color="auto" w:fill="FFFFFF"/>
              </w:rPr>
              <w:t>В его состав должны входить:</w:t>
            </w:r>
          </w:p>
          <w:p w:rsidR="00F916D0" w:rsidRDefault="00E024BD">
            <w:pPr>
              <w:pStyle w:val="aff8"/>
              <w:numPr>
                <w:ilvl w:val="0"/>
                <w:numId w:val="27"/>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операции начисления дебиторской задолженности по оказанным учреждением услугам по основной и предпринимательской деятельности, в том числе по предоставлению в аренду имущества, по расчетам с родителями за содержание детей в детском учреждении, по дополнительному образованию,</w:t>
            </w:r>
          </w:p>
          <w:p w:rsidR="00F916D0" w:rsidRDefault="00E024BD">
            <w:pPr>
              <w:pStyle w:val="aff8"/>
              <w:numPr>
                <w:ilvl w:val="0"/>
                <w:numId w:val="27"/>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учет выполненных учреждением работ (НИР, ОКР). Работы могут быть многоэтапными. Предусмотрено оформление Актов сдачи-приемки работ, как по каждому этапу, так и по завершении работы в целом.</w:t>
            </w:r>
          </w:p>
          <w:p w:rsidR="00F916D0" w:rsidRDefault="00E024BD">
            <w:pPr>
              <w:pStyle w:val="aff8"/>
              <w:numPr>
                <w:ilvl w:val="0"/>
                <w:numId w:val="27"/>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оформление счетов-фактур и автоматическое формирование Книги продаж согласно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 1137),</w:t>
            </w:r>
          </w:p>
          <w:p w:rsidR="00F916D0" w:rsidRDefault="00E024BD">
            <w:pPr>
              <w:pStyle w:val="aff8"/>
              <w:numPr>
                <w:ilvl w:val="0"/>
                <w:numId w:val="27"/>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выставление счетов на оплату, автоматическое списание прямых и накладных затрат по услугам (работам) на текущий финансовый результат,</w:t>
            </w:r>
          </w:p>
          <w:p w:rsidR="00F916D0" w:rsidRDefault="00E024BD">
            <w:pPr>
              <w:pStyle w:val="aff8"/>
              <w:numPr>
                <w:ilvl w:val="0"/>
                <w:numId w:val="27"/>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операции по зачету полученных авансов,</w:t>
            </w:r>
          </w:p>
          <w:p w:rsidR="00F916D0" w:rsidRDefault="00E024BD">
            <w:pPr>
              <w:pStyle w:val="aff8"/>
              <w:numPr>
                <w:ilvl w:val="0"/>
                <w:numId w:val="27"/>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регистры учета по расчетам с дебиторами – Журнал операций расчетов с дебиторами по доходам № 5, Карточка учета средств и расчетов (ф. 0504051).</w:t>
            </w:r>
          </w:p>
        </w:tc>
      </w:tr>
      <w:tr w:rsidR="00F916D0">
        <w:tc>
          <w:tcPr>
            <w:tcW w:w="560" w:type="dxa"/>
          </w:tcPr>
          <w:p w:rsidR="00F916D0" w:rsidRDefault="00E024BD">
            <w:pPr>
              <w:jc w:val="center"/>
              <w:rPr>
                <w:rFonts w:ascii="Times New Roman" w:hAnsi="Times New Roman"/>
                <w:sz w:val="22"/>
                <w:szCs w:val="22"/>
              </w:rPr>
            </w:pPr>
            <w:r>
              <w:rPr>
                <w:rFonts w:ascii="Times New Roman" w:eastAsia="Times New Roman" w:hAnsi="Times New Roman"/>
                <w:sz w:val="22"/>
                <w:szCs w:val="22"/>
              </w:rPr>
              <w:t>23</w:t>
            </w:r>
          </w:p>
        </w:tc>
        <w:tc>
          <w:tcPr>
            <w:tcW w:w="2410" w:type="dxa"/>
          </w:tcPr>
          <w:p w:rsidR="00F916D0" w:rsidRDefault="00E024BD">
            <w:pPr>
              <w:pStyle w:val="3"/>
              <w:shd w:val="clear" w:color="auto" w:fill="FFFFFF"/>
              <w:spacing w:before="0"/>
              <w:rPr>
                <w:rFonts w:ascii="Times New Roman" w:hAnsi="Times New Roman" w:cs="Times New Roman"/>
                <w:color w:val="auto"/>
                <w:sz w:val="22"/>
                <w:szCs w:val="22"/>
              </w:rPr>
            </w:pPr>
            <w:r>
              <w:rPr>
                <w:rFonts w:ascii="Times New Roman" w:eastAsia="Times New Roman" w:hAnsi="Times New Roman" w:cs="Times New Roman"/>
                <w:color w:val="auto"/>
                <w:sz w:val="22"/>
                <w:szCs w:val="22"/>
              </w:rPr>
              <w:t>Учет НДС</w:t>
            </w:r>
          </w:p>
        </w:tc>
        <w:tc>
          <w:tcPr>
            <w:tcW w:w="6375" w:type="dxa"/>
          </w:tcPr>
          <w:p w:rsidR="00F916D0" w:rsidRDefault="00E024BD">
            <w:pPr>
              <w:shd w:val="clear" w:color="auto" w:fill="FFFFFF"/>
              <w:rPr>
                <w:rFonts w:ascii="Times New Roman" w:hAnsi="Times New Roman"/>
                <w:sz w:val="22"/>
                <w:szCs w:val="22"/>
                <w:shd w:val="clear" w:color="auto" w:fill="FFFFFF"/>
              </w:rPr>
            </w:pPr>
            <w:r>
              <w:rPr>
                <w:rFonts w:ascii="Times New Roman" w:eastAsia="Times New Roman" w:hAnsi="Times New Roman"/>
                <w:sz w:val="22"/>
                <w:szCs w:val="22"/>
                <w:shd w:val="clear" w:color="auto" w:fill="FFFFFF"/>
              </w:rPr>
              <w:t>В его состав должны входить возможности:</w:t>
            </w:r>
          </w:p>
          <w:p w:rsidR="00F916D0" w:rsidRDefault="00E024BD">
            <w:pPr>
              <w:pStyle w:val="aff8"/>
              <w:numPr>
                <w:ilvl w:val="0"/>
                <w:numId w:val="28"/>
              </w:numPr>
              <w:shd w:val="clear" w:color="auto" w:fill="FFFFFF"/>
              <w:rPr>
                <w:rFonts w:ascii="Times New Roman" w:hAnsi="Times New Roman"/>
                <w:sz w:val="22"/>
                <w:szCs w:val="22"/>
              </w:rPr>
            </w:pPr>
            <w:r>
              <w:rPr>
                <w:rFonts w:ascii="Times New Roman" w:eastAsia="Times New Roman" w:hAnsi="Times New Roman"/>
                <w:sz w:val="22"/>
                <w:szCs w:val="22"/>
                <w:lang w:eastAsia="ru-RU"/>
              </w:rPr>
              <w:t>учета НДС как налогоплательщика, так и налогового агента. Поддерживаться операции по ставке 0 %, учет НДС со строительно-монтажных работ, выполненных для собственного потребления хозяйственным способом, согласно НК РФ,</w:t>
            </w:r>
          </w:p>
          <w:p w:rsidR="00F916D0" w:rsidRDefault="00E024BD">
            <w:pPr>
              <w:pStyle w:val="aff8"/>
              <w:numPr>
                <w:ilvl w:val="0"/>
                <w:numId w:val="28"/>
              </w:numPr>
              <w:shd w:val="clear" w:color="auto" w:fill="FFFFFF"/>
              <w:rPr>
                <w:rFonts w:ascii="Times New Roman" w:hAnsi="Times New Roman"/>
                <w:sz w:val="22"/>
                <w:szCs w:val="22"/>
              </w:rPr>
            </w:pPr>
            <w:r>
              <w:rPr>
                <w:rFonts w:ascii="Times New Roman" w:eastAsia="Times New Roman" w:hAnsi="Times New Roman"/>
                <w:sz w:val="22"/>
                <w:szCs w:val="22"/>
                <w:lang w:eastAsia="ru-RU"/>
              </w:rPr>
              <w:t>раздельного учета сумм НДС, предъявленных налогоплательщику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налогом на добавленную стоимость согласно п. 4 ст. 170 гл. 21 НК РФ,</w:t>
            </w:r>
          </w:p>
          <w:p w:rsidR="00F916D0" w:rsidRDefault="00E024BD">
            <w:pPr>
              <w:pStyle w:val="aff8"/>
              <w:numPr>
                <w:ilvl w:val="0"/>
                <w:numId w:val="28"/>
              </w:numPr>
              <w:shd w:val="clear" w:color="auto" w:fill="FFFFFF"/>
              <w:rPr>
                <w:rFonts w:ascii="Times New Roman" w:hAnsi="Times New Roman"/>
                <w:sz w:val="22"/>
                <w:szCs w:val="22"/>
              </w:rPr>
            </w:pPr>
            <w:r>
              <w:rPr>
                <w:rFonts w:ascii="Times New Roman" w:eastAsia="Times New Roman" w:hAnsi="Times New Roman"/>
                <w:sz w:val="22"/>
                <w:szCs w:val="22"/>
                <w:lang w:eastAsia="ru-RU"/>
              </w:rPr>
              <w:t>оформления счет-фактуры как на один документ поступления, так и на несколько документов поступления при многократных поставках от одного поставщика в течение дня, месяца,</w:t>
            </w:r>
          </w:p>
          <w:p w:rsidR="00F916D0" w:rsidRDefault="00E024BD">
            <w:pPr>
              <w:pStyle w:val="aff8"/>
              <w:numPr>
                <w:ilvl w:val="0"/>
                <w:numId w:val="28"/>
              </w:numPr>
              <w:shd w:val="clear" w:color="auto" w:fill="FFFFFF"/>
              <w:rPr>
                <w:rFonts w:ascii="Times New Roman" w:hAnsi="Times New Roman"/>
                <w:sz w:val="22"/>
                <w:szCs w:val="22"/>
              </w:rPr>
            </w:pPr>
            <w:r>
              <w:rPr>
                <w:rFonts w:ascii="Times New Roman" w:eastAsia="Times New Roman" w:hAnsi="Times New Roman"/>
                <w:sz w:val="22"/>
                <w:szCs w:val="22"/>
                <w:lang w:eastAsia="ru-RU"/>
              </w:rPr>
              <w:t>автоматической регистрации счетов-фактур по полученным авансам за заданный период,</w:t>
            </w:r>
          </w:p>
          <w:p w:rsidR="00F916D0" w:rsidRDefault="00E024BD">
            <w:pPr>
              <w:pStyle w:val="aff8"/>
              <w:numPr>
                <w:ilvl w:val="0"/>
                <w:numId w:val="28"/>
              </w:numPr>
              <w:shd w:val="clear" w:color="auto" w:fill="FFFFFF"/>
              <w:rPr>
                <w:rFonts w:ascii="Times New Roman" w:hAnsi="Times New Roman"/>
                <w:sz w:val="22"/>
                <w:szCs w:val="22"/>
              </w:rPr>
            </w:pPr>
            <w:r>
              <w:rPr>
                <w:rFonts w:ascii="Times New Roman" w:eastAsia="Times New Roman" w:hAnsi="Times New Roman"/>
                <w:sz w:val="22"/>
                <w:szCs w:val="22"/>
                <w:lang w:eastAsia="ru-RU"/>
              </w:rPr>
              <w:t>автоматического формирования Книги продаж, Книги покупок и Журнала учета полученных, выставленных счетов-фактур в соответствии с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N 1137). Должно быть реализовано формирование дополнительных листов Книги покупок и Книги продаж, учтены особенности отражения корректировочных и исправительных счетов-фактур.</w:t>
            </w:r>
          </w:p>
        </w:tc>
      </w:tr>
      <w:tr w:rsidR="00F916D0">
        <w:tc>
          <w:tcPr>
            <w:tcW w:w="560" w:type="dxa"/>
          </w:tcPr>
          <w:p w:rsidR="00F916D0" w:rsidRDefault="00E024BD">
            <w:pPr>
              <w:jc w:val="center"/>
              <w:rPr>
                <w:rFonts w:ascii="Times New Roman" w:hAnsi="Times New Roman"/>
                <w:sz w:val="22"/>
                <w:szCs w:val="22"/>
              </w:rPr>
            </w:pPr>
            <w:r>
              <w:rPr>
                <w:rFonts w:ascii="Times New Roman" w:eastAsia="Times New Roman" w:hAnsi="Times New Roman"/>
                <w:sz w:val="22"/>
                <w:szCs w:val="22"/>
              </w:rPr>
              <w:lastRenderedPageBreak/>
              <w:t>24</w:t>
            </w:r>
          </w:p>
        </w:tc>
        <w:tc>
          <w:tcPr>
            <w:tcW w:w="2410" w:type="dxa"/>
          </w:tcPr>
          <w:p w:rsidR="00F916D0" w:rsidRDefault="00E024BD">
            <w:pPr>
              <w:pStyle w:val="3"/>
              <w:shd w:val="clear" w:color="auto" w:fill="FFFFFF"/>
              <w:spacing w:before="0"/>
              <w:rPr>
                <w:rFonts w:ascii="Times New Roman" w:hAnsi="Times New Roman" w:cs="Times New Roman"/>
                <w:color w:val="auto"/>
                <w:sz w:val="22"/>
                <w:szCs w:val="22"/>
              </w:rPr>
            </w:pPr>
            <w:r>
              <w:rPr>
                <w:rFonts w:ascii="Times New Roman" w:eastAsia="Times New Roman" w:hAnsi="Times New Roman" w:cs="Times New Roman"/>
                <w:color w:val="auto"/>
                <w:sz w:val="22"/>
                <w:szCs w:val="22"/>
              </w:rPr>
              <w:t>Налоговый учет налога на прибыль по приносящей доход деятельности в соответствии с гл. 25 НК РФ</w:t>
            </w:r>
          </w:p>
          <w:p w:rsidR="00F916D0" w:rsidRDefault="00F916D0">
            <w:pPr>
              <w:rPr>
                <w:rFonts w:ascii="Times New Roman" w:hAnsi="Times New Roman"/>
                <w:sz w:val="22"/>
                <w:szCs w:val="22"/>
                <w:shd w:val="clear" w:color="auto" w:fill="FFFFFF"/>
              </w:rPr>
            </w:pPr>
          </w:p>
        </w:tc>
        <w:tc>
          <w:tcPr>
            <w:tcW w:w="6375" w:type="dxa"/>
          </w:tcPr>
          <w:p w:rsidR="00F916D0" w:rsidRDefault="00E024BD">
            <w:pPr>
              <w:shd w:val="clear" w:color="auto" w:fill="FFFFFF"/>
              <w:rPr>
                <w:rFonts w:ascii="Times New Roman" w:hAnsi="Times New Roman"/>
                <w:color w:val="000000"/>
                <w:sz w:val="22"/>
                <w:szCs w:val="22"/>
              </w:rPr>
            </w:pPr>
            <w:r>
              <w:rPr>
                <w:rFonts w:ascii="Times New Roman" w:eastAsia="Times New Roman" w:hAnsi="Times New Roman"/>
                <w:sz w:val="22"/>
                <w:szCs w:val="22"/>
                <w:shd w:val="clear" w:color="auto" w:fill="FFFFFF"/>
              </w:rPr>
              <w:t>В его состав должны входить</w:t>
            </w:r>
            <w:r>
              <w:rPr>
                <w:rFonts w:ascii="Times New Roman" w:eastAsia="Times New Roman" w:hAnsi="Times New Roman"/>
                <w:color w:val="000000"/>
                <w:sz w:val="22"/>
                <w:szCs w:val="22"/>
                <w:lang w:eastAsia="ru-RU"/>
              </w:rPr>
              <w:t>:</w:t>
            </w:r>
          </w:p>
          <w:p w:rsidR="00F916D0" w:rsidRDefault="00E024BD">
            <w:pPr>
              <w:pStyle w:val="aff8"/>
              <w:numPr>
                <w:ilvl w:val="0"/>
                <w:numId w:val="29"/>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соответствие счетов налогового учета счетам Единого плана счетов бухгалтерского учета. Это позволяет для ведения налогового учета доходов и расходов применять те же документы, что и для бухгалтерского учета,</w:t>
            </w:r>
          </w:p>
          <w:p w:rsidR="00F916D0" w:rsidRDefault="00E024BD">
            <w:pPr>
              <w:pStyle w:val="aff8"/>
              <w:numPr>
                <w:ilvl w:val="0"/>
                <w:numId w:val="29"/>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ведение налогового учета параллельно с бухгалтерским. Хозяйственные операции по приносящей доход деятельности (КФО=2) должны отражаться одновременно и в бухгалтерском, и в налоговом учете,</w:t>
            </w:r>
          </w:p>
          <w:p w:rsidR="00F916D0" w:rsidRDefault="00E024BD">
            <w:pPr>
              <w:pStyle w:val="aff8"/>
              <w:numPr>
                <w:ilvl w:val="0"/>
                <w:numId w:val="29"/>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отражение также внереализационных доходов и расходов,</w:t>
            </w:r>
          </w:p>
          <w:p w:rsidR="00F916D0" w:rsidRDefault="00E024BD">
            <w:pPr>
              <w:pStyle w:val="aff8"/>
              <w:numPr>
                <w:ilvl w:val="0"/>
                <w:numId w:val="29"/>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регламентные операции налогового учета, такие как списание убытков прошлых лет, расчет базы по налогу на прибыль и суммы налога на прибыль, закрытие в конце года счетов налогового учета,</w:t>
            </w:r>
          </w:p>
          <w:p w:rsidR="00F916D0" w:rsidRDefault="00E024BD">
            <w:pPr>
              <w:pStyle w:val="aff8"/>
              <w:numPr>
                <w:ilvl w:val="0"/>
                <w:numId w:val="29"/>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помощник "Ввод начальных данных налогового учета", для того, чтобы можно было:</w:t>
            </w:r>
          </w:p>
          <w:p w:rsidR="00F916D0" w:rsidRDefault="00E024BD">
            <w:pPr>
              <w:pStyle w:val="aff8"/>
              <w:numPr>
                <w:ilvl w:val="0"/>
                <w:numId w:val="30"/>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установить дату начала ведения налогового учета в программе;</w:t>
            </w:r>
          </w:p>
          <w:p w:rsidR="00F916D0" w:rsidRDefault="00E024BD">
            <w:pPr>
              <w:pStyle w:val="aff8"/>
              <w:numPr>
                <w:ilvl w:val="0"/>
                <w:numId w:val="30"/>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выполнить необходимые настройки налогового учета:</w:t>
            </w:r>
          </w:p>
          <w:p w:rsidR="00F916D0" w:rsidRDefault="00E024BD">
            <w:pPr>
              <w:pStyle w:val="aff8"/>
              <w:numPr>
                <w:ilvl w:val="0"/>
                <w:numId w:val="30"/>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установить порядок распределения общепроизводственных и общехозяйственных затрат, порядок отнесения расходов в налоговом учете к прямым;</w:t>
            </w:r>
          </w:p>
          <w:p w:rsidR="00F916D0" w:rsidRDefault="00E024BD">
            <w:pPr>
              <w:pStyle w:val="aff8"/>
              <w:numPr>
                <w:ilvl w:val="0"/>
                <w:numId w:val="30"/>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выполнить настройку раздельного учета доходов и расходов по операциям с различным порядком налогообложения;</w:t>
            </w:r>
          </w:p>
          <w:p w:rsidR="00F916D0" w:rsidRDefault="00E024BD">
            <w:pPr>
              <w:pStyle w:val="aff8"/>
              <w:numPr>
                <w:ilvl w:val="0"/>
                <w:numId w:val="30"/>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ввести входящие остатки на счета налогового учета.</w:t>
            </w:r>
          </w:p>
          <w:p w:rsidR="00F916D0" w:rsidRDefault="00E024BD">
            <w:pPr>
              <w:pStyle w:val="aff8"/>
              <w:numPr>
                <w:ilvl w:val="0"/>
                <w:numId w:val="31"/>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автоматическое заполнение налоговой декларации по налогу на прибыль организаций по данным налогового учета. Возможность выгрузки подготовленной декларации для отправки по телекоммуникационным каналам связи или распечатать на машиночитаемом бланке.</w:t>
            </w:r>
          </w:p>
        </w:tc>
      </w:tr>
      <w:tr w:rsidR="00F916D0">
        <w:tc>
          <w:tcPr>
            <w:tcW w:w="560" w:type="dxa"/>
          </w:tcPr>
          <w:p w:rsidR="00F916D0" w:rsidRDefault="00E024BD">
            <w:pPr>
              <w:jc w:val="center"/>
              <w:rPr>
                <w:rFonts w:ascii="Times New Roman" w:hAnsi="Times New Roman"/>
                <w:sz w:val="22"/>
                <w:szCs w:val="22"/>
              </w:rPr>
            </w:pPr>
            <w:r>
              <w:rPr>
                <w:rFonts w:ascii="Times New Roman" w:eastAsia="Times New Roman" w:hAnsi="Times New Roman"/>
                <w:sz w:val="22"/>
                <w:szCs w:val="22"/>
              </w:rPr>
              <w:t>25</w:t>
            </w:r>
          </w:p>
        </w:tc>
        <w:tc>
          <w:tcPr>
            <w:tcW w:w="2410" w:type="dxa"/>
          </w:tcPr>
          <w:p w:rsidR="00F916D0" w:rsidRDefault="00E024BD">
            <w:pPr>
              <w:pStyle w:val="3"/>
              <w:shd w:val="clear" w:color="auto" w:fill="FFFFFF"/>
              <w:spacing w:before="0"/>
              <w:rPr>
                <w:rFonts w:ascii="Times New Roman" w:hAnsi="Times New Roman" w:cs="Times New Roman"/>
                <w:color w:val="auto"/>
                <w:sz w:val="22"/>
                <w:szCs w:val="22"/>
              </w:rPr>
            </w:pPr>
            <w:r>
              <w:rPr>
                <w:rFonts w:ascii="Times New Roman" w:eastAsia="Times New Roman" w:hAnsi="Times New Roman" w:cs="Times New Roman"/>
                <w:color w:val="auto"/>
                <w:sz w:val="22"/>
                <w:szCs w:val="22"/>
              </w:rPr>
              <w:t>Интеграция с ГИС ГМП и региональными системами</w:t>
            </w:r>
          </w:p>
          <w:p w:rsidR="00F916D0" w:rsidRDefault="00F916D0">
            <w:pPr>
              <w:rPr>
                <w:rFonts w:ascii="Times New Roman" w:hAnsi="Times New Roman"/>
                <w:sz w:val="22"/>
                <w:szCs w:val="22"/>
                <w:shd w:val="clear" w:color="auto" w:fill="FFFFFF"/>
              </w:rPr>
            </w:pPr>
          </w:p>
        </w:tc>
        <w:tc>
          <w:tcPr>
            <w:tcW w:w="6375" w:type="dxa"/>
          </w:tcPr>
          <w:p w:rsidR="00F916D0" w:rsidRDefault="00E024BD">
            <w:p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В программе должно быть предусмотрено взаимодействие с государственной информационной системой о Государственных и муниципальных платежах (ГИС ГМП) и региональными системами согласно пункту 2.18 Порядка информационного взаимодействия Участников с оператором ГИС ГМП (приказ Казначейства России от 30.11.2012 № 19н), и пункту 2.26 Порядка № 19н.</w:t>
            </w:r>
          </w:p>
          <w:p w:rsidR="00F916D0" w:rsidRDefault="00E024BD">
            <w:p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Взаимодействия с ГИС ГМП должно предусматривать:</w:t>
            </w:r>
          </w:p>
          <w:p w:rsidR="00F916D0" w:rsidRDefault="00E024BD">
            <w:pPr>
              <w:pStyle w:val="aff8"/>
              <w:numPr>
                <w:ilvl w:val="0"/>
                <w:numId w:val="31"/>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экспорт информации о начислениях за предоставляемые гос. услуги (как собственных, так и начислений подведомственных);</w:t>
            </w:r>
          </w:p>
          <w:p w:rsidR="00F916D0" w:rsidRDefault="00E024BD">
            <w:pPr>
              <w:pStyle w:val="aff8"/>
              <w:numPr>
                <w:ilvl w:val="0"/>
                <w:numId w:val="31"/>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импорт информации о произведенном плательщиком платеже (как для себя, так и для подведомственных);</w:t>
            </w:r>
          </w:p>
          <w:p w:rsidR="00F916D0" w:rsidRDefault="00E024BD">
            <w:pPr>
              <w:pStyle w:val="aff8"/>
              <w:numPr>
                <w:ilvl w:val="0"/>
                <w:numId w:val="31"/>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формирование запроса к системе на получение информации о платежах (как по начислениям, так и авансовых);</w:t>
            </w:r>
          </w:p>
          <w:p w:rsidR="00F916D0" w:rsidRDefault="00E024BD">
            <w:pPr>
              <w:pStyle w:val="aff8"/>
              <w:numPr>
                <w:ilvl w:val="0"/>
                <w:numId w:val="31"/>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использование электронной подписи при обмене документами с ГИС ГМП;</w:t>
            </w:r>
          </w:p>
          <w:p w:rsidR="00F916D0" w:rsidRDefault="00E024BD">
            <w:pPr>
              <w:pStyle w:val="aff8"/>
              <w:numPr>
                <w:ilvl w:val="0"/>
                <w:numId w:val="31"/>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квитирование распределенных платежей с начислением в ГИС ГМП по инициативе АН.</w:t>
            </w:r>
          </w:p>
          <w:p w:rsidR="00F916D0" w:rsidRDefault="00E024BD">
            <w:pPr>
              <w:pStyle w:val="aff8"/>
              <w:numPr>
                <w:ilvl w:val="0"/>
                <w:numId w:val="31"/>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в части взаимодействия с региональными системами:</w:t>
            </w:r>
          </w:p>
          <w:p w:rsidR="00F916D0" w:rsidRDefault="00E024BD">
            <w:pPr>
              <w:pStyle w:val="aff8"/>
              <w:numPr>
                <w:ilvl w:val="0"/>
                <w:numId w:val="32"/>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экспорт каталога предоставляемых услуг;</w:t>
            </w:r>
          </w:p>
          <w:p w:rsidR="00F916D0" w:rsidRDefault="00E024BD">
            <w:pPr>
              <w:pStyle w:val="aff8"/>
              <w:numPr>
                <w:ilvl w:val="0"/>
                <w:numId w:val="32"/>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lastRenderedPageBreak/>
              <w:t>экспорт информации о начислениях за предоставляемые гос. услуги;</w:t>
            </w:r>
          </w:p>
          <w:p w:rsidR="00F916D0" w:rsidRDefault="00E024BD">
            <w:pPr>
              <w:pStyle w:val="aff8"/>
              <w:numPr>
                <w:ilvl w:val="0"/>
                <w:numId w:val="32"/>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импорт информации о произведенном плательщиком платежах (как по начислениям, так и авансовых);</w:t>
            </w:r>
          </w:p>
          <w:p w:rsidR="00F916D0" w:rsidRDefault="00E024BD">
            <w:pPr>
              <w:pStyle w:val="aff8"/>
              <w:numPr>
                <w:ilvl w:val="0"/>
                <w:numId w:val="32"/>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использование электронной подписи (ЭП) при обмене документами с региональными системами;</w:t>
            </w:r>
          </w:p>
          <w:p w:rsidR="00F916D0" w:rsidRDefault="00E024BD">
            <w:pPr>
              <w:pStyle w:val="aff8"/>
              <w:numPr>
                <w:ilvl w:val="0"/>
                <w:numId w:val="32"/>
              </w:numPr>
              <w:shd w:val="clear" w:color="auto" w:fill="FFFFFF"/>
              <w:rPr>
                <w:rFonts w:ascii="Times New Roman" w:hAnsi="Times New Roman"/>
                <w:color w:val="000000"/>
                <w:sz w:val="22"/>
                <w:szCs w:val="22"/>
              </w:rPr>
            </w:pPr>
            <w:r>
              <w:rPr>
                <w:rFonts w:ascii="Times New Roman" w:eastAsia="Times New Roman" w:hAnsi="Times New Roman"/>
                <w:color w:val="000000"/>
                <w:sz w:val="22"/>
                <w:szCs w:val="22"/>
                <w:lang w:eastAsia="ru-RU"/>
              </w:rPr>
              <w:t>квитирование распределенных платежей с начислением в региональные системы по инициативе поставщика услуг.</w:t>
            </w:r>
          </w:p>
        </w:tc>
      </w:tr>
    </w:tbl>
    <w:p w:rsidR="00F916D0" w:rsidRDefault="00F916D0">
      <w:pPr>
        <w:spacing w:after="113"/>
        <w:jc w:val="both"/>
        <w:rPr>
          <w:rFonts w:ascii="Times New Roman" w:hAnsi="Times New Roman"/>
          <w:sz w:val="22"/>
          <w:szCs w:val="22"/>
        </w:rPr>
      </w:pPr>
    </w:p>
    <w:p w:rsidR="00F916D0" w:rsidRDefault="00E024BD">
      <w:pPr>
        <w:pStyle w:val="aff8"/>
        <w:numPr>
          <w:ilvl w:val="0"/>
          <w:numId w:val="33"/>
        </w:numPr>
        <w:spacing w:after="113"/>
        <w:jc w:val="center"/>
        <w:rPr>
          <w:rFonts w:ascii="Times New Roman" w:hAnsi="Times New Roman"/>
          <w:b/>
          <w:sz w:val="22"/>
          <w:szCs w:val="22"/>
        </w:rPr>
      </w:pPr>
      <w:r>
        <w:rPr>
          <w:rFonts w:ascii="Times New Roman" w:eastAsia="Times New Roman" w:hAnsi="Times New Roman"/>
          <w:b/>
          <w:bCs/>
          <w:color w:val="000000"/>
          <w:sz w:val="22"/>
          <w:szCs w:val="22"/>
        </w:rPr>
        <w:t>Требования к оказываемым услугам.</w:t>
      </w:r>
    </w:p>
    <w:p w:rsidR="00F916D0" w:rsidRDefault="00F916D0">
      <w:pPr>
        <w:pStyle w:val="aff8"/>
        <w:spacing w:after="113"/>
        <w:ind w:left="360"/>
        <w:jc w:val="both"/>
        <w:rPr>
          <w:rFonts w:ascii="Times New Roman" w:hAnsi="Times New Roman"/>
          <w:b/>
          <w:sz w:val="22"/>
          <w:szCs w:val="22"/>
        </w:rPr>
      </w:pPr>
    </w:p>
    <w:p w:rsidR="00F916D0" w:rsidRDefault="00E024BD">
      <w:pPr>
        <w:pStyle w:val="aff8"/>
        <w:spacing w:after="113"/>
        <w:ind w:left="360"/>
        <w:jc w:val="both"/>
        <w:rPr>
          <w:rFonts w:ascii="Times New Roman" w:hAnsi="Times New Roman"/>
          <w:color w:val="000000"/>
          <w:sz w:val="22"/>
          <w:szCs w:val="22"/>
        </w:rPr>
      </w:pPr>
      <w:r>
        <w:rPr>
          <w:rFonts w:ascii="Times New Roman" w:eastAsia="Times New Roman" w:hAnsi="Times New Roman"/>
          <w:color w:val="000000"/>
          <w:sz w:val="22"/>
          <w:szCs w:val="22"/>
        </w:rPr>
        <w:t>В рамках исполнения условий настоящего технического задания Исполнитель обязуется выполнять следующие требования:</w:t>
      </w:r>
    </w:p>
    <w:p w:rsidR="00F916D0" w:rsidRDefault="00E024BD">
      <w:pPr>
        <w:pStyle w:val="aff8"/>
        <w:numPr>
          <w:ilvl w:val="1"/>
          <w:numId w:val="33"/>
        </w:numPr>
        <w:spacing w:after="113"/>
        <w:jc w:val="both"/>
        <w:rPr>
          <w:rFonts w:ascii="Times New Roman" w:hAnsi="Times New Roman"/>
          <w:color w:val="000000"/>
          <w:sz w:val="22"/>
          <w:szCs w:val="22"/>
        </w:rPr>
      </w:pPr>
      <w:r>
        <w:rPr>
          <w:rFonts w:ascii="Times New Roman" w:eastAsia="Times New Roman" w:hAnsi="Times New Roman"/>
          <w:color w:val="000000"/>
          <w:sz w:val="22"/>
          <w:szCs w:val="22"/>
        </w:rPr>
        <w:t>В числе специалистов исполнителя, силами которых будет осуществляться информационно-консультационное обслуживание должны быть специалисты следующего уровня:</w:t>
      </w:r>
    </w:p>
    <w:p w:rsidR="00F916D0" w:rsidRDefault="00E024BD">
      <w:pPr>
        <w:pStyle w:val="aff8"/>
        <w:numPr>
          <w:ilvl w:val="0"/>
          <w:numId w:val="34"/>
        </w:numPr>
        <w:spacing w:after="113"/>
        <w:jc w:val="both"/>
        <w:rPr>
          <w:rFonts w:ascii="Times New Roman" w:hAnsi="Times New Roman"/>
          <w:b/>
          <w:sz w:val="22"/>
          <w:szCs w:val="22"/>
        </w:rPr>
      </w:pPr>
      <w:r>
        <w:rPr>
          <w:rFonts w:ascii="Times New Roman" w:eastAsia="Times New Roman" w:hAnsi="Times New Roman"/>
          <w:color w:val="000000"/>
          <w:sz w:val="22"/>
          <w:szCs w:val="22"/>
        </w:rPr>
        <w:t>1С: Специалист. Платформа 1С: Предприятие 8.</w:t>
      </w:r>
    </w:p>
    <w:p w:rsidR="00F916D0" w:rsidRDefault="00E024BD">
      <w:pPr>
        <w:pStyle w:val="aff8"/>
        <w:numPr>
          <w:ilvl w:val="0"/>
          <w:numId w:val="34"/>
        </w:numPr>
        <w:spacing w:after="113"/>
        <w:jc w:val="both"/>
        <w:rPr>
          <w:rFonts w:ascii="Times New Roman" w:hAnsi="Times New Roman"/>
          <w:b/>
          <w:sz w:val="22"/>
          <w:szCs w:val="22"/>
        </w:rPr>
      </w:pPr>
      <w:r>
        <w:rPr>
          <w:rFonts w:ascii="Times New Roman" w:eastAsia="Times New Roman" w:hAnsi="Times New Roman"/>
          <w:color w:val="000000"/>
          <w:sz w:val="22"/>
          <w:szCs w:val="22"/>
        </w:rPr>
        <w:t>1С: Профессионал. Платформа 1С: Предприятие 8.2.</w:t>
      </w:r>
    </w:p>
    <w:p w:rsidR="00F916D0" w:rsidRDefault="00E024BD">
      <w:pPr>
        <w:pStyle w:val="aff8"/>
        <w:numPr>
          <w:ilvl w:val="0"/>
          <w:numId w:val="34"/>
        </w:numPr>
        <w:spacing w:after="113"/>
        <w:jc w:val="both"/>
        <w:rPr>
          <w:rFonts w:ascii="Times New Roman" w:hAnsi="Times New Roman"/>
          <w:b/>
          <w:sz w:val="22"/>
          <w:szCs w:val="22"/>
        </w:rPr>
      </w:pPr>
      <w:r>
        <w:rPr>
          <w:rFonts w:ascii="Times New Roman" w:eastAsia="Times New Roman" w:hAnsi="Times New Roman"/>
          <w:color w:val="000000"/>
          <w:sz w:val="22"/>
          <w:szCs w:val="22"/>
        </w:rPr>
        <w:t>1С: Профессионал по программе «1С: Бухгалтерия государственного учреждения 8».</w:t>
      </w:r>
    </w:p>
    <w:p w:rsidR="00F916D0" w:rsidRDefault="00E024BD">
      <w:pPr>
        <w:pStyle w:val="aff8"/>
        <w:numPr>
          <w:ilvl w:val="0"/>
          <w:numId w:val="34"/>
        </w:numPr>
        <w:spacing w:after="113"/>
        <w:jc w:val="both"/>
        <w:rPr>
          <w:rFonts w:ascii="Times New Roman" w:hAnsi="Times New Roman"/>
          <w:b/>
          <w:sz w:val="22"/>
          <w:szCs w:val="22"/>
        </w:rPr>
      </w:pPr>
      <w:r>
        <w:rPr>
          <w:rFonts w:ascii="Times New Roman" w:eastAsia="Times New Roman" w:hAnsi="Times New Roman"/>
          <w:color w:val="000000"/>
          <w:sz w:val="22"/>
          <w:szCs w:val="22"/>
        </w:rPr>
        <w:t>КАМИН: Профессионал «Расчет заработной платы для бюджетных учреждений. Версия 3.5».</w:t>
      </w:r>
    </w:p>
    <w:p w:rsidR="00F916D0" w:rsidRDefault="00E024BD">
      <w:pPr>
        <w:pStyle w:val="aff8"/>
        <w:numPr>
          <w:ilvl w:val="1"/>
          <w:numId w:val="33"/>
        </w:numPr>
        <w:jc w:val="both"/>
        <w:rPr>
          <w:rFonts w:ascii="Times New Roman" w:hAnsi="Times New Roman"/>
          <w:color w:val="000000"/>
          <w:sz w:val="22"/>
          <w:szCs w:val="22"/>
        </w:rPr>
      </w:pPr>
      <w:r>
        <w:rPr>
          <w:rFonts w:ascii="Times New Roman" w:eastAsia="Times New Roman" w:hAnsi="Times New Roman"/>
          <w:color w:val="000000"/>
          <w:sz w:val="22"/>
          <w:szCs w:val="22"/>
        </w:rPr>
        <w:t>Обязателен опыт работы с государственными казенными и бюджетными учреждениями.</w:t>
      </w:r>
    </w:p>
    <w:p w:rsidR="00F916D0" w:rsidRDefault="00E024BD">
      <w:pPr>
        <w:pStyle w:val="aff8"/>
        <w:numPr>
          <w:ilvl w:val="1"/>
          <w:numId w:val="33"/>
        </w:numPr>
        <w:jc w:val="both"/>
        <w:rPr>
          <w:rFonts w:ascii="Times New Roman" w:hAnsi="Times New Roman"/>
          <w:color w:val="000000"/>
          <w:sz w:val="22"/>
          <w:szCs w:val="22"/>
        </w:rPr>
      </w:pPr>
      <w:r>
        <w:rPr>
          <w:rFonts w:ascii="Times New Roman" w:eastAsia="Times New Roman" w:hAnsi="Times New Roman"/>
          <w:color w:val="000000"/>
          <w:sz w:val="22"/>
          <w:szCs w:val="22"/>
        </w:rPr>
        <w:t>Исполнитель должен иметь статус официального партнера фирмы «1С»;</w:t>
      </w:r>
    </w:p>
    <w:p w:rsidR="00F916D0" w:rsidRDefault="00E024BD">
      <w:pPr>
        <w:pStyle w:val="aff8"/>
        <w:numPr>
          <w:ilvl w:val="1"/>
          <w:numId w:val="33"/>
        </w:numPr>
        <w:jc w:val="both"/>
        <w:rPr>
          <w:rFonts w:ascii="Times New Roman" w:hAnsi="Times New Roman"/>
          <w:color w:val="000000"/>
          <w:sz w:val="22"/>
          <w:szCs w:val="22"/>
        </w:rPr>
      </w:pPr>
      <w:r>
        <w:rPr>
          <w:rFonts w:ascii="Times New Roman" w:eastAsia="Times New Roman" w:hAnsi="Times New Roman"/>
          <w:color w:val="000000"/>
          <w:sz w:val="22"/>
          <w:szCs w:val="22"/>
        </w:rPr>
        <w:t>Исполнитель должен иметь лицензионный договор (договор субподряда) с фирмой разработчиком данной программы.</w:t>
      </w:r>
    </w:p>
    <w:p w:rsidR="00F916D0" w:rsidRDefault="00E024BD">
      <w:pPr>
        <w:pStyle w:val="aff8"/>
        <w:numPr>
          <w:ilvl w:val="1"/>
          <w:numId w:val="33"/>
        </w:numPr>
        <w:jc w:val="both"/>
        <w:rPr>
          <w:rFonts w:ascii="Times New Roman" w:hAnsi="Times New Roman"/>
          <w:color w:val="000000"/>
          <w:sz w:val="22"/>
          <w:szCs w:val="22"/>
        </w:rPr>
      </w:pPr>
      <w:r>
        <w:rPr>
          <w:rFonts w:ascii="Times New Roman" w:eastAsia="Times New Roman" w:hAnsi="Times New Roman"/>
          <w:color w:val="000000"/>
          <w:sz w:val="22"/>
          <w:szCs w:val="22"/>
        </w:rPr>
        <w:t>Услуги оказываются собственными силами Исполнителя без привлечения 3-х лиц.</w:t>
      </w:r>
    </w:p>
    <w:p w:rsidR="00F916D0" w:rsidRDefault="00E024BD">
      <w:pPr>
        <w:pStyle w:val="aff8"/>
        <w:numPr>
          <w:ilvl w:val="1"/>
          <w:numId w:val="33"/>
        </w:numPr>
        <w:jc w:val="both"/>
        <w:rPr>
          <w:rFonts w:ascii="Times New Roman" w:hAnsi="Times New Roman"/>
          <w:color w:val="000000"/>
          <w:sz w:val="22"/>
          <w:szCs w:val="22"/>
        </w:rPr>
      </w:pPr>
      <w:r>
        <w:rPr>
          <w:rFonts w:ascii="Times New Roman" w:eastAsia="Times New Roman" w:hAnsi="Times New Roman"/>
          <w:color w:val="000000"/>
          <w:sz w:val="22"/>
          <w:szCs w:val="22"/>
        </w:rPr>
        <w:t>Исполнитель должен иметь доступ</w:t>
      </w:r>
      <w:r>
        <w:rPr>
          <w:rFonts w:ascii="Times New Roman" w:eastAsia="Times New Roman" w:hAnsi="Times New Roman"/>
          <w:sz w:val="22"/>
          <w:szCs w:val="22"/>
        </w:rPr>
        <w:t xml:space="preserve"> </w:t>
      </w:r>
      <w:r>
        <w:rPr>
          <w:rFonts w:ascii="Times New Roman" w:eastAsia="Times New Roman" w:hAnsi="Times New Roman"/>
          <w:color w:val="000000"/>
          <w:sz w:val="22"/>
          <w:szCs w:val="22"/>
        </w:rPr>
        <w:t>к официальным обновлениям, услугам линии консультаций и технической поддержки программного продукта «Конфигурация для учреждений ФСИН».</w:t>
      </w:r>
    </w:p>
    <w:p w:rsidR="00F916D0" w:rsidRDefault="00E024BD">
      <w:pPr>
        <w:pStyle w:val="aff8"/>
        <w:numPr>
          <w:ilvl w:val="1"/>
          <w:numId w:val="33"/>
        </w:numPr>
        <w:jc w:val="both"/>
        <w:rPr>
          <w:rFonts w:ascii="Times New Roman" w:hAnsi="Times New Roman"/>
          <w:color w:val="000000"/>
          <w:sz w:val="22"/>
          <w:szCs w:val="22"/>
        </w:rPr>
      </w:pPr>
      <w:r>
        <w:rPr>
          <w:rFonts w:ascii="Times New Roman" w:eastAsia="Times New Roman" w:hAnsi="Times New Roman"/>
          <w:sz w:val="22"/>
          <w:szCs w:val="22"/>
        </w:rPr>
        <w:t>Место оказываемых услуг: лично Исполнителем по адресу получателя услуг либо дистанционно. Дистанционное подключение должно:</w:t>
      </w:r>
    </w:p>
    <w:p w:rsidR="00F916D0" w:rsidRDefault="00E024BD">
      <w:pPr>
        <w:pStyle w:val="aff8"/>
        <w:ind w:left="1512"/>
        <w:jc w:val="both"/>
        <w:rPr>
          <w:rFonts w:ascii="Times New Roman" w:hAnsi="Times New Roman"/>
          <w:color w:val="000000"/>
          <w:sz w:val="22"/>
          <w:szCs w:val="22"/>
        </w:rPr>
      </w:pPr>
      <w:r>
        <w:rPr>
          <w:rFonts w:ascii="Times New Roman" w:eastAsia="Times New Roman" w:hAnsi="Times New Roman"/>
          <w:sz w:val="22"/>
          <w:szCs w:val="22"/>
        </w:rPr>
        <w:t>- соответствовать требованиям законодательства РФ в области защиты информации ограниченного доступа, не содержащей сведения, составляющие государственную тайну;</w:t>
      </w:r>
    </w:p>
    <w:p w:rsidR="00F916D0" w:rsidRDefault="00E024BD">
      <w:pPr>
        <w:pStyle w:val="aff8"/>
        <w:ind w:left="1512"/>
        <w:jc w:val="both"/>
        <w:rPr>
          <w:rFonts w:ascii="Times New Roman" w:hAnsi="Times New Roman"/>
          <w:color w:val="000000"/>
          <w:sz w:val="22"/>
          <w:szCs w:val="22"/>
        </w:rPr>
      </w:pPr>
      <w:r>
        <w:rPr>
          <w:rFonts w:ascii="Times New Roman" w:eastAsia="Times New Roman" w:hAnsi="Times New Roman"/>
          <w:sz w:val="22"/>
          <w:szCs w:val="22"/>
        </w:rPr>
        <w:t>- быть реализованным с помощью защищенного удаленного доступа через внешние информационно-телекоммуникационные сети с использованием сертифицированных средств удаленного доступа, гарантирующих исключение утечки информации по техническим каналам, несанкционированного доступа, распространения, уничтожения, искажения или блокирования доступа к ней.</w:t>
      </w:r>
    </w:p>
    <w:p w:rsidR="00F916D0" w:rsidRDefault="00E024BD">
      <w:pPr>
        <w:pStyle w:val="aff8"/>
        <w:ind w:left="1512"/>
        <w:jc w:val="both"/>
        <w:rPr>
          <w:rFonts w:ascii="Times New Roman" w:hAnsi="Times New Roman"/>
          <w:color w:val="000000"/>
          <w:sz w:val="22"/>
          <w:szCs w:val="22"/>
        </w:rPr>
      </w:pPr>
      <w:r>
        <w:rPr>
          <w:rFonts w:ascii="Times New Roman" w:eastAsia="Times New Roman" w:hAnsi="Times New Roman"/>
          <w:sz w:val="22"/>
          <w:szCs w:val="22"/>
        </w:rPr>
        <w:t>При организации удалённого доступа Заказчик и Исполнитель совместно обеспечивают выполнение требований законодательства РФ в области защиты информации путём организации и функционирования защищённого канала связи (далее — ЗКС) следующим образом:</w:t>
      </w:r>
    </w:p>
    <w:p w:rsidR="00F916D0" w:rsidRDefault="00E024BD">
      <w:pPr>
        <w:pStyle w:val="aff8"/>
        <w:ind w:left="1512"/>
        <w:jc w:val="both"/>
        <w:rPr>
          <w:rFonts w:ascii="Times New Roman" w:hAnsi="Times New Roman"/>
          <w:color w:val="000000"/>
          <w:sz w:val="22"/>
          <w:szCs w:val="22"/>
        </w:rPr>
      </w:pPr>
      <w:r>
        <w:rPr>
          <w:rFonts w:ascii="Times New Roman" w:eastAsia="Times New Roman" w:hAnsi="Times New Roman"/>
          <w:sz w:val="22"/>
          <w:szCs w:val="22"/>
        </w:rPr>
        <w:t>- Исполнитель со своей стороны обеспечивает наличие и надлежащее функционирование сертифицированного средства криптографической защиты информации (криптографического шлюза); возможность установления и функционирования ЗКС через него;</w:t>
      </w:r>
    </w:p>
    <w:p w:rsidR="00F916D0" w:rsidRDefault="00E024BD">
      <w:pPr>
        <w:pStyle w:val="aff8"/>
        <w:ind w:left="1512"/>
        <w:jc w:val="both"/>
        <w:rPr>
          <w:rFonts w:ascii="Times New Roman" w:hAnsi="Times New Roman"/>
          <w:color w:val="000000"/>
          <w:sz w:val="22"/>
          <w:szCs w:val="22"/>
        </w:rPr>
      </w:pPr>
      <w:r>
        <w:rPr>
          <w:rFonts w:ascii="Times New Roman" w:eastAsia="Times New Roman" w:hAnsi="Times New Roman"/>
          <w:sz w:val="22"/>
          <w:szCs w:val="22"/>
        </w:rPr>
        <w:t>- Заказчик гарантирует, что со своей стороны использует сертифицированное средство удаленного доступа (ПО для удалённого доступа), необходимое для подключения к ЗКС между Заказчиком и Исполнителем.</w:t>
      </w:r>
    </w:p>
    <w:p w:rsidR="00F916D0" w:rsidRDefault="00E024BD">
      <w:pPr>
        <w:pStyle w:val="aff8"/>
        <w:numPr>
          <w:ilvl w:val="1"/>
          <w:numId w:val="33"/>
        </w:numPr>
        <w:jc w:val="both"/>
        <w:rPr>
          <w:rFonts w:ascii="Times New Roman" w:hAnsi="Times New Roman"/>
          <w:color w:val="000000"/>
          <w:sz w:val="22"/>
          <w:szCs w:val="22"/>
        </w:rPr>
      </w:pPr>
      <w:r>
        <w:rPr>
          <w:rFonts w:ascii="Times New Roman" w:eastAsia="Times New Roman" w:hAnsi="Times New Roman"/>
          <w:color w:val="000000"/>
          <w:sz w:val="22"/>
          <w:szCs w:val="22"/>
        </w:rPr>
        <w:t>В случае отсутствия у Заказчика сертифицированного средства удаленного доступа (ПО для удалённого доступа), с помощью которого Заказчик подключается к ЗКС, Исполнитель ответственность не несет.</w:t>
      </w:r>
    </w:p>
    <w:p w:rsidR="00F916D0" w:rsidRDefault="00E024BD">
      <w:pPr>
        <w:pStyle w:val="aff8"/>
        <w:numPr>
          <w:ilvl w:val="1"/>
          <w:numId w:val="33"/>
        </w:numPr>
        <w:jc w:val="both"/>
        <w:rPr>
          <w:rFonts w:ascii="Times New Roman" w:hAnsi="Times New Roman"/>
          <w:color w:val="000000"/>
          <w:sz w:val="22"/>
          <w:szCs w:val="22"/>
        </w:rPr>
      </w:pPr>
      <w:r>
        <w:rPr>
          <w:rFonts w:ascii="Times New Roman" w:eastAsia="Times New Roman" w:hAnsi="Times New Roman"/>
          <w:sz w:val="22"/>
          <w:szCs w:val="22"/>
        </w:rPr>
        <w:lastRenderedPageBreak/>
        <w:t>Доступ к базе могут иметь только сотрудники, состоящие в штате.</w:t>
      </w:r>
    </w:p>
    <w:p w:rsidR="00F916D0" w:rsidRDefault="00E024BD">
      <w:pPr>
        <w:pStyle w:val="aff8"/>
        <w:numPr>
          <w:ilvl w:val="1"/>
          <w:numId w:val="33"/>
        </w:numPr>
        <w:jc w:val="both"/>
        <w:rPr>
          <w:rFonts w:ascii="Times New Roman" w:hAnsi="Times New Roman"/>
          <w:sz w:val="22"/>
          <w:szCs w:val="22"/>
        </w:rPr>
      </w:pPr>
      <w:r>
        <w:rPr>
          <w:rFonts w:ascii="Times New Roman" w:eastAsia="Times New Roman" w:hAnsi="Times New Roman"/>
          <w:sz w:val="22"/>
          <w:szCs w:val="22"/>
        </w:rPr>
        <w:t>Отсутствие в реестре недобросовестных поставщиков.</w:t>
      </w:r>
    </w:p>
    <w:p w:rsidR="00F916D0" w:rsidRPr="00F07B77" w:rsidRDefault="00E024BD">
      <w:pPr>
        <w:pStyle w:val="aff8"/>
        <w:numPr>
          <w:ilvl w:val="1"/>
          <w:numId w:val="33"/>
        </w:numPr>
        <w:jc w:val="both"/>
        <w:rPr>
          <w:rFonts w:ascii="Times New Roman" w:hAnsi="Times New Roman"/>
          <w:color w:val="000000"/>
          <w:sz w:val="22"/>
          <w:szCs w:val="22"/>
        </w:rPr>
      </w:pPr>
      <w:r w:rsidRPr="00F07B77">
        <w:rPr>
          <w:rFonts w:ascii="Times New Roman" w:eastAsia="Times New Roman" w:hAnsi="Times New Roman"/>
          <w:sz w:val="22"/>
          <w:szCs w:val="22"/>
        </w:rPr>
        <w:t xml:space="preserve">Стоимость передачи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5096), включая предоставление доступа к их получению- </w:t>
      </w:r>
      <w:r w:rsidR="00F07B77" w:rsidRPr="00F07B77">
        <w:rPr>
          <w:rFonts w:ascii="Times New Roman" w:eastAsia="Times New Roman" w:hAnsi="Times New Roman"/>
          <w:bCs/>
          <w:sz w:val="22"/>
          <w:szCs w:val="22"/>
        </w:rPr>
        <w:t>_________</w:t>
      </w:r>
      <w:r w:rsidRPr="00F07B77">
        <w:rPr>
          <w:rFonts w:ascii="Times New Roman" w:eastAsia="Times New Roman" w:hAnsi="Times New Roman"/>
          <w:bCs/>
          <w:sz w:val="22"/>
          <w:szCs w:val="22"/>
        </w:rPr>
        <w:t xml:space="preserve"> (</w:t>
      </w:r>
      <w:r w:rsidR="00F07B77" w:rsidRPr="00F07B77">
        <w:rPr>
          <w:rFonts w:ascii="Times New Roman" w:eastAsia="Times New Roman" w:hAnsi="Times New Roman"/>
          <w:bCs/>
          <w:sz w:val="22"/>
          <w:szCs w:val="22"/>
        </w:rPr>
        <w:t>__________</w:t>
      </w:r>
      <w:r w:rsidRPr="00F07B77">
        <w:rPr>
          <w:rFonts w:ascii="Times New Roman" w:eastAsia="Times New Roman" w:hAnsi="Times New Roman"/>
          <w:bCs/>
          <w:sz w:val="22"/>
          <w:szCs w:val="22"/>
        </w:rPr>
        <w:t xml:space="preserve">) рублей </w:t>
      </w:r>
      <w:r w:rsidR="00F07B77" w:rsidRPr="00F07B77">
        <w:rPr>
          <w:rFonts w:ascii="Times New Roman" w:eastAsia="Times New Roman" w:hAnsi="Times New Roman"/>
          <w:bCs/>
          <w:sz w:val="22"/>
          <w:szCs w:val="22"/>
        </w:rPr>
        <w:t>_____</w:t>
      </w:r>
      <w:r w:rsidRPr="00F07B77">
        <w:rPr>
          <w:rFonts w:ascii="Times New Roman" w:eastAsia="Times New Roman" w:hAnsi="Times New Roman"/>
          <w:bCs/>
          <w:sz w:val="22"/>
          <w:szCs w:val="22"/>
        </w:rPr>
        <w:t xml:space="preserve"> коп</w:t>
      </w:r>
      <w:r w:rsidR="00F07B77" w:rsidRPr="00F07B77">
        <w:rPr>
          <w:rFonts w:ascii="Times New Roman" w:eastAsia="Times New Roman" w:hAnsi="Times New Roman"/>
          <w:bCs/>
          <w:sz w:val="22"/>
          <w:szCs w:val="22"/>
        </w:rPr>
        <w:t xml:space="preserve">. </w:t>
      </w:r>
    </w:p>
    <w:p w:rsidR="00F916D0" w:rsidRDefault="00E024BD">
      <w:pPr>
        <w:pStyle w:val="aff8"/>
        <w:numPr>
          <w:ilvl w:val="1"/>
          <w:numId w:val="33"/>
        </w:numPr>
        <w:jc w:val="both"/>
        <w:rPr>
          <w:rFonts w:ascii="Times New Roman" w:hAnsi="Times New Roman"/>
          <w:sz w:val="22"/>
          <w:szCs w:val="22"/>
        </w:rPr>
      </w:pPr>
      <w:r>
        <w:rPr>
          <w:rFonts w:ascii="Times New Roman" w:eastAsia="Times New Roman" w:hAnsi="Times New Roman"/>
          <w:b/>
          <w:bCs/>
          <w:sz w:val="22"/>
          <w:szCs w:val="22"/>
        </w:rPr>
        <w:t>Объем оказываемых услуг:</w:t>
      </w:r>
      <w:r>
        <w:rPr>
          <w:rFonts w:ascii="Times New Roman" w:eastAsia="Times New Roman" w:hAnsi="Times New Roman"/>
          <w:bCs/>
          <w:sz w:val="22"/>
          <w:szCs w:val="22"/>
        </w:rPr>
        <w:t xml:space="preserve"> </w:t>
      </w:r>
      <w:r w:rsidR="00F07B77">
        <w:rPr>
          <w:rFonts w:ascii="Times New Roman" w:eastAsia="Times New Roman" w:hAnsi="Times New Roman"/>
          <w:bCs/>
          <w:sz w:val="22"/>
          <w:szCs w:val="22"/>
        </w:rPr>
        <w:t>30</w:t>
      </w:r>
      <w:r>
        <w:rPr>
          <w:rFonts w:ascii="Times New Roman" w:eastAsia="Times New Roman" w:hAnsi="Times New Roman"/>
          <w:bCs/>
          <w:sz w:val="22"/>
          <w:szCs w:val="22"/>
        </w:rPr>
        <w:t xml:space="preserve"> час</w:t>
      </w:r>
      <w:r w:rsidR="00F07B77">
        <w:rPr>
          <w:rFonts w:ascii="Times New Roman" w:eastAsia="Times New Roman" w:hAnsi="Times New Roman"/>
          <w:bCs/>
          <w:sz w:val="22"/>
          <w:szCs w:val="22"/>
        </w:rPr>
        <w:t>ов</w:t>
      </w:r>
      <w:r>
        <w:rPr>
          <w:rFonts w:ascii="Times New Roman" w:eastAsia="Times New Roman" w:hAnsi="Times New Roman"/>
          <w:bCs/>
          <w:sz w:val="22"/>
          <w:szCs w:val="22"/>
        </w:rPr>
        <w:t xml:space="preserve">. </w:t>
      </w:r>
    </w:p>
    <w:p w:rsidR="00F916D0" w:rsidRPr="00F07B77" w:rsidRDefault="00E024BD">
      <w:pPr>
        <w:pStyle w:val="aff8"/>
        <w:numPr>
          <w:ilvl w:val="1"/>
          <w:numId w:val="33"/>
        </w:numPr>
        <w:jc w:val="both"/>
        <w:rPr>
          <w:rFonts w:ascii="Times New Roman" w:hAnsi="Times New Roman"/>
          <w:color w:val="000000"/>
          <w:sz w:val="22"/>
          <w:szCs w:val="22"/>
        </w:rPr>
      </w:pPr>
      <w:r w:rsidRPr="00F07B77">
        <w:rPr>
          <w:rFonts w:ascii="Times New Roman" w:eastAsia="Times New Roman" w:hAnsi="Times New Roman"/>
          <w:b/>
          <w:bCs/>
          <w:sz w:val="22"/>
          <w:szCs w:val="22"/>
        </w:rPr>
        <w:t>Стоимость 1 часа оказываемых услуг:</w:t>
      </w:r>
      <w:r w:rsidRPr="00F07B77">
        <w:rPr>
          <w:rFonts w:ascii="Times New Roman" w:eastAsia="Times New Roman" w:hAnsi="Times New Roman"/>
          <w:bCs/>
          <w:sz w:val="22"/>
          <w:szCs w:val="22"/>
        </w:rPr>
        <w:t xml:space="preserve"> </w:t>
      </w:r>
      <w:r w:rsidR="00F07B77" w:rsidRPr="00F07B77">
        <w:rPr>
          <w:rFonts w:ascii="Times New Roman" w:eastAsia="Times New Roman" w:hAnsi="Times New Roman"/>
          <w:bCs/>
          <w:sz w:val="22"/>
          <w:szCs w:val="22"/>
        </w:rPr>
        <w:t xml:space="preserve">_____ </w:t>
      </w:r>
      <w:r w:rsidRPr="00F07B77">
        <w:rPr>
          <w:rFonts w:ascii="Times New Roman" w:eastAsia="Times New Roman" w:hAnsi="Times New Roman"/>
          <w:bCs/>
          <w:sz w:val="22"/>
          <w:szCs w:val="22"/>
        </w:rPr>
        <w:t xml:space="preserve"> (</w:t>
      </w:r>
      <w:r w:rsidR="00F07B77" w:rsidRPr="00F07B77">
        <w:rPr>
          <w:rFonts w:ascii="Times New Roman" w:eastAsia="Times New Roman" w:hAnsi="Times New Roman"/>
          <w:bCs/>
          <w:sz w:val="22"/>
          <w:szCs w:val="22"/>
        </w:rPr>
        <w:t>_______) рублей 00 копеек, в т.ч.</w:t>
      </w:r>
    </w:p>
    <w:p w:rsidR="00F916D0" w:rsidRDefault="00E024BD">
      <w:pPr>
        <w:pStyle w:val="aff8"/>
        <w:numPr>
          <w:ilvl w:val="1"/>
          <w:numId w:val="33"/>
        </w:numPr>
        <w:jc w:val="both"/>
        <w:rPr>
          <w:rFonts w:ascii="Times New Roman" w:hAnsi="Times New Roman"/>
          <w:color w:val="000000"/>
          <w:sz w:val="22"/>
          <w:szCs w:val="22"/>
        </w:rPr>
      </w:pPr>
      <w:r>
        <w:rPr>
          <w:rFonts w:ascii="Times New Roman" w:eastAsia="Times New Roman" w:hAnsi="Times New Roman"/>
          <w:sz w:val="22"/>
          <w:szCs w:val="22"/>
        </w:rPr>
        <w:t>Срок оказания услуг: После заключения государственного контракта и до выполнения всех обязательств по настоящему контракту.</w:t>
      </w:r>
    </w:p>
    <w:p w:rsidR="00F916D0" w:rsidRDefault="00F916D0">
      <w:pPr>
        <w:jc w:val="both"/>
        <w:rPr>
          <w:rFonts w:ascii="Times New Roman" w:hAnsi="Times New Roman"/>
          <w:color w:val="000000"/>
          <w:sz w:val="22"/>
          <w:szCs w:val="22"/>
        </w:rPr>
      </w:pPr>
    </w:p>
    <w:p w:rsidR="00F916D0" w:rsidRDefault="00F916D0">
      <w:pPr>
        <w:jc w:val="both"/>
        <w:rPr>
          <w:rFonts w:ascii="Times New Roman" w:hAnsi="Times New Roman"/>
          <w:color w:val="000000"/>
          <w:sz w:val="22"/>
          <w:szCs w:val="22"/>
        </w:rPr>
      </w:pPr>
    </w:p>
    <w:p w:rsidR="00F916D0" w:rsidRDefault="00F916D0">
      <w:pPr>
        <w:jc w:val="both"/>
        <w:rPr>
          <w:rFonts w:ascii="Times New Roman" w:hAnsi="Times New Roman"/>
          <w:color w:val="000000"/>
          <w:sz w:val="22"/>
          <w:szCs w:val="22"/>
        </w:rPr>
      </w:pPr>
    </w:p>
    <w:tbl>
      <w:tblPr>
        <w:tblStyle w:val="aff9"/>
        <w:tblW w:w="0" w:type="auto"/>
        <w:tblLook w:val="04A0" w:firstRow="1" w:lastRow="0" w:firstColumn="1" w:lastColumn="0" w:noHBand="0" w:noVBand="1"/>
      </w:tblPr>
      <w:tblGrid>
        <w:gridCol w:w="986"/>
        <w:gridCol w:w="2128"/>
        <w:gridCol w:w="1138"/>
        <w:gridCol w:w="420"/>
        <w:gridCol w:w="992"/>
        <w:gridCol w:w="1344"/>
        <w:gridCol w:w="780"/>
        <w:gridCol w:w="1557"/>
      </w:tblGrid>
      <w:tr w:rsidR="00F916D0">
        <w:tc>
          <w:tcPr>
            <w:tcW w:w="4671" w:type="dxa"/>
            <w:gridSpan w:val="4"/>
            <w:tcBorders>
              <w:top w:val="none" w:sz="4" w:space="0" w:color="000000"/>
              <w:left w:val="none" w:sz="4" w:space="0" w:color="000000"/>
              <w:bottom w:val="none" w:sz="4" w:space="0" w:color="000000"/>
              <w:right w:val="none" w:sz="4" w:space="0" w:color="000000"/>
            </w:tcBorders>
          </w:tcPr>
          <w:p w:rsidR="00F916D0" w:rsidRDefault="00E024BD">
            <w:pPr>
              <w:jc w:val="both"/>
              <w:rPr>
                <w:rFonts w:ascii="Times New Roman" w:hAnsi="Times New Roman"/>
                <w:b/>
                <w:color w:val="000000"/>
                <w:sz w:val="22"/>
                <w:szCs w:val="22"/>
              </w:rPr>
            </w:pPr>
            <w:r>
              <w:rPr>
                <w:rFonts w:ascii="Times New Roman" w:eastAsia="Times New Roman" w:hAnsi="Times New Roman"/>
                <w:b/>
                <w:bCs/>
                <w:sz w:val="22"/>
                <w:szCs w:val="22"/>
              </w:rPr>
              <w:t>«Государственный заказчик»</w:t>
            </w:r>
          </w:p>
        </w:tc>
        <w:tc>
          <w:tcPr>
            <w:tcW w:w="4673" w:type="dxa"/>
            <w:gridSpan w:val="4"/>
            <w:tcBorders>
              <w:top w:val="none" w:sz="4" w:space="0" w:color="000000"/>
              <w:left w:val="none" w:sz="4" w:space="0" w:color="000000"/>
              <w:bottom w:val="none" w:sz="4" w:space="0" w:color="000000"/>
              <w:right w:val="none" w:sz="4" w:space="0" w:color="000000"/>
            </w:tcBorders>
          </w:tcPr>
          <w:p w:rsidR="00F916D0" w:rsidRDefault="00E024BD">
            <w:pPr>
              <w:jc w:val="both"/>
              <w:rPr>
                <w:rFonts w:ascii="Times New Roman" w:hAnsi="Times New Roman"/>
                <w:b/>
                <w:color w:val="000000"/>
                <w:sz w:val="22"/>
                <w:szCs w:val="22"/>
              </w:rPr>
            </w:pPr>
            <w:r>
              <w:rPr>
                <w:rFonts w:ascii="Times New Roman" w:eastAsia="Times New Roman" w:hAnsi="Times New Roman"/>
                <w:b/>
                <w:sz w:val="22"/>
                <w:szCs w:val="22"/>
              </w:rPr>
              <w:t>«Исполнитель»</w:t>
            </w:r>
          </w:p>
        </w:tc>
      </w:tr>
      <w:tr w:rsidR="00F916D0">
        <w:tc>
          <w:tcPr>
            <w:tcW w:w="4671" w:type="dxa"/>
            <w:gridSpan w:val="4"/>
            <w:tcBorders>
              <w:top w:val="none" w:sz="4" w:space="0" w:color="000000"/>
              <w:left w:val="none" w:sz="4" w:space="0" w:color="000000"/>
              <w:bottom w:val="none" w:sz="4" w:space="0" w:color="000000"/>
              <w:right w:val="none" w:sz="4" w:space="0" w:color="000000"/>
            </w:tcBorders>
          </w:tcPr>
          <w:p w:rsidR="00F916D0" w:rsidRDefault="00F916D0">
            <w:pPr>
              <w:jc w:val="both"/>
              <w:rPr>
                <w:rFonts w:ascii="Times New Roman" w:hAnsi="Times New Roman"/>
                <w:color w:val="000000"/>
                <w:sz w:val="22"/>
                <w:szCs w:val="22"/>
              </w:rPr>
            </w:pPr>
          </w:p>
        </w:tc>
        <w:tc>
          <w:tcPr>
            <w:tcW w:w="4673" w:type="dxa"/>
            <w:gridSpan w:val="4"/>
            <w:tcBorders>
              <w:top w:val="none" w:sz="4" w:space="0" w:color="000000"/>
              <w:left w:val="none" w:sz="4" w:space="0" w:color="000000"/>
              <w:bottom w:val="none" w:sz="4" w:space="0" w:color="000000"/>
              <w:right w:val="none" w:sz="4" w:space="0" w:color="000000"/>
            </w:tcBorders>
          </w:tcPr>
          <w:p w:rsidR="00F916D0" w:rsidRDefault="00F07B77">
            <w:pPr>
              <w:rPr>
                <w:rFonts w:ascii="Times New Roman" w:hAnsi="Times New Roman"/>
                <w:color w:val="000000"/>
                <w:sz w:val="22"/>
                <w:szCs w:val="22"/>
              </w:rPr>
            </w:pPr>
            <w:r>
              <w:rPr>
                <w:rFonts w:ascii="Times New Roman" w:eastAsia="Times New Roman" w:hAnsi="Times New Roman"/>
                <w:sz w:val="22"/>
                <w:szCs w:val="22"/>
              </w:rPr>
              <w:t xml:space="preserve"> </w:t>
            </w:r>
          </w:p>
        </w:tc>
      </w:tr>
      <w:tr w:rsidR="00F916D0">
        <w:tc>
          <w:tcPr>
            <w:tcW w:w="4671" w:type="dxa"/>
            <w:gridSpan w:val="4"/>
            <w:tcBorders>
              <w:top w:val="none" w:sz="4" w:space="0" w:color="000000"/>
              <w:left w:val="none" w:sz="4" w:space="0" w:color="000000"/>
              <w:bottom w:val="none" w:sz="4" w:space="0" w:color="000000"/>
              <w:right w:val="none" w:sz="4" w:space="0" w:color="000000"/>
            </w:tcBorders>
          </w:tcPr>
          <w:p w:rsidR="00F916D0" w:rsidRDefault="00F916D0">
            <w:pPr>
              <w:jc w:val="both"/>
              <w:rPr>
                <w:rFonts w:ascii="Times New Roman" w:hAnsi="Times New Roman"/>
                <w:color w:val="000000"/>
                <w:sz w:val="22"/>
                <w:szCs w:val="22"/>
              </w:rPr>
            </w:pPr>
          </w:p>
        </w:tc>
        <w:tc>
          <w:tcPr>
            <w:tcW w:w="4673" w:type="dxa"/>
            <w:gridSpan w:val="4"/>
            <w:tcBorders>
              <w:top w:val="none" w:sz="4" w:space="0" w:color="000000"/>
              <w:left w:val="none" w:sz="4" w:space="0" w:color="000000"/>
              <w:bottom w:val="none" w:sz="4" w:space="0" w:color="000000"/>
              <w:right w:val="none" w:sz="4" w:space="0" w:color="000000"/>
            </w:tcBorders>
          </w:tcPr>
          <w:p w:rsidR="00F916D0" w:rsidRDefault="00F07B77">
            <w:pPr>
              <w:jc w:val="both"/>
              <w:rPr>
                <w:rFonts w:ascii="Times New Roman" w:hAnsi="Times New Roman"/>
                <w:color w:val="000000"/>
                <w:sz w:val="22"/>
                <w:szCs w:val="22"/>
              </w:rPr>
            </w:pPr>
            <w:r>
              <w:rPr>
                <w:rFonts w:ascii="Times New Roman" w:hAnsi="Times New Roman"/>
                <w:color w:val="000000"/>
                <w:sz w:val="22"/>
                <w:szCs w:val="22"/>
              </w:rPr>
              <w:t xml:space="preserve"> </w:t>
            </w:r>
          </w:p>
        </w:tc>
      </w:tr>
      <w:tr w:rsidR="00F916D0">
        <w:tc>
          <w:tcPr>
            <w:tcW w:w="4252" w:type="dxa"/>
            <w:gridSpan w:val="3"/>
            <w:tcBorders>
              <w:top w:val="none" w:sz="4" w:space="0" w:color="000000"/>
              <w:left w:val="none" w:sz="4" w:space="0" w:color="000000"/>
              <w:right w:val="none" w:sz="4" w:space="0" w:color="000000"/>
            </w:tcBorders>
          </w:tcPr>
          <w:p w:rsidR="00F916D0" w:rsidRDefault="00F916D0">
            <w:pPr>
              <w:jc w:val="both"/>
              <w:rPr>
                <w:rFonts w:ascii="Times New Roman" w:hAnsi="Times New Roman"/>
                <w:color w:val="000000"/>
                <w:sz w:val="22"/>
                <w:szCs w:val="22"/>
              </w:rPr>
            </w:pPr>
          </w:p>
        </w:tc>
        <w:tc>
          <w:tcPr>
            <w:tcW w:w="419" w:type="dxa"/>
            <w:tcBorders>
              <w:top w:val="none" w:sz="4" w:space="0" w:color="000000"/>
              <w:left w:val="none" w:sz="4" w:space="0" w:color="000000"/>
              <w:bottom w:val="none" w:sz="4" w:space="0" w:color="000000"/>
              <w:right w:val="none" w:sz="4" w:space="0" w:color="000000"/>
            </w:tcBorders>
          </w:tcPr>
          <w:p w:rsidR="00F916D0" w:rsidRDefault="00F916D0">
            <w:pPr>
              <w:jc w:val="both"/>
              <w:rPr>
                <w:rFonts w:ascii="Times New Roman" w:hAnsi="Times New Roman"/>
                <w:color w:val="000000"/>
                <w:sz w:val="22"/>
                <w:szCs w:val="22"/>
              </w:rPr>
            </w:pPr>
          </w:p>
        </w:tc>
        <w:tc>
          <w:tcPr>
            <w:tcW w:w="4673" w:type="dxa"/>
            <w:gridSpan w:val="4"/>
            <w:tcBorders>
              <w:top w:val="none" w:sz="4" w:space="0" w:color="000000"/>
              <w:left w:val="none" w:sz="4" w:space="0" w:color="000000"/>
              <w:bottom w:val="none" w:sz="4" w:space="0" w:color="000000"/>
              <w:right w:val="none" w:sz="4" w:space="0" w:color="000000"/>
            </w:tcBorders>
          </w:tcPr>
          <w:p w:rsidR="00F916D0" w:rsidRDefault="00F07B77">
            <w:pPr>
              <w:jc w:val="both"/>
              <w:rPr>
                <w:rFonts w:ascii="Times New Roman" w:hAnsi="Times New Roman"/>
                <w:color w:val="000000"/>
                <w:sz w:val="22"/>
                <w:szCs w:val="22"/>
              </w:rPr>
            </w:pPr>
            <w:r>
              <w:rPr>
                <w:rFonts w:ascii="Times New Roman" w:eastAsia="Times New Roman" w:hAnsi="Times New Roman"/>
                <w:sz w:val="22"/>
                <w:szCs w:val="22"/>
              </w:rPr>
              <w:t xml:space="preserve"> </w:t>
            </w:r>
          </w:p>
        </w:tc>
      </w:tr>
      <w:tr w:rsidR="00F916D0">
        <w:tc>
          <w:tcPr>
            <w:tcW w:w="4252" w:type="dxa"/>
            <w:gridSpan w:val="3"/>
            <w:tcBorders>
              <w:left w:val="none" w:sz="4" w:space="0" w:color="000000"/>
              <w:right w:val="none" w:sz="4" w:space="0" w:color="000000"/>
            </w:tcBorders>
          </w:tcPr>
          <w:p w:rsidR="00F916D0" w:rsidRDefault="00F916D0">
            <w:pPr>
              <w:jc w:val="both"/>
              <w:rPr>
                <w:rFonts w:ascii="Times New Roman" w:hAnsi="Times New Roman"/>
                <w:color w:val="000000"/>
                <w:sz w:val="22"/>
                <w:szCs w:val="22"/>
              </w:rPr>
            </w:pPr>
          </w:p>
        </w:tc>
        <w:tc>
          <w:tcPr>
            <w:tcW w:w="419" w:type="dxa"/>
            <w:tcBorders>
              <w:top w:val="none" w:sz="4" w:space="0" w:color="000000"/>
              <w:left w:val="none" w:sz="4" w:space="0" w:color="000000"/>
              <w:bottom w:val="none" w:sz="4" w:space="0" w:color="000000"/>
              <w:right w:val="none" w:sz="4" w:space="0" w:color="000000"/>
            </w:tcBorders>
          </w:tcPr>
          <w:p w:rsidR="00F916D0" w:rsidRDefault="00F916D0">
            <w:pPr>
              <w:jc w:val="both"/>
              <w:rPr>
                <w:rFonts w:ascii="Times New Roman" w:hAnsi="Times New Roman"/>
                <w:color w:val="000000"/>
                <w:sz w:val="22"/>
                <w:szCs w:val="22"/>
              </w:rPr>
            </w:pPr>
          </w:p>
        </w:tc>
        <w:tc>
          <w:tcPr>
            <w:tcW w:w="2336" w:type="dxa"/>
            <w:gridSpan w:val="2"/>
            <w:tcBorders>
              <w:top w:val="none" w:sz="4" w:space="0" w:color="000000"/>
              <w:left w:val="none" w:sz="4" w:space="0" w:color="000000"/>
              <w:bottom w:val="none" w:sz="4" w:space="0" w:color="000000"/>
              <w:right w:val="none" w:sz="4" w:space="0" w:color="000000"/>
            </w:tcBorders>
          </w:tcPr>
          <w:p w:rsidR="00F916D0" w:rsidRDefault="00F07B77">
            <w:pPr>
              <w:jc w:val="both"/>
              <w:rPr>
                <w:rFonts w:ascii="Times New Roman" w:hAnsi="Times New Roman"/>
                <w:color w:val="000000"/>
                <w:sz w:val="22"/>
                <w:szCs w:val="22"/>
              </w:rPr>
            </w:pPr>
            <w:r>
              <w:rPr>
                <w:rFonts w:ascii="Times New Roman" w:eastAsia="Times New Roman" w:hAnsi="Times New Roman"/>
                <w:sz w:val="22"/>
                <w:szCs w:val="22"/>
              </w:rPr>
              <w:t xml:space="preserve"> </w:t>
            </w:r>
          </w:p>
        </w:tc>
        <w:tc>
          <w:tcPr>
            <w:tcW w:w="2337" w:type="dxa"/>
            <w:gridSpan w:val="2"/>
            <w:tcBorders>
              <w:top w:val="none" w:sz="4" w:space="0" w:color="000000"/>
              <w:left w:val="none" w:sz="4" w:space="0" w:color="000000"/>
              <w:bottom w:val="none" w:sz="4" w:space="0" w:color="000000"/>
              <w:right w:val="none" w:sz="4" w:space="0" w:color="000000"/>
            </w:tcBorders>
          </w:tcPr>
          <w:p w:rsidR="00F916D0" w:rsidRDefault="00F916D0">
            <w:pPr>
              <w:jc w:val="both"/>
              <w:rPr>
                <w:rFonts w:ascii="Times New Roman" w:hAnsi="Times New Roman"/>
                <w:color w:val="000000"/>
                <w:sz w:val="22"/>
                <w:szCs w:val="22"/>
              </w:rPr>
            </w:pPr>
          </w:p>
        </w:tc>
      </w:tr>
      <w:tr w:rsidR="00F916D0">
        <w:tc>
          <w:tcPr>
            <w:tcW w:w="986" w:type="dxa"/>
            <w:tcBorders>
              <w:top w:val="none" w:sz="4" w:space="0" w:color="000000"/>
              <w:left w:val="none" w:sz="4" w:space="0" w:color="000000"/>
              <w:bottom w:val="none" w:sz="4" w:space="0" w:color="000000"/>
              <w:right w:val="none" w:sz="4" w:space="0" w:color="000000"/>
            </w:tcBorders>
          </w:tcPr>
          <w:p w:rsidR="00F916D0" w:rsidRDefault="00E024BD">
            <w:pPr>
              <w:jc w:val="both"/>
              <w:rPr>
                <w:rFonts w:ascii="Times New Roman" w:hAnsi="Times New Roman"/>
                <w:color w:val="000000"/>
                <w:sz w:val="22"/>
                <w:szCs w:val="22"/>
              </w:rPr>
            </w:pPr>
            <w:r>
              <w:rPr>
                <w:rFonts w:ascii="Times New Roman" w:eastAsia="Times New Roman" w:hAnsi="Times New Roman"/>
                <w:color w:val="000000"/>
                <w:sz w:val="22"/>
                <w:szCs w:val="22"/>
              </w:rPr>
              <w:t>«       »</w:t>
            </w:r>
          </w:p>
        </w:tc>
        <w:tc>
          <w:tcPr>
            <w:tcW w:w="2128" w:type="dxa"/>
            <w:tcBorders>
              <w:top w:val="none" w:sz="4" w:space="0" w:color="000000"/>
              <w:left w:val="none" w:sz="4" w:space="0" w:color="000000"/>
              <w:right w:val="none" w:sz="4" w:space="0" w:color="000000"/>
            </w:tcBorders>
          </w:tcPr>
          <w:p w:rsidR="00F916D0" w:rsidRDefault="00F916D0">
            <w:pPr>
              <w:jc w:val="both"/>
              <w:rPr>
                <w:rFonts w:ascii="Times New Roman" w:hAnsi="Times New Roman"/>
                <w:color w:val="000000"/>
                <w:sz w:val="22"/>
                <w:szCs w:val="22"/>
              </w:rPr>
            </w:pPr>
          </w:p>
        </w:tc>
        <w:tc>
          <w:tcPr>
            <w:tcW w:w="1558" w:type="dxa"/>
            <w:gridSpan w:val="2"/>
            <w:tcBorders>
              <w:top w:val="none" w:sz="4" w:space="0" w:color="000000"/>
              <w:left w:val="none" w:sz="4" w:space="0" w:color="000000"/>
              <w:bottom w:val="none" w:sz="4" w:space="0" w:color="000000"/>
              <w:right w:val="none" w:sz="4" w:space="0" w:color="000000"/>
            </w:tcBorders>
          </w:tcPr>
          <w:p w:rsidR="00F916D0" w:rsidRDefault="00E024BD">
            <w:pPr>
              <w:jc w:val="both"/>
              <w:rPr>
                <w:rFonts w:ascii="Times New Roman" w:hAnsi="Times New Roman"/>
                <w:color w:val="000000"/>
                <w:sz w:val="22"/>
                <w:szCs w:val="22"/>
              </w:rPr>
            </w:pPr>
            <w:r>
              <w:rPr>
                <w:rFonts w:ascii="Times New Roman" w:eastAsia="Times New Roman" w:hAnsi="Times New Roman"/>
                <w:color w:val="000000"/>
                <w:sz w:val="22"/>
                <w:szCs w:val="22"/>
              </w:rPr>
              <w:t>20___г.</w:t>
            </w:r>
          </w:p>
        </w:tc>
        <w:tc>
          <w:tcPr>
            <w:tcW w:w="992" w:type="dxa"/>
            <w:tcBorders>
              <w:top w:val="none" w:sz="4" w:space="0" w:color="000000"/>
              <w:left w:val="none" w:sz="4" w:space="0" w:color="000000"/>
              <w:bottom w:val="none" w:sz="4" w:space="0" w:color="000000"/>
              <w:right w:val="none" w:sz="4" w:space="0" w:color="000000"/>
            </w:tcBorders>
          </w:tcPr>
          <w:p w:rsidR="00F916D0" w:rsidRDefault="00E024BD">
            <w:pPr>
              <w:jc w:val="both"/>
              <w:rPr>
                <w:rFonts w:ascii="Times New Roman" w:hAnsi="Times New Roman"/>
                <w:color w:val="000000"/>
                <w:sz w:val="22"/>
                <w:szCs w:val="22"/>
              </w:rPr>
            </w:pPr>
            <w:r>
              <w:rPr>
                <w:rFonts w:ascii="Times New Roman" w:eastAsia="Times New Roman" w:hAnsi="Times New Roman"/>
                <w:color w:val="000000"/>
                <w:sz w:val="22"/>
                <w:szCs w:val="22"/>
              </w:rPr>
              <w:t>«       »</w:t>
            </w:r>
          </w:p>
        </w:tc>
        <w:tc>
          <w:tcPr>
            <w:tcW w:w="2124" w:type="dxa"/>
            <w:gridSpan w:val="2"/>
            <w:tcBorders>
              <w:top w:val="none" w:sz="4" w:space="0" w:color="000000"/>
              <w:left w:val="none" w:sz="4" w:space="0" w:color="000000"/>
              <w:right w:val="none" w:sz="4" w:space="0" w:color="000000"/>
            </w:tcBorders>
          </w:tcPr>
          <w:p w:rsidR="00F916D0" w:rsidRDefault="00F916D0">
            <w:pPr>
              <w:jc w:val="both"/>
              <w:rPr>
                <w:rFonts w:ascii="Times New Roman" w:hAnsi="Times New Roman"/>
                <w:color w:val="000000"/>
                <w:sz w:val="22"/>
                <w:szCs w:val="22"/>
              </w:rPr>
            </w:pPr>
          </w:p>
        </w:tc>
        <w:tc>
          <w:tcPr>
            <w:tcW w:w="1556" w:type="dxa"/>
            <w:tcBorders>
              <w:top w:val="none" w:sz="4" w:space="0" w:color="000000"/>
              <w:left w:val="none" w:sz="4" w:space="0" w:color="000000"/>
              <w:bottom w:val="none" w:sz="4" w:space="0" w:color="000000"/>
              <w:right w:val="none" w:sz="4" w:space="0" w:color="000000"/>
            </w:tcBorders>
          </w:tcPr>
          <w:p w:rsidR="00F916D0" w:rsidRDefault="00E024BD">
            <w:pPr>
              <w:jc w:val="both"/>
              <w:rPr>
                <w:rFonts w:ascii="Times New Roman" w:hAnsi="Times New Roman"/>
                <w:color w:val="000000"/>
                <w:sz w:val="22"/>
                <w:szCs w:val="22"/>
              </w:rPr>
            </w:pPr>
            <w:r>
              <w:rPr>
                <w:rFonts w:ascii="Times New Roman" w:eastAsia="Times New Roman" w:hAnsi="Times New Roman"/>
                <w:color w:val="000000"/>
                <w:sz w:val="22"/>
                <w:szCs w:val="22"/>
              </w:rPr>
              <w:t>20___г.</w:t>
            </w:r>
          </w:p>
        </w:tc>
      </w:tr>
    </w:tbl>
    <w:p w:rsidR="00F916D0" w:rsidRDefault="00F916D0">
      <w:pPr>
        <w:pStyle w:val="DefaultText"/>
        <w:jc w:val="both"/>
        <w:rPr>
          <w:sz w:val="22"/>
          <w:szCs w:val="22"/>
        </w:rPr>
      </w:pPr>
    </w:p>
    <w:p w:rsidR="00F916D0" w:rsidRDefault="00F916D0">
      <w:pPr>
        <w:pStyle w:val="DefaultText"/>
        <w:rPr>
          <w:sz w:val="22"/>
          <w:szCs w:val="22"/>
        </w:rPr>
      </w:pPr>
    </w:p>
    <w:p w:rsidR="00F916D0" w:rsidRDefault="00F916D0">
      <w:pPr>
        <w:pStyle w:val="DefaultText"/>
        <w:rPr>
          <w:sz w:val="22"/>
          <w:szCs w:val="22"/>
        </w:rPr>
      </w:pPr>
    </w:p>
    <w:p w:rsidR="00F916D0" w:rsidRDefault="00F916D0">
      <w:pPr>
        <w:pStyle w:val="DefaultText"/>
        <w:rPr>
          <w:sz w:val="22"/>
          <w:szCs w:val="22"/>
        </w:rPr>
      </w:pPr>
    </w:p>
    <w:p w:rsidR="00F916D0" w:rsidRDefault="00F916D0">
      <w:pPr>
        <w:pStyle w:val="DefaultText"/>
        <w:rPr>
          <w:sz w:val="22"/>
          <w:szCs w:val="22"/>
        </w:rPr>
      </w:pPr>
    </w:p>
    <w:p w:rsidR="00F916D0" w:rsidRDefault="00F916D0">
      <w:pPr>
        <w:pStyle w:val="DefaultText"/>
        <w:rPr>
          <w:sz w:val="22"/>
          <w:szCs w:val="22"/>
        </w:rPr>
      </w:pPr>
    </w:p>
    <w:p w:rsidR="00F916D0" w:rsidRDefault="00F916D0">
      <w:pPr>
        <w:pStyle w:val="DefaultText"/>
        <w:rPr>
          <w:sz w:val="22"/>
          <w:szCs w:val="22"/>
        </w:rPr>
      </w:pPr>
    </w:p>
    <w:p w:rsidR="00F916D0" w:rsidRDefault="00F916D0">
      <w:pPr>
        <w:pStyle w:val="DefaultText"/>
        <w:tabs>
          <w:tab w:val="left" w:pos="6956"/>
        </w:tabs>
        <w:rPr>
          <w:sz w:val="22"/>
          <w:szCs w:val="22"/>
        </w:rPr>
      </w:pPr>
    </w:p>
    <w:p w:rsidR="00F916D0" w:rsidRDefault="00F916D0">
      <w:pPr>
        <w:pStyle w:val="DefaultText"/>
        <w:tabs>
          <w:tab w:val="left" w:pos="6956"/>
        </w:tabs>
        <w:rPr>
          <w:sz w:val="22"/>
          <w:szCs w:val="22"/>
        </w:rPr>
      </w:pPr>
    </w:p>
    <w:p w:rsidR="00F916D0" w:rsidRDefault="00F916D0">
      <w:pPr>
        <w:pStyle w:val="DefaultText"/>
        <w:tabs>
          <w:tab w:val="left" w:pos="6956"/>
        </w:tabs>
        <w:rPr>
          <w:sz w:val="22"/>
          <w:szCs w:val="22"/>
        </w:rPr>
      </w:pPr>
    </w:p>
    <w:p w:rsidR="00F916D0" w:rsidRDefault="00F916D0">
      <w:pPr>
        <w:pStyle w:val="DefaultText"/>
        <w:tabs>
          <w:tab w:val="left" w:pos="6956"/>
        </w:tabs>
        <w:rPr>
          <w:sz w:val="22"/>
          <w:szCs w:val="22"/>
        </w:rPr>
      </w:pPr>
    </w:p>
    <w:p w:rsidR="00F916D0" w:rsidRDefault="00F916D0">
      <w:pPr>
        <w:pStyle w:val="DefaultText"/>
        <w:tabs>
          <w:tab w:val="left" w:pos="6956"/>
        </w:tabs>
        <w:rPr>
          <w:sz w:val="22"/>
          <w:szCs w:val="22"/>
        </w:rPr>
      </w:pPr>
    </w:p>
    <w:p w:rsidR="00F916D0" w:rsidRDefault="00F916D0">
      <w:pPr>
        <w:pStyle w:val="DefaultText"/>
        <w:tabs>
          <w:tab w:val="left" w:pos="6956"/>
        </w:tabs>
        <w:rPr>
          <w:sz w:val="22"/>
          <w:szCs w:val="22"/>
        </w:rPr>
      </w:pPr>
    </w:p>
    <w:p w:rsidR="00F916D0" w:rsidRDefault="00F916D0">
      <w:pPr>
        <w:pStyle w:val="DefaultText"/>
        <w:tabs>
          <w:tab w:val="left" w:pos="6956"/>
        </w:tabs>
        <w:rPr>
          <w:sz w:val="22"/>
          <w:szCs w:val="22"/>
        </w:rPr>
      </w:pPr>
    </w:p>
    <w:p w:rsidR="001877B3" w:rsidRDefault="001877B3">
      <w:pPr>
        <w:pStyle w:val="DefaultText"/>
        <w:tabs>
          <w:tab w:val="left" w:pos="6956"/>
        </w:tabs>
        <w:rPr>
          <w:sz w:val="22"/>
          <w:szCs w:val="22"/>
        </w:rPr>
      </w:pPr>
    </w:p>
    <w:p w:rsidR="001877B3" w:rsidRDefault="001877B3">
      <w:pPr>
        <w:pStyle w:val="DefaultText"/>
        <w:tabs>
          <w:tab w:val="left" w:pos="6956"/>
        </w:tabs>
        <w:rPr>
          <w:sz w:val="22"/>
          <w:szCs w:val="22"/>
        </w:rPr>
      </w:pPr>
    </w:p>
    <w:p w:rsidR="001877B3" w:rsidRDefault="001877B3">
      <w:pPr>
        <w:pStyle w:val="DefaultText"/>
        <w:tabs>
          <w:tab w:val="left" w:pos="6956"/>
        </w:tabs>
        <w:rPr>
          <w:sz w:val="22"/>
          <w:szCs w:val="22"/>
        </w:rPr>
      </w:pPr>
    </w:p>
    <w:p w:rsidR="001877B3" w:rsidRDefault="001877B3">
      <w:pPr>
        <w:pStyle w:val="DefaultText"/>
        <w:tabs>
          <w:tab w:val="left" w:pos="6956"/>
        </w:tabs>
        <w:rPr>
          <w:sz w:val="22"/>
          <w:szCs w:val="22"/>
        </w:rPr>
      </w:pPr>
    </w:p>
    <w:p w:rsidR="001877B3" w:rsidRDefault="001877B3">
      <w:pPr>
        <w:pStyle w:val="DefaultText"/>
        <w:tabs>
          <w:tab w:val="left" w:pos="6956"/>
        </w:tabs>
        <w:rPr>
          <w:sz w:val="22"/>
          <w:szCs w:val="22"/>
        </w:rPr>
      </w:pPr>
    </w:p>
    <w:p w:rsidR="001877B3" w:rsidRDefault="001877B3">
      <w:pPr>
        <w:pStyle w:val="DefaultText"/>
        <w:tabs>
          <w:tab w:val="left" w:pos="6956"/>
        </w:tabs>
        <w:rPr>
          <w:sz w:val="22"/>
          <w:szCs w:val="22"/>
        </w:rPr>
      </w:pPr>
    </w:p>
    <w:p w:rsidR="001877B3" w:rsidRDefault="001877B3">
      <w:pPr>
        <w:pStyle w:val="DefaultText"/>
        <w:tabs>
          <w:tab w:val="left" w:pos="6956"/>
        </w:tabs>
        <w:rPr>
          <w:sz w:val="22"/>
          <w:szCs w:val="22"/>
        </w:rPr>
      </w:pPr>
    </w:p>
    <w:p w:rsidR="001877B3" w:rsidRDefault="001877B3">
      <w:pPr>
        <w:pStyle w:val="DefaultText"/>
        <w:tabs>
          <w:tab w:val="left" w:pos="6956"/>
        </w:tabs>
        <w:rPr>
          <w:sz w:val="22"/>
          <w:szCs w:val="22"/>
        </w:rPr>
      </w:pPr>
    </w:p>
    <w:p w:rsidR="001877B3" w:rsidRDefault="001877B3">
      <w:pPr>
        <w:pStyle w:val="DefaultText"/>
        <w:tabs>
          <w:tab w:val="left" w:pos="6956"/>
        </w:tabs>
        <w:rPr>
          <w:sz w:val="22"/>
          <w:szCs w:val="22"/>
        </w:rPr>
      </w:pPr>
    </w:p>
    <w:p w:rsidR="001877B3" w:rsidRDefault="001877B3">
      <w:pPr>
        <w:pStyle w:val="DefaultText"/>
        <w:tabs>
          <w:tab w:val="left" w:pos="6956"/>
        </w:tabs>
        <w:rPr>
          <w:sz w:val="22"/>
          <w:szCs w:val="22"/>
        </w:rPr>
      </w:pPr>
    </w:p>
    <w:p w:rsidR="001877B3" w:rsidRDefault="001877B3">
      <w:pPr>
        <w:pStyle w:val="DefaultText"/>
        <w:tabs>
          <w:tab w:val="left" w:pos="6956"/>
        </w:tabs>
        <w:rPr>
          <w:sz w:val="22"/>
          <w:szCs w:val="22"/>
        </w:rPr>
      </w:pPr>
    </w:p>
    <w:p w:rsidR="001877B3" w:rsidRDefault="001877B3">
      <w:pPr>
        <w:pStyle w:val="DefaultText"/>
        <w:tabs>
          <w:tab w:val="left" w:pos="6956"/>
        </w:tabs>
        <w:rPr>
          <w:sz w:val="22"/>
          <w:szCs w:val="22"/>
        </w:rPr>
      </w:pPr>
    </w:p>
    <w:p w:rsidR="001877B3" w:rsidRDefault="001877B3">
      <w:pPr>
        <w:pStyle w:val="DefaultText"/>
        <w:tabs>
          <w:tab w:val="left" w:pos="6956"/>
        </w:tabs>
        <w:rPr>
          <w:sz w:val="22"/>
          <w:szCs w:val="22"/>
        </w:rPr>
      </w:pPr>
    </w:p>
    <w:p w:rsidR="001877B3" w:rsidRDefault="001877B3">
      <w:pPr>
        <w:pStyle w:val="DefaultText"/>
        <w:tabs>
          <w:tab w:val="left" w:pos="6956"/>
        </w:tabs>
        <w:rPr>
          <w:sz w:val="22"/>
          <w:szCs w:val="22"/>
        </w:rPr>
      </w:pPr>
    </w:p>
    <w:p w:rsidR="001877B3" w:rsidRDefault="001877B3">
      <w:pPr>
        <w:pStyle w:val="DefaultText"/>
        <w:tabs>
          <w:tab w:val="left" w:pos="6956"/>
        </w:tabs>
        <w:rPr>
          <w:sz w:val="22"/>
          <w:szCs w:val="22"/>
        </w:rPr>
      </w:pPr>
    </w:p>
    <w:p w:rsidR="001877B3" w:rsidRDefault="001877B3">
      <w:pPr>
        <w:pStyle w:val="DefaultText"/>
        <w:tabs>
          <w:tab w:val="left" w:pos="6956"/>
        </w:tabs>
        <w:rPr>
          <w:sz w:val="22"/>
          <w:szCs w:val="22"/>
        </w:rPr>
      </w:pPr>
    </w:p>
    <w:p w:rsidR="001877B3" w:rsidRDefault="001877B3">
      <w:pPr>
        <w:pStyle w:val="DefaultText"/>
        <w:tabs>
          <w:tab w:val="left" w:pos="6956"/>
        </w:tabs>
        <w:rPr>
          <w:sz w:val="22"/>
          <w:szCs w:val="22"/>
        </w:rPr>
      </w:pPr>
    </w:p>
    <w:p w:rsidR="001877B3" w:rsidRDefault="001877B3">
      <w:pPr>
        <w:pStyle w:val="DefaultText"/>
        <w:tabs>
          <w:tab w:val="left" w:pos="6956"/>
        </w:tabs>
        <w:rPr>
          <w:sz w:val="22"/>
          <w:szCs w:val="22"/>
        </w:rPr>
      </w:pPr>
    </w:p>
    <w:p w:rsidR="001877B3" w:rsidRDefault="001877B3">
      <w:pPr>
        <w:pStyle w:val="DefaultText"/>
        <w:tabs>
          <w:tab w:val="left" w:pos="6956"/>
        </w:tabs>
        <w:rPr>
          <w:sz w:val="22"/>
          <w:szCs w:val="22"/>
        </w:rPr>
      </w:pPr>
    </w:p>
    <w:p w:rsidR="001877B3" w:rsidRDefault="001877B3">
      <w:pPr>
        <w:pStyle w:val="DefaultText"/>
        <w:tabs>
          <w:tab w:val="left" w:pos="6956"/>
        </w:tabs>
        <w:rPr>
          <w:sz w:val="22"/>
          <w:szCs w:val="22"/>
        </w:rPr>
      </w:pPr>
    </w:p>
    <w:p w:rsidR="00F916D0" w:rsidRDefault="00F916D0">
      <w:pPr>
        <w:pStyle w:val="DefaultText"/>
        <w:tabs>
          <w:tab w:val="left" w:pos="6956"/>
        </w:tabs>
        <w:rPr>
          <w:sz w:val="22"/>
          <w:szCs w:val="22"/>
        </w:rPr>
      </w:pPr>
    </w:p>
    <w:p w:rsidR="00F916D0" w:rsidRDefault="00F916D0">
      <w:pPr>
        <w:pStyle w:val="DefaultText"/>
        <w:tabs>
          <w:tab w:val="left" w:pos="6956"/>
        </w:tabs>
        <w:rPr>
          <w:sz w:val="22"/>
          <w:szCs w:val="22"/>
        </w:rPr>
      </w:pPr>
    </w:p>
    <w:p w:rsidR="00F916D0" w:rsidRDefault="00F916D0">
      <w:pPr>
        <w:pStyle w:val="DefaultText"/>
        <w:tabs>
          <w:tab w:val="left" w:pos="6956"/>
        </w:tabs>
        <w:rPr>
          <w:sz w:val="22"/>
          <w:szCs w:val="22"/>
        </w:rPr>
      </w:pPr>
    </w:p>
    <w:p w:rsidR="00F916D0" w:rsidRDefault="00F916D0">
      <w:pPr>
        <w:pStyle w:val="DefaultText"/>
        <w:tabs>
          <w:tab w:val="left" w:pos="6956"/>
        </w:tabs>
        <w:rPr>
          <w:sz w:val="22"/>
          <w:szCs w:val="22"/>
        </w:rPr>
      </w:pPr>
    </w:p>
    <w:p w:rsidR="00F916D0" w:rsidRDefault="00E024BD">
      <w:pPr>
        <w:pStyle w:val="aff7"/>
        <w:jc w:val="right"/>
        <w:rPr>
          <w:rFonts w:ascii="Times New Roman" w:hAnsi="Times New Roman" w:cs="Times New Roman"/>
          <w:sz w:val="22"/>
          <w:szCs w:val="22"/>
        </w:rPr>
      </w:pPr>
      <w:r>
        <w:rPr>
          <w:rFonts w:ascii="Times New Roman" w:eastAsia="Times New Roman" w:hAnsi="Times New Roman" w:cs="Times New Roman"/>
          <w:sz w:val="22"/>
          <w:szCs w:val="22"/>
        </w:rPr>
        <w:lastRenderedPageBreak/>
        <w:t>Приложение №2</w:t>
      </w:r>
    </w:p>
    <w:p w:rsidR="00F916D0" w:rsidRDefault="00E024BD">
      <w:pPr>
        <w:pStyle w:val="aff7"/>
        <w:jc w:val="right"/>
        <w:rPr>
          <w:rFonts w:ascii="Times New Roman" w:hAnsi="Times New Roman" w:cs="Times New Roman"/>
          <w:sz w:val="22"/>
          <w:szCs w:val="22"/>
        </w:rPr>
      </w:pPr>
      <w:r>
        <w:rPr>
          <w:rFonts w:ascii="Times New Roman" w:eastAsia="Times New Roman" w:hAnsi="Times New Roman" w:cs="Times New Roman"/>
          <w:sz w:val="22"/>
          <w:szCs w:val="22"/>
        </w:rPr>
        <w:t xml:space="preserve"> к ГК №__________от ____________________</w:t>
      </w:r>
    </w:p>
    <w:p w:rsidR="00F916D0" w:rsidRDefault="00F916D0">
      <w:pPr>
        <w:pStyle w:val="DefaultText"/>
        <w:tabs>
          <w:tab w:val="left" w:pos="6956"/>
        </w:tabs>
        <w:rPr>
          <w:sz w:val="22"/>
          <w:szCs w:val="22"/>
        </w:rPr>
      </w:pPr>
    </w:p>
    <w:p w:rsidR="00F916D0" w:rsidRDefault="00F916D0">
      <w:pPr>
        <w:pStyle w:val="DefaultText"/>
        <w:tabs>
          <w:tab w:val="left" w:pos="6956"/>
        </w:tabs>
        <w:rPr>
          <w:sz w:val="22"/>
          <w:szCs w:val="22"/>
        </w:rPr>
      </w:pPr>
    </w:p>
    <w:p w:rsidR="00F916D0" w:rsidRDefault="00E024BD">
      <w:pPr>
        <w:pStyle w:val="DefaultText"/>
        <w:tabs>
          <w:tab w:val="left" w:pos="6956"/>
        </w:tabs>
        <w:jc w:val="center"/>
        <w:rPr>
          <w:sz w:val="22"/>
          <w:szCs w:val="22"/>
        </w:rPr>
      </w:pPr>
      <w:r>
        <w:rPr>
          <w:rFonts w:eastAsia="Times New Roman"/>
          <w:sz w:val="22"/>
          <w:szCs w:val="22"/>
        </w:rPr>
        <w:t>Спецификация</w:t>
      </w:r>
    </w:p>
    <w:p w:rsidR="00F916D0" w:rsidRDefault="00F916D0">
      <w:pPr>
        <w:pStyle w:val="DefaultText"/>
        <w:tabs>
          <w:tab w:val="left" w:pos="6956"/>
        </w:tabs>
        <w:jc w:val="center"/>
        <w:rPr>
          <w:sz w:val="22"/>
          <w:szCs w:val="22"/>
        </w:rPr>
      </w:pPr>
    </w:p>
    <w:p w:rsidR="00F916D0" w:rsidRDefault="00F916D0">
      <w:pPr>
        <w:pStyle w:val="DefaultText"/>
        <w:tabs>
          <w:tab w:val="left" w:pos="6956"/>
        </w:tabs>
        <w:jc w:val="center"/>
        <w:rPr>
          <w:sz w:val="22"/>
          <w:szCs w:val="22"/>
        </w:rPr>
      </w:pPr>
    </w:p>
    <w:tbl>
      <w:tblPr>
        <w:tblStyle w:val="aff9"/>
        <w:tblW w:w="0" w:type="auto"/>
        <w:tblLook w:val="04A0" w:firstRow="1" w:lastRow="0" w:firstColumn="1" w:lastColumn="0" w:noHBand="0" w:noVBand="1"/>
      </w:tblPr>
      <w:tblGrid>
        <w:gridCol w:w="566"/>
        <w:gridCol w:w="2973"/>
        <w:gridCol w:w="1275"/>
        <w:gridCol w:w="1416"/>
        <w:gridCol w:w="1840"/>
        <w:gridCol w:w="1275"/>
      </w:tblGrid>
      <w:tr w:rsidR="00F916D0">
        <w:tc>
          <w:tcPr>
            <w:tcW w:w="567" w:type="dxa"/>
          </w:tcPr>
          <w:p w:rsidR="00F916D0" w:rsidRDefault="00E024BD">
            <w:pPr>
              <w:pStyle w:val="DefaultText"/>
              <w:tabs>
                <w:tab w:val="left" w:pos="6956"/>
              </w:tabs>
              <w:jc w:val="center"/>
              <w:rPr>
                <w:sz w:val="22"/>
                <w:szCs w:val="22"/>
              </w:rPr>
            </w:pPr>
            <w:r>
              <w:rPr>
                <w:rFonts w:eastAsia="Times New Roman"/>
                <w:sz w:val="22"/>
                <w:szCs w:val="22"/>
              </w:rPr>
              <w:t>№ п/п</w:t>
            </w:r>
          </w:p>
        </w:tc>
        <w:tc>
          <w:tcPr>
            <w:tcW w:w="2976" w:type="dxa"/>
          </w:tcPr>
          <w:p w:rsidR="00F916D0" w:rsidRDefault="00E024BD">
            <w:pPr>
              <w:pStyle w:val="DefaultText"/>
              <w:tabs>
                <w:tab w:val="left" w:pos="6956"/>
              </w:tabs>
              <w:jc w:val="center"/>
              <w:rPr>
                <w:sz w:val="22"/>
                <w:szCs w:val="22"/>
              </w:rPr>
            </w:pPr>
            <w:r>
              <w:rPr>
                <w:rFonts w:eastAsia="Times New Roman"/>
                <w:sz w:val="22"/>
                <w:szCs w:val="22"/>
              </w:rPr>
              <w:t>Наименование</w:t>
            </w:r>
          </w:p>
        </w:tc>
        <w:tc>
          <w:tcPr>
            <w:tcW w:w="1276" w:type="dxa"/>
          </w:tcPr>
          <w:p w:rsidR="00F916D0" w:rsidRDefault="00E024BD">
            <w:pPr>
              <w:pStyle w:val="DefaultText"/>
              <w:tabs>
                <w:tab w:val="left" w:pos="6956"/>
              </w:tabs>
              <w:jc w:val="center"/>
              <w:rPr>
                <w:sz w:val="22"/>
                <w:szCs w:val="22"/>
              </w:rPr>
            </w:pPr>
            <w:r>
              <w:rPr>
                <w:rFonts w:eastAsia="Times New Roman"/>
                <w:sz w:val="22"/>
                <w:szCs w:val="22"/>
              </w:rPr>
              <w:t>Единица измерения</w:t>
            </w:r>
          </w:p>
        </w:tc>
        <w:tc>
          <w:tcPr>
            <w:tcW w:w="1417" w:type="dxa"/>
          </w:tcPr>
          <w:p w:rsidR="00F916D0" w:rsidRDefault="00E024BD">
            <w:pPr>
              <w:pStyle w:val="DefaultText"/>
              <w:tabs>
                <w:tab w:val="left" w:pos="6956"/>
              </w:tabs>
              <w:jc w:val="center"/>
              <w:rPr>
                <w:sz w:val="22"/>
                <w:szCs w:val="22"/>
              </w:rPr>
            </w:pPr>
            <w:r>
              <w:rPr>
                <w:rFonts w:eastAsia="Times New Roman"/>
                <w:sz w:val="22"/>
                <w:szCs w:val="22"/>
              </w:rPr>
              <w:t>Количество</w:t>
            </w:r>
          </w:p>
        </w:tc>
        <w:tc>
          <w:tcPr>
            <w:tcW w:w="1842" w:type="dxa"/>
          </w:tcPr>
          <w:p w:rsidR="00F916D0" w:rsidRDefault="00E024BD">
            <w:pPr>
              <w:pStyle w:val="DefaultText"/>
              <w:tabs>
                <w:tab w:val="left" w:pos="6956"/>
              </w:tabs>
              <w:jc w:val="center"/>
              <w:rPr>
                <w:sz w:val="22"/>
                <w:szCs w:val="22"/>
              </w:rPr>
            </w:pPr>
            <w:r>
              <w:rPr>
                <w:rFonts w:eastAsia="Times New Roman"/>
                <w:sz w:val="22"/>
                <w:szCs w:val="22"/>
              </w:rPr>
              <w:t xml:space="preserve">Стоимость за единицу, руб </w:t>
            </w:r>
          </w:p>
        </w:tc>
        <w:tc>
          <w:tcPr>
            <w:tcW w:w="1276" w:type="dxa"/>
          </w:tcPr>
          <w:p w:rsidR="00F916D0" w:rsidRDefault="00E024BD">
            <w:pPr>
              <w:pStyle w:val="DefaultText"/>
              <w:tabs>
                <w:tab w:val="left" w:pos="6956"/>
              </w:tabs>
              <w:jc w:val="center"/>
              <w:rPr>
                <w:sz w:val="22"/>
                <w:szCs w:val="22"/>
              </w:rPr>
            </w:pPr>
            <w:r>
              <w:rPr>
                <w:rFonts w:eastAsia="Times New Roman"/>
                <w:sz w:val="22"/>
                <w:szCs w:val="22"/>
              </w:rPr>
              <w:t>Общая стоимость, руб</w:t>
            </w:r>
          </w:p>
        </w:tc>
      </w:tr>
      <w:tr w:rsidR="00F916D0">
        <w:trPr>
          <w:trHeight w:val="2643"/>
        </w:trPr>
        <w:tc>
          <w:tcPr>
            <w:tcW w:w="567" w:type="dxa"/>
          </w:tcPr>
          <w:p w:rsidR="00F916D0" w:rsidRDefault="00E024BD">
            <w:pPr>
              <w:pStyle w:val="DefaultText"/>
              <w:tabs>
                <w:tab w:val="left" w:pos="6956"/>
              </w:tabs>
              <w:jc w:val="center"/>
              <w:rPr>
                <w:sz w:val="22"/>
                <w:szCs w:val="22"/>
              </w:rPr>
            </w:pPr>
            <w:r>
              <w:rPr>
                <w:rFonts w:eastAsia="Times New Roman"/>
                <w:sz w:val="22"/>
                <w:szCs w:val="22"/>
              </w:rPr>
              <w:t>1</w:t>
            </w:r>
          </w:p>
        </w:tc>
        <w:tc>
          <w:tcPr>
            <w:tcW w:w="2976" w:type="dxa"/>
          </w:tcPr>
          <w:p w:rsidR="00F916D0" w:rsidRDefault="00E024BD">
            <w:pPr>
              <w:pStyle w:val="affa"/>
              <w:rPr>
                <w:sz w:val="22"/>
                <w:szCs w:val="22"/>
              </w:rPr>
            </w:pPr>
            <w:r>
              <w:rPr>
                <w:rFonts w:ascii="Times New Roman" w:hAnsi="Times New Roman" w:cs="Times New Roman"/>
                <w:sz w:val="22"/>
                <w:szCs w:val="22"/>
              </w:rPr>
              <w:t>Передача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5096), включая предоставление доступа к их получению, сроком на 12 мес. Тариф Базовый.</w:t>
            </w:r>
          </w:p>
          <w:p w:rsidR="00F916D0" w:rsidRDefault="00F916D0">
            <w:pPr>
              <w:pStyle w:val="DefaultText"/>
              <w:tabs>
                <w:tab w:val="left" w:pos="6956"/>
              </w:tabs>
              <w:jc w:val="center"/>
              <w:rPr>
                <w:sz w:val="22"/>
                <w:szCs w:val="22"/>
              </w:rPr>
            </w:pPr>
          </w:p>
        </w:tc>
        <w:tc>
          <w:tcPr>
            <w:tcW w:w="1276" w:type="dxa"/>
          </w:tcPr>
          <w:p w:rsidR="00F916D0" w:rsidRDefault="00E024BD">
            <w:pPr>
              <w:pStyle w:val="DefaultText"/>
              <w:tabs>
                <w:tab w:val="left" w:pos="6956"/>
              </w:tabs>
              <w:jc w:val="center"/>
              <w:rPr>
                <w:sz w:val="22"/>
                <w:szCs w:val="22"/>
              </w:rPr>
            </w:pPr>
            <w:r>
              <w:rPr>
                <w:rFonts w:eastAsia="Times New Roman"/>
                <w:sz w:val="22"/>
                <w:szCs w:val="22"/>
              </w:rPr>
              <w:t>шт</w:t>
            </w:r>
          </w:p>
        </w:tc>
        <w:tc>
          <w:tcPr>
            <w:tcW w:w="1417" w:type="dxa"/>
          </w:tcPr>
          <w:p w:rsidR="00F916D0" w:rsidRDefault="001877B3">
            <w:pPr>
              <w:pStyle w:val="DefaultText"/>
              <w:tabs>
                <w:tab w:val="left" w:pos="6956"/>
              </w:tabs>
              <w:jc w:val="center"/>
              <w:rPr>
                <w:sz w:val="22"/>
                <w:szCs w:val="22"/>
              </w:rPr>
            </w:pPr>
            <w:r>
              <w:rPr>
                <w:sz w:val="22"/>
                <w:szCs w:val="22"/>
              </w:rPr>
              <w:t>1</w:t>
            </w:r>
            <w:bookmarkStart w:id="0" w:name="_GoBack"/>
            <w:bookmarkEnd w:id="0"/>
          </w:p>
        </w:tc>
        <w:tc>
          <w:tcPr>
            <w:tcW w:w="1842" w:type="dxa"/>
          </w:tcPr>
          <w:p w:rsidR="00F916D0" w:rsidRDefault="001877B3">
            <w:pPr>
              <w:pStyle w:val="DefaultText"/>
              <w:tabs>
                <w:tab w:val="left" w:pos="6956"/>
              </w:tabs>
              <w:jc w:val="center"/>
              <w:rPr>
                <w:sz w:val="22"/>
                <w:szCs w:val="22"/>
              </w:rPr>
            </w:pPr>
            <w:r>
              <w:rPr>
                <w:rFonts w:eastAsia="Times New Roman"/>
                <w:sz w:val="22"/>
                <w:szCs w:val="22"/>
              </w:rPr>
              <w:t xml:space="preserve"> </w:t>
            </w:r>
          </w:p>
        </w:tc>
        <w:tc>
          <w:tcPr>
            <w:tcW w:w="1276" w:type="dxa"/>
          </w:tcPr>
          <w:p w:rsidR="00F916D0" w:rsidRDefault="00F916D0">
            <w:pPr>
              <w:pStyle w:val="DefaultText"/>
              <w:tabs>
                <w:tab w:val="left" w:pos="6956"/>
              </w:tabs>
              <w:jc w:val="center"/>
              <w:rPr>
                <w:sz w:val="22"/>
                <w:szCs w:val="22"/>
              </w:rPr>
            </w:pPr>
          </w:p>
        </w:tc>
      </w:tr>
      <w:tr w:rsidR="00F916D0">
        <w:trPr>
          <w:trHeight w:val="1531"/>
        </w:trPr>
        <w:tc>
          <w:tcPr>
            <w:tcW w:w="567" w:type="dxa"/>
            <w:vMerge w:val="restart"/>
          </w:tcPr>
          <w:p w:rsidR="00F916D0" w:rsidRDefault="00E024BD">
            <w:pPr>
              <w:pStyle w:val="DefaultText"/>
              <w:tabs>
                <w:tab w:val="left" w:pos="6956"/>
              </w:tabs>
              <w:jc w:val="center"/>
              <w:rPr>
                <w:sz w:val="22"/>
                <w:szCs w:val="22"/>
              </w:rPr>
            </w:pPr>
            <w:r>
              <w:rPr>
                <w:rFonts w:eastAsia="Times New Roman"/>
                <w:sz w:val="22"/>
                <w:szCs w:val="22"/>
              </w:rPr>
              <w:t>2</w:t>
            </w:r>
          </w:p>
        </w:tc>
        <w:tc>
          <w:tcPr>
            <w:tcW w:w="2976" w:type="dxa"/>
            <w:vMerge w:val="restart"/>
          </w:tcPr>
          <w:p w:rsidR="00F916D0" w:rsidRDefault="00E024BD">
            <w:pPr>
              <w:tabs>
                <w:tab w:val="left" w:pos="993"/>
              </w:tabs>
              <w:jc w:val="both"/>
              <w:rPr>
                <w:rFonts w:ascii="Times New Roman" w:hAnsi="Times New Roman"/>
                <w:sz w:val="22"/>
                <w:szCs w:val="22"/>
              </w:rPr>
            </w:pPr>
            <w:r>
              <w:rPr>
                <w:rFonts w:ascii="Times New Roman" w:eastAsia="Times New Roman" w:hAnsi="Times New Roman"/>
                <w:sz w:val="22"/>
                <w:szCs w:val="22"/>
              </w:rPr>
              <w:t xml:space="preserve">Информационно-консультационное обслуживание программного продукта «Конфигурация для учреждений ФСИН» </w:t>
            </w:r>
          </w:p>
          <w:p w:rsidR="00F916D0" w:rsidRDefault="00F916D0">
            <w:pPr>
              <w:pStyle w:val="DefaultText"/>
              <w:tabs>
                <w:tab w:val="left" w:pos="6956"/>
              </w:tabs>
              <w:jc w:val="center"/>
              <w:rPr>
                <w:sz w:val="22"/>
                <w:szCs w:val="22"/>
              </w:rPr>
            </w:pPr>
          </w:p>
        </w:tc>
        <w:tc>
          <w:tcPr>
            <w:tcW w:w="1276" w:type="dxa"/>
            <w:vMerge w:val="restart"/>
          </w:tcPr>
          <w:p w:rsidR="00F916D0" w:rsidRDefault="00E024BD">
            <w:pPr>
              <w:pStyle w:val="DefaultText"/>
              <w:tabs>
                <w:tab w:val="left" w:pos="6956"/>
              </w:tabs>
              <w:jc w:val="center"/>
              <w:rPr>
                <w:sz w:val="22"/>
                <w:szCs w:val="22"/>
              </w:rPr>
            </w:pPr>
            <w:r>
              <w:rPr>
                <w:rFonts w:eastAsia="Times New Roman"/>
                <w:sz w:val="22"/>
                <w:szCs w:val="22"/>
              </w:rPr>
              <w:t>час</w:t>
            </w:r>
          </w:p>
        </w:tc>
        <w:tc>
          <w:tcPr>
            <w:tcW w:w="1417" w:type="dxa"/>
            <w:vMerge w:val="restart"/>
          </w:tcPr>
          <w:p w:rsidR="00F916D0" w:rsidRDefault="001877B3">
            <w:pPr>
              <w:pStyle w:val="DefaultText"/>
              <w:tabs>
                <w:tab w:val="left" w:pos="6956"/>
              </w:tabs>
              <w:jc w:val="center"/>
              <w:rPr>
                <w:sz w:val="22"/>
                <w:szCs w:val="22"/>
              </w:rPr>
            </w:pPr>
            <w:r>
              <w:rPr>
                <w:sz w:val="22"/>
                <w:szCs w:val="22"/>
              </w:rPr>
              <w:t>30</w:t>
            </w:r>
          </w:p>
        </w:tc>
        <w:tc>
          <w:tcPr>
            <w:tcW w:w="1842" w:type="dxa"/>
            <w:vMerge w:val="restart"/>
          </w:tcPr>
          <w:p w:rsidR="00F916D0" w:rsidRDefault="001877B3">
            <w:pPr>
              <w:pStyle w:val="DefaultText"/>
              <w:tabs>
                <w:tab w:val="left" w:pos="6956"/>
              </w:tabs>
              <w:jc w:val="center"/>
              <w:rPr>
                <w:sz w:val="22"/>
                <w:szCs w:val="22"/>
              </w:rPr>
            </w:pPr>
            <w:r>
              <w:rPr>
                <w:rFonts w:eastAsia="Times New Roman"/>
                <w:sz w:val="22"/>
                <w:szCs w:val="22"/>
              </w:rPr>
              <w:t xml:space="preserve"> </w:t>
            </w:r>
          </w:p>
        </w:tc>
        <w:tc>
          <w:tcPr>
            <w:tcW w:w="1276" w:type="dxa"/>
            <w:vMerge w:val="restart"/>
          </w:tcPr>
          <w:p w:rsidR="00F916D0" w:rsidRDefault="00F916D0">
            <w:pPr>
              <w:pStyle w:val="DefaultText"/>
              <w:tabs>
                <w:tab w:val="left" w:pos="6956"/>
              </w:tabs>
              <w:jc w:val="center"/>
              <w:rPr>
                <w:sz w:val="22"/>
                <w:szCs w:val="22"/>
              </w:rPr>
            </w:pPr>
          </w:p>
        </w:tc>
      </w:tr>
    </w:tbl>
    <w:p w:rsidR="00F916D0" w:rsidRDefault="00F916D0">
      <w:pPr>
        <w:pStyle w:val="DefaultText"/>
        <w:tabs>
          <w:tab w:val="left" w:pos="6956"/>
        </w:tabs>
        <w:jc w:val="center"/>
        <w:rPr>
          <w:sz w:val="22"/>
          <w:szCs w:val="22"/>
        </w:rPr>
      </w:pPr>
    </w:p>
    <w:p w:rsidR="00F916D0" w:rsidRDefault="00F916D0">
      <w:pPr>
        <w:pStyle w:val="DefaultText"/>
        <w:rPr>
          <w:sz w:val="22"/>
          <w:szCs w:val="22"/>
        </w:rPr>
      </w:pPr>
    </w:p>
    <w:p w:rsidR="00F916D0" w:rsidRDefault="00F916D0">
      <w:pPr>
        <w:pStyle w:val="DefaultText"/>
        <w:rPr>
          <w:sz w:val="22"/>
          <w:szCs w:val="22"/>
        </w:rPr>
      </w:pPr>
    </w:p>
    <w:p w:rsidR="00F916D0" w:rsidRDefault="00F916D0">
      <w:pPr>
        <w:pStyle w:val="DefaultText"/>
        <w:rPr>
          <w:sz w:val="22"/>
          <w:szCs w:val="22"/>
        </w:rPr>
      </w:pPr>
    </w:p>
    <w:tbl>
      <w:tblPr>
        <w:tblW w:w="0" w:type="auto"/>
        <w:tblInd w:w="108" w:type="dxa"/>
        <w:tblLook w:val="04A0" w:firstRow="1" w:lastRow="0" w:firstColumn="1" w:lastColumn="0" w:noHBand="0" w:noVBand="1"/>
      </w:tblPr>
      <w:tblGrid>
        <w:gridCol w:w="4692"/>
        <w:gridCol w:w="4555"/>
      </w:tblGrid>
      <w:tr w:rsidR="00F916D0">
        <w:trPr>
          <w:trHeight w:val="1983"/>
        </w:trPr>
        <w:tc>
          <w:tcPr>
            <w:tcW w:w="4928" w:type="dxa"/>
          </w:tcPr>
          <w:p w:rsidR="00F916D0" w:rsidRDefault="00E024BD">
            <w:pPr>
              <w:pStyle w:val="27"/>
              <w:shd w:val="clear" w:color="auto" w:fill="auto"/>
              <w:spacing w:line="240" w:lineRule="auto"/>
              <w:jc w:val="center"/>
              <w:rPr>
                <w:b/>
              </w:rPr>
            </w:pPr>
            <w:r>
              <w:rPr>
                <w:b/>
                <w:lang w:val="ru-RU" w:eastAsia="ru-RU"/>
              </w:rPr>
              <w:t>Государственный заказчик:</w:t>
            </w:r>
          </w:p>
          <w:p w:rsidR="00F916D0" w:rsidRDefault="00F916D0">
            <w:pPr>
              <w:pStyle w:val="27"/>
              <w:shd w:val="clear" w:color="auto" w:fill="auto"/>
              <w:spacing w:line="240" w:lineRule="auto"/>
            </w:pPr>
          </w:p>
          <w:p w:rsidR="00F916D0" w:rsidRDefault="00F916D0">
            <w:pPr>
              <w:pStyle w:val="27"/>
              <w:shd w:val="clear" w:color="auto" w:fill="auto"/>
              <w:spacing w:line="240" w:lineRule="auto"/>
            </w:pPr>
          </w:p>
          <w:p w:rsidR="00F916D0" w:rsidRDefault="00F916D0">
            <w:pPr>
              <w:pStyle w:val="27"/>
              <w:shd w:val="clear" w:color="auto" w:fill="auto"/>
              <w:spacing w:line="240" w:lineRule="auto"/>
            </w:pPr>
          </w:p>
          <w:p w:rsidR="00F916D0" w:rsidRDefault="00E024BD">
            <w:pPr>
              <w:pStyle w:val="27"/>
              <w:shd w:val="clear" w:color="auto" w:fill="auto"/>
              <w:spacing w:line="240" w:lineRule="auto"/>
            </w:pPr>
            <w:r>
              <w:rPr>
                <w:lang w:val="ru-RU" w:eastAsia="ru-RU"/>
              </w:rPr>
              <w:t>___________________ /_________________</w:t>
            </w:r>
          </w:p>
          <w:p w:rsidR="00F916D0" w:rsidRDefault="00E024BD">
            <w:pPr>
              <w:pStyle w:val="27"/>
              <w:shd w:val="clear" w:color="auto" w:fill="auto"/>
              <w:spacing w:line="240" w:lineRule="auto"/>
              <w:rPr>
                <w:vertAlign w:val="superscript"/>
              </w:rPr>
            </w:pPr>
            <w:r>
              <w:rPr>
                <w:vertAlign w:val="superscript"/>
                <w:lang w:val="ru-RU" w:eastAsia="ru-RU"/>
              </w:rPr>
              <w:t>МП</w:t>
            </w:r>
          </w:p>
        </w:tc>
        <w:tc>
          <w:tcPr>
            <w:tcW w:w="4783" w:type="dxa"/>
          </w:tcPr>
          <w:p w:rsidR="00F916D0" w:rsidRPr="00F07B77" w:rsidRDefault="00E024BD">
            <w:pPr>
              <w:pStyle w:val="27"/>
              <w:shd w:val="clear" w:color="auto" w:fill="auto"/>
              <w:spacing w:line="240" w:lineRule="auto"/>
              <w:jc w:val="center"/>
              <w:rPr>
                <w:b/>
                <w:lang w:val="ru-RU"/>
              </w:rPr>
            </w:pPr>
            <w:r>
              <w:rPr>
                <w:b/>
                <w:lang w:val="ru-RU" w:eastAsia="ru-RU"/>
              </w:rPr>
              <w:t>«Исполнитель»</w:t>
            </w:r>
          </w:p>
          <w:p w:rsidR="00F916D0" w:rsidRPr="00F07B77" w:rsidRDefault="00F916D0">
            <w:pPr>
              <w:pStyle w:val="27"/>
              <w:shd w:val="clear" w:color="auto" w:fill="auto"/>
              <w:spacing w:line="240" w:lineRule="auto"/>
              <w:rPr>
                <w:lang w:val="ru-RU"/>
              </w:rPr>
            </w:pPr>
          </w:p>
          <w:p w:rsidR="00F916D0" w:rsidRPr="00F07B77" w:rsidRDefault="00F916D0">
            <w:pPr>
              <w:pStyle w:val="27"/>
              <w:shd w:val="clear" w:color="auto" w:fill="auto"/>
              <w:spacing w:line="240" w:lineRule="auto"/>
              <w:jc w:val="left"/>
              <w:rPr>
                <w:lang w:val="ru-RU"/>
              </w:rPr>
            </w:pPr>
          </w:p>
          <w:p w:rsidR="00F916D0" w:rsidRPr="00F07B77" w:rsidRDefault="00F916D0">
            <w:pPr>
              <w:pStyle w:val="27"/>
              <w:shd w:val="clear" w:color="auto" w:fill="auto"/>
              <w:spacing w:line="240" w:lineRule="auto"/>
              <w:jc w:val="left"/>
              <w:rPr>
                <w:lang w:val="ru-RU"/>
              </w:rPr>
            </w:pPr>
          </w:p>
          <w:p w:rsidR="00F916D0" w:rsidRPr="00F07B77" w:rsidRDefault="00E024BD">
            <w:pPr>
              <w:pStyle w:val="27"/>
              <w:shd w:val="clear" w:color="auto" w:fill="auto"/>
              <w:spacing w:line="240" w:lineRule="auto"/>
              <w:rPr>
                <w:lang w:val="ru-RU"/>
              </w:rPr>
            </w:pPr>
            <w:r>
              <w:rPr>
                <w:lang w:val="ru-RU" w:eastAsia="ru-RU"/>
              </w:rPr>
              <w:t xml:space="preserve">__________________/ </w:t>
            </w:r>
            <w:r w:rsidR="001877B3">
              <w:rPr>
                <w:lang w:val="ru-RU" w:eastAsia="ru-RU"/>
              </w:rPr>
              <w:t xml:space="preserve"> </w:t>
            </w:r>
          </w:p>
          <w:p w:rsidR="00F916D0" w:rsidRPr="00F07B77" w:rsidRDefault="00E024BD">
            <w:pPr>
              <w:pStyle w:val="27"/>
              <w:shd w:val="clear" w:color="auto" w:fill="auto"/>
              <w:spacing w:line="240" w:lineRule="auto"/>
              <w:rPr>
                <w:lang w:val="ru-RU"/>
              </w:rPr>
            </w:pPr>
            <w:r>
              <w:rPr>
                <w:vertAlign w:val="superscript"/>
                <w:lang w:val="ru-RU" w:eastAsia="ru-RU"/>
              </w:rPr>
              <w:t>МП</w:t>
            </w:r>
          </w:p>
        </w:tc>
      </w:tr>
    </w:tbl>
    <w:p w:rsidR="00F916D0" w:rsidRDefault="00F916D0">
      <w:pPr>
        <w:pStyle w:val="DefaultText"/>
        <w:rPr>
          <w:sz w:val="22"/>
          <w:szCs w:val="22"/>
        </w:rPr>
      </w:pPr>
    </w:p>
    <w:p w:rsidR="00F916D0" w:rsidRDefault="00F916D0">
      <w:pPr>
        <w:pStyle w:val="DefaultText"/>
        <w:rPr>
          <w:sz w:val="22"/>
          <w:szCs w:val="22"/>
        </w:rPr>
      </w:pPr>
    </w:p>
    <w:sectPr w:rsidR="00F916D0">
      <w:pgSz w:w="11906" w:h="16838"/>
      <w:pgMar w:top="1134" w:right="850"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4052" w:rsidRDefault="00E74052">
      <w:r>
        <w:separator/>
      </w:r>
    </w:p>
  </w:endnote>
  <w:endnote w:type="continuationSeparator" w:id="0">
    <w:p w:rsidR="00E74052" w:rsidRDefault="00E74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4052" w:rsidRDefault="00E74052">
      <w:r>
        <w:separator/>
      </w:r>
    </w:p>
  </w:footnote>
  <w:footnote w:type="continuationSeparator" w:id="0">
    <w:p w:rsidR="00E74052" w:rsidRDefault="00E740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41565"/>
    <w:multiLevelType w:val="multilevel"/>
    <w:tmpl w:val="DE4ED06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5B529CF"/>
    <w:multiLevelType w:val="multilevel"/>
    <w:tmpl w:val="4DC29FE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5D97803"/>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89F5BE3"/>
    <w:multiLevelType w:val="multilevel"/>
    <w:tmpl w:val="A3FC6F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8E02F2E"/>
    <w:multiLevelType w:val="multilevel"/>
    <w:tmpl w:val="4DC856F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EB43BBA"/>
    <w:multiLevelType w:val="multilevel"/>
    <w:tmpl w:val="0CE4C9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0FF55EC0"/>
    <w:multiLevelType w:val="multilevel"/>
    <w:tmpl w:val="6A1642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0FF55FAE"/>
    <w:multiLevelType w:val="multilevel"/>
    <w:tmpl w:val="CAB418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1CC695F"/>
    <w:multiLevelType w:val="multilevel"/>
    <w:tmpl w:val="6C0CA8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1561573F"/>
    <w:multiLevelType w:val="multilevel"/>
    <w:tmpl w:val="897CF95A"/>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0" w15:restartNumberingAfterBreak="0">
    <w:nsid w:val="17D31F3A"/>
    <w:multiLevelType w:val="multilevel"/>
    <w:tmpl w:val="39B650F0"/>
    <w:lvl w:ilvl="0">
      <w:start w:val="1"/>
      <w:numFmt w:val="bullet"/>
      <w:lvlText w:val=""/>
      <w:lvlJc w:val="left"/>
      <w:pPr>
        <w:tabs>
          <w:tab w:val="num" w:pos="0"/>
        </w:tabs>
        <w:ind w:left="465" w:hanging="360"/>
      </w:pPr>
      <w:rPr>
        <w:rFonts w:ascii="Symbol" w:hAnsi="Symbol" w:cs="Symbol" w:hint="default"/>
      </w:rPr>
    </w:lvl>
    <w:lvl w:ilvl="1">
      <w:start w:val="1"/>
      <w:numFmt w:val="bullet"/>
      <w:lvlText w:val="o"/>
      <w:lvlJc w:val="left"/>
      <w:pPr>
        <w:tabs>
          <w:tab w:val="num" w:pos="0"/>
        </w:tabs>
        <w:ind w:left="1185" w:hanging="360"/>
      </w:pPr>
      <w:rPr>
        <w:rFonts w:ascii="Courier New" w:hAnsi="Courier New" w:cs="Courier New" w:hint="default"/>
      </w:rPr>
    </w:lvl>
    <w:lvl w:ilvl="2">
      <w:start w:val="1"/>
      <w:numFmt w:val="bullet"/>
      <w:lvlText w:val=""/>
      <w:lvlJc w:val="left"/>
      <w:pPr>
        <w:tabs>
          <w:tab w:val="num" w:pos="0"/>
        </w:tabs>
        <w:ind w:left="1905" w:hanging="360"/>
      </w:pPr>
      <w:rPr>
        <w:rFonts w:ascii="Wingdings" w:hAnsi="Wingdings" w:cs="Wingdings" w:hint="default"/>
      </w:rPr>
    </w:lvl>
    <w:lvl w:ilvl="3">
      <w:start w:val="1"/>
      <w:numFmt w:val="bullet"/>
      <w:lvlText w:val=""/>
      <w:lvlJc w:val="left"/>
      <w:pPr>
        <w:tabs>
          <w:tab w:val="num" w:pos="0"/>
        </w:tabs>
        <w:ind w:left="2625" w:hanging="360"/>
      </w:pPr>
      <w:rPr>
        <w:rFonts w:ascii="Symbol" w:hAnsi="Symbol" w:cs="Symbol" w:hint="default"/>
      </w:rPr>
    </w:lvl>
    <w:lvl w:ilvl="4">
      <w:start w:val="1"/>
      <w:numFmt w:val="bullet"/>
      <w:lvlText w:val="o"/>
      <w:lvlJc w:val="left"/>
      <w:pPr>
        <w:tabs>
          <w:tab w:val="num" w:pos="0"/>
        </w:tabs>
        <w:ind w:left="3345" w:hanging="360"/>
      </w:pPr>
      <w:rPr>
        <w:rFonts w:ascii="Courier New" w:hAnsi="Courier New" w:cs="Courier New" w:hint="default"/>
      </w:rPr>
    </w:lvl>
    <w:lvl w:ilvl="5">
      <w:start w:val="1"/>
      <w:numFmt w:val="bullet"/>
      <w:lvlText w:val=""/>
      <w:lvlJc w:val="left"/>
      <w:pPr>
        <w:tabs>
          <w:tab w:val="num" w:pos="0"/>
        </w:tabs>
        <w:ind w:left="4065" w:hanging="360"/>
      </w:pPr>
      <w:rPr>
        <w:rFonts w:ascii="Wingdings" w:hAnsi="Wingdings" w:cs="Wingdings" w:hint="default"/>
      </w:rPr>
    </w:lvl>
    <w:lvl w:ilvl="6">
      <w:start w:val="1"/>
      <w:numFmt w:val="bullet"/>
      <w:lvlText w:val=""/>
      <w:lvlJc w:val="left"/>
      <w:pPr>
        <w:tabs>
          <w:tab w:val="num" w:pos="0"/>
        </w:tabs>
        <w:ind w:left="4785" w:hanging="360"/>
      </w:pPr>
      <w:rPr>
        <w:rFonts w:ascii="Symbol" w:hAnsi="Symbol" w:cs="Symbol" w:hint="default"/>
      </w:rPr>
    </w:lvl>
    <w:lvl w:ilvl="7">
      <w:start w:val="1"/>
      <w:numFmt w:val="bullet"/>
      <w:lvlText w:val="o"/>
      <w:lvlJc w:val="left"/>
      <w:pPr>
        <w:tabs>
          <w:tab w:val="num" w:pos="0"/>
        </w:tabs>
        <w:ind w:left="5505" w:hanging="360"/>
      </w:pPr>
      <w:rPr>
        <w:rFonts w:ascii="Courier New" w:hAnsi="Courier New" w:cs="Courier New" w:hint="default"/>
      </w:rPr>
    </w:lvl>
    <w:lvl w:ilvl="8">
      <w:start w:val="1"/>
      <w:numFmt w:val="bullet"/>
      <w:lvlText w:val=""/>
      <w:lvlJc w:val="left"/>
      <w:pPr>
        <w:tabs>
          <w:tab w:val="num" w:pos="0"/>
        </w:tabs>
        <w:ind w:left="6225" w:hanging="360"/>
      </w:pPr>
      <w:rPr>
        <w:rFonts w:ascii="Wingdings" w:hAnsi="Wingdings" w:cs="Wingdings" w:hint="default"/>
      </w:rPr>
    </w:lvl>
  </w:abstractNum>
  <w:abstractNum w:abstractNumId="11" w15:restartNumberingAfterBreak="0">
    <w:nsid w:val="1B292610"/>
    <w:multiLevelType w:val="multilevel"/>
    <w:tmpl w:val="C39856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1D8F32AD"/>
    <w:multiLevelType w:val="multilevel"/>
    <w:tmpl w:val="9AC867B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20D11F57"/>
    <w:multiLevelType w:val="multilevel"/>
    <w:tmpl w:val="14C6746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28464465"/>
    <w:multiLevelType w:val="multilevel"/>
    <w:tmpl w:val="3A7ADB98"/>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5" w15:restartNumberingAfterBreak="0">
    <w:nsid w:val="2A92560B"/>
    <w:multiLevelType w:val="multilevel"/>
    <w:tmpl w:val="7CFAF8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2E8A25BA"/>
    <w:multiLevelType w:val="multilevel"/>
    <w:tmpl w:val="2A8EE394"/>
    <w:lvl w:ilvl="0">
      <w:start w:val="1"/>
      <w:numFmt w:val="bullet"/>
      <w:lvlText w:val=""/>
      <w:lvlJc w:val="left"/>
      <w:pPr>
        <w:tabs>
          <w:tab w:val="num" w:pos="0"/>
        </w:tabs>
        <w:ind w:left="1140" w:hanging="360"/>
      </w:pPr>
      <w:rPr>
        <w:rFonts w:ascii="Symbol" w:hAnsi="Symbol" w:cs="Symbol" w:hint="default"/>
      </w:rPr>
    </w:lvl>
    <w:lvl w:ilvl="1">
      <w:start w:val="1"/>
      <w:numFmt w:val="bullet"/>
      <w:lvlText w:val="o"/>
      <w:lvlJc w:val="left"/>
      <w:pPr>
        <w:tabs>
          <w:tab w:val="num" w:pos="0"/>
        </w:tabs>
        <w:ind w:left="1860" w:hanging="360"/>
      </w:pPr>
      <w:rPr>
        <w:rFonts w:ascii="Courier New" w:hAnsi="Courier New" w:cs="Courier New" w:hint="default"/>
      </w:rPr>
    </w:lvl>
    <w:lvl w:ilvl="2">
      <w:start w:val="1"/>
      <w:numFmt w:val="bullet"/>
      <w:lvlText w:val=""/>
      <w:lvlJc w:val="left"/>
      <w:pPr>
        <w:tabs>
          <w:tab w:val="num" w:pos="0"/>
        </w:tabs>
        <w:ind w:left="2580" w:hanging="360"/>
      </w:pPr>
      <w:rPr>
        <w:rFonts w:ascii="Wingdings" w:hAnsi="Wingdings" w:cs="Wingdings" w:hint="default"/>
      </w:rPr>
    </w:lvl>
    <w:lvl w:ilvl="3">
      <w:start w:val="1"/>
      <w:numFmt w:val="bullet"/>
      <w:lvlText w:val=""/>
      <w:lvlJc w:val="left"/>
      <w:pPr>
        <w:tabs>
          <w:tab w:val="num" w:pos="0"/>
        </w:tabs>
        <w:ind w:left="3300" w:hanging="360"/>
      </w:pPr>
      <w:rPr>
        <w:rFonts w:ascii="Symbol" w:hAnsi="Symbol" w:cs="Symbol" w:hint="default"/>
      </w:rPr>
    </w:lvl>
    <w:lvl w:ilvl="4">
      <w:start w:val="1"/>
      <w:numFmt w:val="bullet"/>
      <w:lvlText w:val="o"/>
      <w:lvlJc w:val="left"/>
      <w:pPr>
        <w:tabs>
          <w:tab w:val="num" w:pos="0"/>
        </w:tabs>
        <w:ind w:left="4020" w:hanging="360"/>
      </w:pPr>
      <w:rPr>
        <w:rFonts w:ascii="Courier New" w:hAnsi="Courier New" w:cs="Courier New" w:hint="default"/>
      </w:rPr>
    </w:lvl>
    <w:lvl w:ilvl="5">
      <w:start w:val="1"/>
      <w:numFmt w:val="bullet"/>
      <w:lvlText w:val=""/>
      <w:lvlJc w:val="left"/>
      <w:pPr>
        <w:tabs>
          <w:tab w:val="num" w:pos="0"/>
        </w:tabs>
        <w:ind w:left="4740" w:hanging="360"/>
      </w:pPr>
      <w:rPr>
        <w:rFonts w:ascii="Wingdings" w:hAnsi="Wingdings" w:cs="Wingdings" w:hint="default"/>
      </w:rPr>
    </w:lvl>
    <w:lvl w:ilvl="6">
      <w:start w:val="1"/>
      <w:numFmt w:val="bullet"/>
      <w:lvlText w:val=""/>
      <w:lvlJc w:val="left"/>
      <w:pPr>
        <w:tabs>
          <w:tab w:val="num" w:pos="0"/>
        </w:tabs>
        <w:ind w:left="5460" w:hanging="360"/>
      </w:pPr>
      <w:rPr>
        <w:rFonts w:ascii="Symbol" w:hAnsi="Symbol" w:cs="Symbol" w:hint="default"/>
      </w:rPr>
    </w:lvl>
    <w:lvl w:ilvl="7">
      <w:start w:val="1"/>
      <w:numFmt w:val="bullet"/>
      <w:lvlText w:val="o"/>
      <w:lvlJc w:val="left"/>
      <w:pPr>
        <w:tabs>
          <w:tab w:val="num" w:pos="0"/>
        </w:tabs>
        <w:ind w:left="6180" w:hanging="360"/>
      </w:pPr>
      <w:rPr>
        <w:rFonts w:ascii="Courier New" w:hAnsi="Courier New" w:cs="Courier New" w:hint="default"/>
      </w:rPr>
    </w:lvl>
    <w:lvl w:ilvl="8">
      <w:start w:val="1"/>
      <w:numFmt w:val="bullet"/>
      <w:lvlText w:val=""/>
      <w:lvlJc w:val="left"/>
      <w:pPr>
        <w:tabs>
          <w:tab w:val="num" w:pos="0"/>
        </w:tabs>
        <w:ind w:left="6900" w:hanging="360"/>
      </w:pPr>
      <w:rPr>
        <w:rFonts w:ascii="Wingdings" w:hAnsi="Wingdings" w:cs="Wingdings" w:hint="default"/>
      </w:rPr>
    </w:lvl>
  </w:abstractNum>
  <w:abstractNum w:abstractNumId="17" w15:restartNumberingAfterBreak="0">
    <w:nsid w:val="2EBF063B"/>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31D61E22"/>
    <w:multiLevelType w:val="multilevel"/>
    <w:tmpl w:val="751048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328F5E55"/>
    <w:multiLevelType w:val="multilevel"/>
    <w:tmpl w:val="766C912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35B34420"/>
    <w:multiLevelType w:val="multilevel"/>
    <w:tmpl w:val="796A375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1" w15:restartNumberingAfterBreak="0">
    <w:nsid w:val="37027638"/>
    <w:multiLevelType w:val="multilevel"/>
    <w:tmpl w:val="33B61F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3B420D2F"/>
    <w:multiLevelType w:val="multilevel"/>
    <w:tmpl w:val="FB7C72B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3B4A4110"/>
    <w:multiLevelType w:val="multilevel"/>
    <w:tmpl w:val="908852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3F6F40B4"/>
    <w:multiLevelType w:val="multilevel"/>
    <w:tmpl w:val="F826726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44F77EA5"/>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6" w15:restartNumberingAfterBreak="0">
    <w:nsid w:val="4BB47B82"/>
    <w:multiLevelType w:val="multilevel"/>
    <w:tmpl w:val="DD58F9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4EE57141"/>
    <w:multiLevelType w:val="multilevel"/>
    <w:tmpl w:val="4472288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524E2FA6"/>
    <w:multiLevelType w:val="multilevel"/>
    <w:tmpl w:val="4ED22A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56D31A98"/>
    <w:multiLevelType w:val="multilevel"/>
    <w:tmpl w:val="C46284D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5F26066E"/>
    <w:multiLevelType w:val="multilevel"/>
    <w:tmpl w:val="A3CC74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5FCD1347"/>
    <w:multiLevelType w:val="multilevel"/>
    <w:tmpl w:val="85D4B77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6B77157D"/>
    <w:multiLevelType w:val="multilevel"/>
    <w:tmpl w:val="47641E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6F8645A8"/>
    <w:multiLevelType w:val="multilevel"/>
    <w:tmpl w:val="DCAAF6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74B8197A"/>
    <w:multiLevelType w:val="multilevel"/>
    <w:tmpl w:val="0442CC34"/>
    <w:lvl w:ilvl="0">
      <w:start w:val="1"/>
      <w:numFmt w:val="bullet"/>
      <w:lvlText w:val=""/>
      <w:lvlJc w:val="left"/>
      <w:pPr>
        <w:tabs>
          <w:tab w:val="num" w:pos="0"/>
        </w:tabs>
        <w:ind w:left="1512" w:hanging="360"/>
      </w:pPr>
      <w:rPr>
        <w:rFonts w:ascii="Symbol" w:hAnsi="Symbol" w:cs="Symbol"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abstractNum w:abstractNumId="35" w15:restartNumberingAfterBreak="0">
    <w:nsid w:val="7515061B"/>
    <w:multiLevelType w:val="multilevel"/>
    <w:tmpl w:val="F3AA82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768766A9"/>
    <w:multiLevelType w:val="multilevel"/>
    <w:tmpl w:val="629EAB8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15:restartNumberingAfterBreak="0">
    <w:nsid w:val="7E97436D"/>
    <w:multiLevelType w:val="multilevel"/>
    <w:tmpl w:val="DF204D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27"/>
  </w:num>
  <w:num w:numId="2">
    <w:abstractNumId w:val="1"/>
  </w:num>
  <w:num w:numId="3">
    <w:abstractNumId w:val="7"/>
  </w:num>
  <w:num w:numId="4">
    <w:abstractNumId w:val="28"/>
  </w:num>
  <w:num w:numId="5">
    <w:abstractNumId w:val="35"/>
  </w:num>
  <w:num w:numId="6">
    <w:abstractNumId w:val="30"/>
  </w:num>
  <w:num w:numId="7">
    <w:abstractNumId w:val="18"/>
  </w:num>
  <w:num w:numId="8">
    <w:abstractNumId w:val="13"/>
  </w:num>
  <w:num w:numId="9">
    <w:abstractNumId w:val="6"/>
  </w:num>
  <w:num w:numId="10">
    <w:abstractNumId w:val="4"/>
  </w:num>
  <w:num w:numId="11">
    <w:abstractNumId w:val="16"/>
  </w:num>
  <w:num w:numId="12">
    <w:abstractNumId w:val="3"/>
  </w:num>
  <w:num w:numId="13">
    <w:abstractNumId w:val="21"/>
  </w:num>
  <w:num w:numId="14">
    <w:abstractNumId w:val="31"/>
  </w:num>
  <w:num w:numId="15">
    <w:abstractNumId w:val="10"/>
  </w:num>
  <w:num w:numId="16">
    <w:abstractNumId w:val="23"/>
  </w:num>
  <w:num w:numId="17">
    <w:abstractNumId w:val="8"/>
  </w:num>
  <w:num w:numId="18">
    <w:abstractNumId w:val="0"/>
  </w:num>
  <w:num w:numId="19">
    <w:abstractNumId w:val="5"/>
  </w:num>
  <w:num w:numId="20">
    <w:abstractNumId w:val="29"/>
  </w:num>
  <w:num w:numId="21">
    <w:abstractNumId w:val="32"/>
  </w:num>
  <w:num w:numId="22">
    <w:abstractNumId w:val="20"/>
  </w:num>
  <w:num w:numId="23">
    <w:abstractNumId w:val="19"/>
  </w:num>
  <w:num w:numId="24">
    <w:abstractNumId w:val="33"/>
  </w:num>
  <w:num w:numId="25">
    <w:abstractNumId w:val="37"/>
  </w:num>
  <w:num w:numId="26">
    <w:abstractNumId w:val="12"/>
  </w:num>
  <w:num w:numId="27">
    <w:abstractNumId w:val="11"/>
  </w:num>
  <w:num w:numId="28">
    <w:abstractNumId w:val="15"/>
  </w:num>
  <w:num w:numId="29">
    <w:abstractNumId w:val="26"/>
  </w:num>
  <w:num w:numId="30">
    <w:abstractNumId w:val="9"/>
  </w:num>
  <w:num w:numId="31">
    <w:abstractNumId w:val="22"/>
  </w:num>
  <w:num w:numId="32">
    <w:abstractNumId w:val="14"/>
  </w:num>
  <w:num w:numId="33">
    <w:abstractNumId w:val="2"/>
  </w:num>
  <w:num w:numId="34">
    <w:abstractNumId w:val="34"/>
  </w:num>
  <w:num w:numId="35">
    <w:abstractNumId w:val="24"/>
  </w:num>
  <w:num w:numId="36">
    <w:abstractNumId w:val="36"/>
  </w:num>
  <w:num w:numId="37">
    <w:abstractNumId w:val="17"/>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6D0"/>
    <w:rsid w:val="001877B3"/>
    <w:rsid w:val="00E024BD"/>
    <w:rsid w:val="00E74052"/>
    <w:rsid w:val="00F07B77"/>
    <w:rsid w:val="00F916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EAD0B"/>
  <w15:docId w15:val="{600C727B-6447-4E59-A1E6-F21EE0F97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Arial" w:eastAsia="Lucida Sans Unicode" w:hAnsi="Arial" w:cs="Times New Roman"/>
      <w:sz w:val="24"/>
      <w:szCs w:val="24"/>
      <w:lang w:eastAsia="ar-SA"/>
    </w:rPr>
  </w:style>
  <w:style w:type="paragraph" w:styleId="1">
    <w:name w:val="heading 1"/>
    <w:basedOn w:val="a"/>
    <w:next w:val="a"/>
    <w:link w:val="10"/>
    <w:uiPriority w:val="9"/>
    <w:qFormat/>
    <w:pPr>
      <w:keepNext/>
      <w:keepLines/>
      <w:spacing w:before="360" w:after="80"/>
      <w:outlineLvl w:val="0"/>
    </w:pPr>
    <w:rPr>
      <w:rFonts w:eastAsia="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eastAsia="Arial" w:cs="Arial"/>
      <w:color w:val="2E74B5" w:themeColor="accent1" w:themeShade="BF"/>
      <w:sz w:val="32"/>
      <w:szCs w:val="32"/>
    </w:rPr>
  </w:style>
  <w:style w:type="paragraph" w:styleId="3">
    <w:name w:val="heading 3"/>
    <w:basedOn w:val="a"/>
    <w:next w:val="a"/>
    <w:link w:val="30"/>
    <w:uiPriority w:val="9"/>
    <w:unhideWhenUsed/>
    <w:qFormat/>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semiHidden/>
    <w:unhideWhenUsed/>
    <w:qFormat/>
    <w:pPr>
      <w:keepNext/>
      <w:tabs>
        <w:tab w:val="left" w:pos="360"/>
      </w:tabs>
      <w:spacing w:before="240" w:after="60"/>
      <w:outlineLvl w:val="3"/>
    </w:pPr>
    <w:rPr>
      <w:b/>
      <w:bCs/>
      <w:sz w:val="28"/>
      <w:szCs w:val="28"/>
    </w:rPr>
  </w:style>
  <w:style w:type="paragraph" w:styleId="5">
    <w:name w:val="heading 5"/>
    <w:basedOn w:val="a"/>
    <w:next w:val="a"/>
    <w:link w:val="50"/>
    <w:uiPriority w:val="9"/>
    <w:unhideWhenUsed/>
    <w:qFormat/>
    <w:pPr>
      <w:keepNext/>
      <w:keepLines/>
      <w:spacing w:before="80" w:after="40"/>
      <w:outlineLvl w:val="4"/>
    </w:pPr>
    <w:rPr>
      <w:rFonts w:eastAsia="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eastAsia="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eastAsia="Arial" w:cs="Arial"/>
      <w:color w:val="595959" w:themeColor="text1" w:themeTint="A6"/>
    </w:rPr>
  </w:style>
  <w:style w:type="paragraph" w:styleId="8">
    <w:name w:val="heading 8"/>
    <w:basedOn w:val="a"/>
    <w:next w:val="a"/>
    <w:link w:val="80"/>
    <w:uiPriority w:val="9"/>
    <w:unhideWhenUsed/>
    <w:qFormat/>
    <w:pPr>
      <w:keepNext/>
      <w:keepLines/>
      <w:outlineLvl w:val="7"/>
    </w:pPr>
    <w:rPr>
      <w:rFonts w:eastAsia="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eastAsia="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3">
    <w:name w:val="Заголовок Знак"/>
    <w:basedOn w:val="a0"/>
    <w:link w:val="a4"/>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7">
    <w:name w:val="Intense Emphasis"/>
    <w:basedOn w:val="a0"/>
    <w:uiPriority w:val="21"/>
    <w:qFormat/>
    <w:rPr>
      <w:i/>
      <w:iCs/>
      <w:color w:val="2E74B5" w:themeColor="accent1" w:themeShade="BF"/>
    </w:rPr>
  </w:style>
  <w:style w:type="paragraph" w:styleId="a8">
    <w:name w:val="Intense Quote"/>
    <w:basedOn w:val="a"/>
    <w:next w:val="a"/>
    <w:link w:val="a9"/>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9">
    <w:name w:val="Выделенная цитата Знак"/>
    <w:basedOn w:val="a0"/>
    <w:link w:val="a8"/>
    <w:uiPriority w:val="30"/>
    <w:rPr>
      <w:i/>
      <w:iCs/>
      <w:color w:val="2E74B5" w:themeColor="accent1" w:themeShade="BF"/>
    </w:rPr>
  </w:style>
  <w:style w:type="character" w:styleId="aa">
    <w:name w:val="Intense Reference"/>
    <w:basedOn w:val="a0"/>
    <w:uiPriority w:val="32"/>
    <w:qFormat/>
    <w:rPr>
      <w:b/>
      <w:bCs/>
      <w:smallCaps/>
      <w:color w:val="2E74B5" w:themeColor="accent1" w:themeShade="BF"/>
      <w:spacing w:val="5"/>
    </w:rPr>
  </w:style>
  <w:style w:type="paragraph" w:styleId="ab">
    <w:name w:val="No Spacing"/>
    <w:basedOn w:val="a"/>
    <w:uiPriority w:val="1"/>
    <w:qFormat/>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trong"/>
    <w:basedOn w:val="a0"/>
    <w:uiPriority w:val="22"/>
    <w:qFormat/>
    <w:rPr>
      <w:b/>
      <w:bCs/>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paragraph" w:styleId="af1">
    <w:name w:val="header"/>
    <w:basedOn w:val="a"/>
    <w:link w:val="af2"/>
    <w:uiPriority w:val="99"/>
    <w:unhideWhenUsed/>
    <w:pPr>
      <w:tabs>
        <w:tab w:val="center" w:pos="4844"/>
        <w:tab w:val="right" w:pos="9689"/>
      </w:tabs>
    </w:pPr>
  </w:style>
  <w:style w:type="character" w:customStyle="1" w:styleId="af2">
    <w:name w:val="Верхний колонтитул Знак"/>
    <w:basedOn w:val="a0"/>
    <w:link w:val="af1"/>
    <w:uiPriority w:val="99"/>
  </w:style>
  <w:style w:type="paragraph" w:styleId="af3">
    <w:name w:val="footer"/>
    <w:basedOn w:val="a"/>
    <w:link w:val="af4"/>
    <w:uiPriority w:val="99"/>
    <w:unhideWhenUsed/>
    <w:pPr>
      <w:tabs>
        <w:tab w:val="center" w:pos="4844"/>
        <w:tab w:val="right" w:pos="9689"/>
      </w:tabs>
    </w:pPr>
  </w:style>
  <w:style w:type="character" w:customStyle="1" w:styleId="af4">
    <w:name w:val="Нижний колонтитул Знак"/>
    <w:basedOn w:val="a0"/>
    <w:link w:val="af3"/>
    <w:uiPriority w:val="99"/>
  </w:style>
  <w:style w:type="paragraph" w:styleId="af5">
    <w:name w:val="footnote text"/>
    <w:basedOn w:val="a"/>
    <w:link w:val="af6"/>
    <w:uiPriority w:val="99"/>
    <w:semiHidden/>
    <w:unhideWhenUsed/>
    <w:rPr>
      <w:sz w:val="20"/>
      <w:szCs w:val="20"/>
    </w:rPr>
  </w:style>
  <w:style w:type="character" w:customStyle="1" w:styleId="af6">
    <w:name w:val="Текст сноски Знак"/>
    <w:basedOn w:val="a0"/>
    <w:link w:val="af5"/>
    <w:uiPriority w:val="99"/>
    <w:semiHidden/>
    <w:rPr>
      <w:sz w:val="20"/>
      <w:szCs w:val="20"/>
    </w:rPr>
  </w:style>
  <w:style w:type="character" w:styleId="af7">
    <w:name w:val="footnote reference"/>
    <w:basedOn w:val="a0"/>
    <w:uiPriority w:val="99"/>
    <w:semiHidden/>
    <w:unhideWhenUsed/>
    <w:rPr>
      <w:vertAlign w:val="superscript"/>
    </w:rPr>
  </w:style>
  <w:style w:type="paragraph" w:styleId="af8">
    <w:name w:val="endnote text"/>
    <w:basedOn w:val="a"/>
    <w:link w:val="af9"/>
    <w:uiPriority w:val="99"/>
    <w:semiHidden/>
    <w:unhideWhenUsed/>
    <w:rPr>
      <w:sz w:val="20"/>
      <w:szCs w:val="20"/>
    </w:rPr>
  </w:style>
  <w:style w:type="character" w:customStyle="1" w:styleId="af9">
    <w:name w:val="Текст концевой сноски Знак"/>
    <w:basedOn w:val="a0"/>
    <w:link w:val="af8"/>
    <w:uiPriority w:val="99"/>
    <w:semiHidden/>
    <w:rPr>
      <w:sz w:val="20"/>
      <w:szCs w:val="20"/>
    </w:rPr>
  </w:style>
  <w:style w:type="character" w:styleId="afa">
    <w:name w:val="endnote reference"/>
    <w:basedOn w:val="a0"/>
    <w:uiPriority w:val="99"/>
    <w:semiHidden/>
    <w:unhideWhenUsed/>
    <w:rPr>
      <w:vertAlign w:val="superscript"/>
    </w:rPr>
  </w:style>
  <w:style w:type="character" w:styleId="afb">
    <w:name w:val="Hyperlink"/>
    <w:basedOn w:val="a0"/>
    <w:uiPriority w:val="99"/>
    <w:unhideWhenUsed/>
    <w:rPr>
      <w:color w:val="0563C1" w:themeColor="hyperlink"/>
      <w:u w:val="single"/>
    </w:rPr>
  </w:style>
  <w:style w:type="character" w:styleId="afc">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d">
    <w:name w:val="Placeholder Text"/>
    <w:basedOn w:val="a0"/>
    <w:uiPriority w:val="99"/>
    <w:semiHidden/>
    <w:rPr>
      <w:color w:val="666666"/>
    </w:rPr>
  </w:style>
  <w:style w:type="paragraph" w:styleId="afe">
    <w:name w:val="TOC Heading"/>
    <w:uiPriority w:val="39"/>
    <w:unhideWhenUsed/>
  </w:style>
  <w:style w:type="paragraph" w:styleId="aff">
    <w:name w:val="table of figures"/>
    <w:basedOn w:val="a"/>
    <w:next w:val="a"/>
    <w:uiPriority w:val="99"/>
    <w:unhideWhenUsed/>
  </w:style>
  <w:style w:type="character" w:customStyle="1" w:styleId="40">
    <w:name w:val="Заголовок 4 Знак"/>
    <w:basedOn w:val="a0"/>
    <w:link w:val="4"/>
    <w:semiHidden/>
    <w:qFormat/>
    <w:rPr>
      <w:rFonts w:ascii="Arial" w:eastAsia="Lucida Sans Unicode" w:hAnsi="Arial" w:cs="Times New Roman"/>
      <w:b/>
      <w:bCs/>
      <w:sz w:val="28"/>
      <w:szCs w:val="28"/>
      <w:lang w:eastAsia="ar-SA"/>
    </w:rPr>
  </w:style>
  <w:style w:type="character" w:customStyle="1" w:styleId="aff0">
    <w:name w:val="Основной текст с отступом Знак"/>
    <w:basedOn w:val="a0"/>
    <w:semiHidden/>
    <w:qFormat/>
    <w:rPr>
      <w:rFonts w:ascii="Arial" w:eastAsia="Lucida Sans Unicode" w:hAnsi="Arial" w:cs="Times New Roman"/>
      <w:sz w:val="24"/>
      <w:szCs w:val="24"/>
      <w:lang w:eastAsia="ar-SA"/>
    </w:rPr>
  </w:style>
  <w:style w:type="character" w:customStyle="1" w:styleId="30">
    <w:name w:val="Заголовок 3 Знак"/>
    <w:basedOn w:val="a0"/>
    <w:link w:val="3"/>
    <w:uiPriority w:val="9"/>
    <w:qFormat/>
    <w:rPr>
      <w:rFonts w:asciiTheme="majorHAnsi" w:eastAsiaTheme="majorEastAsia" w:hAnsiTheme="majorHAnsi" w:cstheme="majorBidi"/>
      <w:color w:val="1F4D78" w:themeColor="accent1" w:themeShade="7F"/>
      <w:sz w:val="24"/>
      <w:szCs w:val="24"/>
      <w:lang w:eastAsia="ar-SA"/>
    </w:rPr>
  </w:style>
  <w:style w:type="character" w:customStyle="1" w:styleId="-">
    <w:name w:val="Интернет-ссылка"/>
    <w:basedOn w:val="a0"/>
    <w:uiPriority w:val="99"/>
    <w:semiHidden/>
    <w:unhideWhenUsed/>
    <w:rPr>
      <w:color w:val="0000FF"/>
      <w:u w:val="single"/>
    </w:rPr>
  </w:style>
  <w:style w:type="character" w:customStyle="1" w:styleId="25">
    <w:name w:val="Основной шрифт абзаца2"/>
    <w:qFormat/>
  </w:style>
  <w:style w:type="character" w:customStyle="1" w:styleId="13">
    <w:name w:val="Основной шрифт абзаца1"/>
    <w:qFormat/>
  </w:style>
  <w:style w:type="paragraph" w:styleId="a4">
    <w:name w:val="Title"/>
    <w:basedOn w:val="a"/>
    <w:next w:val="aff1"/>
    <w:link w:val="a3"/>
    <w:qFormat/>
    <w:pPr>
      <w:keepNext/>
      <w:spacing w:before="240" w:after="120"/>
    </w:pPr>
    <w:rPr>
      <w:rFonts w:ascii="Liberation Sans" w:eastAsia="Microsoft YaHei" w:hAnsi="Liberation Sans" w:cs="Arial"/>
      <w:sz w:val="28"/>
      <w:szCs w:val="28"/>
    </w:rPr>
  </w:style>
  <w:style w:type="paragraph" w:styleId="aff1">
    <w:name w:val="Body Text"/>
    <w:basedOn w:val="a"/>
    <w:pPr>
      <w:spacing w:after="140" w:line="276" w:lineRule="auto"/>
    </w:pPr>
  </w:style>
  <w:style w:type="paragraph" w:styleId="aff2">
    <w:name w:val="List"/>
    <w:basedOn w:val="aff1"/>
    <w:rPr>
      <w:rFonts w:cs="Arial"/>
    </w:rPr>
  </w:style>
  <w:style w:type="paragraph" w:styleId="aff3">
    <w:name w:val="caption"/>
    <w:basedOn w:val="a"/>
    <w:qFormat/>
    <w:pPr>
      <w:suppressLineNumbers/>
      <w:spacing w:before="120" w:after="120"/>
    </w:pPr>
    <w:rPr>
      <w:rFonts w:cs="Arial"/>
      <w:i/>
      <w:iCs/>
    </w:rPr>
  </w:style>
  <w:style w:type="paragraph" w:styleId="aff4">
    <w:name w:val="index heading"/>
    <w:basedOn w:val="a"/>
    <w:qFormat/>
    <w:pPr>
      <w:suppressLineNumbers/>
    </w:pPr>
    <w:rPr>
      <w:rFonts w:cs="Arial"/>
    </w:rPr>
  </w:style>
  <w:style w:type="paragraph" w:styleId="aff5">
    <w:name w:val="Normal (Web)"/>
    <w:basedOn w:val="a"/>
    <w:uiPriority w:val="99"/>
    <w:semiHidden/>
    <w:unhideWhenUsed/>
    <w:qFormat/>
    <w:pPr>
      <w:spacing w:before="280" w:after="280"/>
    </w:pPr>
  </w:style>
  <w:style w:type="paragraph" w:styleId="aff6">
    <w:name w:val="Body Text Indent"/>
    <w:basedOn w:val="a"/>
    <w:semiHidden/>
    <w:unhideWhenUsed/>
    <w:pPr>
      <w:spacing w:after="120"/>
      <w:ind w:left="283"/>
    </w:pPr>
  </w:style>
  <w:style w:type="paragraph" w:customStyle="1" w:styleId="aff7">
    <w:name w:val="Текст в заданном формате"/>
    <w:basedOn w:val="a"/>
    <w:qFormat/>
    <w:rPr>
      <w:rFonts w:ascii="Courier New" w:eastAsia="Courier New" w:hAnsi="Courier New" w:cs="Courier New"/>
      <w:sz w:val="20"/>
      <w:szCs w:val="20"/>
    </w:rPr>
  </w:style>
  <w:style w:type="paragraph" w:customStyle="1" w:styleId="DefaultText">
    <w:name w:val="Default Text"/>
    <w:qFormat/>
    <w:pPr>
      <w:widowControl w:val="0"/>
    </w:pPr>
    <w:rPr>
      <w:rFonts w:ascii="Times New Roman" w:eastAsia="Lucida Sans Unicode" w:hAnsi="Times New Roman" w:cs="Times New Roman"/>
      <w:sz w:val="24"/>
      <w:szCs w:val="24"/>
      <w:lang w:eastAsia="ar-SA"/>
    </w:rPr>
  </w:style>
  <w:style w:type="paragraph" w:styleId="aff8">
    <w:name w:val="List Paragraph"/>
    <w:basedOn w:val="a"/>
    <w:uiPriority w:val="34"/>
    <w:qFormat/>
    <w:pPr>
      <w:ind w:left="720"/>
      <w:contextualSpacing/>
    </w:pPr>
  </w:style>
  <w:style w:type="numbering" w:customStyle="1" w:styleId="26">
    <w:name w:val="Стиль2"/>
    <w:uiPriority w:val="99"/>
    <w:qFormat/>
  </w:style>
  <w:style w:type="table" w:styleId="aff9">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7">
    <w:name w:val="Основной текст (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line="259" w:lineRule="exact"/>
      <w:jc w:val="both"/>
    </w:pPr>
    <w:rPr>
      <w:rFonts w:ascii="Times New Roman" w:eastAsia="Times New Roman" w:hAnsi="Times New Roman" w:cs="Times New Roman"/>
      <w:lang w:val="en-US"/>
    </w:rPr>
  </w:style>
  <w:style w:type="paragraph" w:customStyle="1" w:styleId="affa">
    <w:name w:val="Содержимое таблицы"/>
    <w:qFormat/>
    <w:pPr>
      <w:widowControl w:val="0"/>
      <w:suppressLineNumbers/>
      <w:pBdr>
        <w:top w:val="none" w:sz="4" w:space="0" w:color="000000"/>
        <w:left w:val="none" w:sz="4" w:space="0" w:color="000000"/>
        <w:bottom w:val="none" w:sz="4" w:space="0" w:color="000000"/>
        <w:right w:val="none" w:sz="4" w:space="0" w:color="000000"/>
        <w:between w:val="none" w:sz="4" w:space="0" w:color="000000"/>
      </w:pBdr>
    </w:pPr>
    <w:rPr>
      <w:rFonts w:ascii="Arial" w:eastAsia="Arial Unicode MS" w:hAnsi="Arial" w:cs="Arial"/>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FB9EC-A30E-4D24-9C25-410843462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19</Pages>
  <Words>7147</Words>
  <Characters>40741</Characters>
  <Application>Microsoft Office Word</Application>
  <DocSecurity>0</DocSecurity>
  <Lines>339</Lines>
  <Paragraphs>95</Paragraphs>
  <ScaleCrop>false</ScaleCrop>
  <Company/>
  <LinksUpToDate>false</LinksUpToDate>
  <CharactersWithSpaces>47793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dima_p</dc:creator>
  <dc:description/>
  <cp:lastModifiedBy>PK</cp:lastModifiedBy>
  <cp:revision>13</cp:revision>
  <dcterms:created xsi:type="dcterms:W3CDTF">2022-06-07T10:06:00Z</dcterms:created>
  <dcterms:modified xsi:type="dcterms:W3CDTF">2026-03-18T12:06:00Z</dcterms:modified>
  <dc:language>ru-RU</dc:language>
</cp:coreProperties>
</file>