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88" w:lineRule="auto"/>
        <w:tabs>
          <w:tab w:val="left" w:pos="3010" w:leader="none"/>
        </w:tabs>
        <w:rPr>
          <w:rFonts w:ascii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hAnsi="Times New Roman"/>
          <w:b/>
          <w:caps/>
          <w:sz w:val="16"/>
          <w:szCs w:val="16"/>
          <w:highlight w:val="none"/>
          <w:lang w:eastAsia="ru-RU"/>
        </w:rPr>
      </w:r>
      <w:r>
        <w:rPr>
          <w:rFonts w:ascii="Times New Roman" w:hAnsi="Times New Roman"/>
          <w:b/>
          <w:bCs/>
          <w:sz w:val="16"/>
          <w:szCs w:val="16"/>
          <w:lang w:eastAsia="ru-RU"/>
        </w:rPr>
      </w:r>
      <w:r>
        <w:rPr>
          <w:rFonts w:ascii="Times New Roman" w:hAnsi="Times New Roman"/>
          <w:b/>
          <w:bCs/>
          <w:sz w:val="16"/>
          <w:szCs w:val="16"/>
          <w:lang w:eastAsia="ru-RU"/>
        </w:rPr>
      </w:r>
    </w:p>
    <w:p>
      <w:pPr>
        <w:ind w:firstLine="709"/>
        <w:jc w:val="center"/>
        <w:spacing w:after="0" w:line="288" w:lineRule="auto"/>
        <w:tabs>
          <w:tab w:val="left" w:pos="3010" w:leader="none"/>
        </w:tabs>
        <w:rPr>
          <w:rFonts w:ascii="Times New Roman" w:hAnsi="Times New Roman"/>
          <w:b/>
          <w:bCs/>
          <w:caps/>
          <w:sz w:val="24"/>
          <w:szCs w:val="24"/>
          <w:highlight w:val="none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ТЕХНИЧЕСКОЕ</w:t>
      </w:r>
      <w:r>
        <w:rPr>
          <w:rFonts w:ascii="Times New Roman" w:hAnsi="Times New Roman"/>
          <w:b/>
          <w:caps/>
          <w:sz w:val="24"/>
          <w:szCs w:val="24"/>
          <w:lang w:eastAsia="ru-RU"/>
        </w:rPr>
        <w:t xml:space="preserve"> задание</w:t>
      </w:r>
      <w:r>
        <w:rPr>
          <w:rFonts w:ascii="Times New Roman" w:hAnsi="Times New Roman"/>
          <w:b/>
          <w:bCs/>
          <w:caps/>
          <w:sz w:val="24"/>
          <w:szCs w:val="24"/>
          <w:highlight w:val="none"/>
          <w:lang w:eastAsia="ru-RU"/>
        </w:rPr>
      </w:r>
      <w:r>
        <w:rPr>
          <w:rFonts w:ascii="Times New Roman" w:hAnsi="Times New Roman"/>
          <w:b/>
          <w:bCs/>
          <w:caps/>
          <w:sz w:val="24"/>
          <w:szCs w:val="24"/>
          <w:highlight w:val="none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 поставку государственных знаков почтовой оплаты для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нужд Белгородстата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ИКЗ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261312311428231230100100350000000000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903"/>
        <w:ind w:firstLine="709"/>
        <w:jc w:val="center"/>
        <w:spacing w:line="20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КБК 157011315407</w:t>
      </w:r>
      <w:r>
        <w:rPr>
          <w:rFonts w:ascii="Times New Roman" w:hAnsi="Times New Roman" w:cs="Times New Roman"/>
          <w:b/>
          <w:sz w:val="24"/>
          <w:szCs w:val="24"/>
        </w:rPr>
        <w:t xml:space="preserve">9</w:t>
      </w:r>
      <w:r>
        <w:rPr>
          <w:rFonts w:ascii="Times New Roman" w:hAnsi="Times New Roman" w:cs="Times New Roman"/>
          <w:b/>
          <w:sz w:val="24"/>
          <w:szCs w:val="24"/>
        </w:rPr>
        <w:t xml:space="preserve">0019</w:t>
      </w:r>
      <w:r>
        <w:rPr>
          <w:rFonts w:ascii="Times New Roman" w:hAnsi="Times New Roman" w:cs="Times New Roman"/>
          <w:b/>
          <w:sz w:val="24"/>
          <w:szCs w:val="24"/>
        </w:rPr>
        <w:t xml:space="preserve">244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spacing w:line="20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Общие положения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Наименование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4"/>
          <w:szCs w:val="24"/>
        </w:rPr>
        <w:t xml:space="preserve">заказчика: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Территориальный орган Федеральной службы государственной статистики по Белгородской области (Белгородстат)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Место нахождения заказчика: </w:t>
      </w:r>
      <w:r>
        <w:rPr>
          <w:rFonts w:ascii="Times New Roman" w:hAnsi="Times New Roman" w:cs="Times New Roman"/>
          <w:sz w:val="24"/>
          <w:szCs w:val="24"/>
        </w:rPr>
        <w:t xml:space="preserve">308009, г. Белгород, ул. Попова, д. 20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 xml:space="preserve">Режим рабочего времени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4"/>
          <w:szCs w:val="24"/>
        </w:rPr>
        <w:t xml:space="preserve">заказчика: пятидневная рабочая неделя с двумя выходными днями (суббота и воскресенье), рабочее время установлено с понедельника по </w:t>
      </w:r>
      <w:r>
        <w:rPr>
          <w:rFonts w:ascii="Times New Roman" w:hAnsi="Times New Roman" w:cs="Times New Roman"/>
          <w:sz w:val="24"/>
          <w:szCs w:val="24"/>
        </w:rPr>
        <w:t xml:space="preserve">четверг </w:t>
      </w:r>
      <w:r>
        <w:rPr>
          <w:rFonts w:ascii="Times New Roman" w:hAnsi="Times New Roman" w:cs="Times New Roman"/>
          <w:sz w:val="24"/>
          <w:szCs w:val="24"/>
        </w:rPr>
        <w:t xml:space="preserve">с 9 до 1</w:t>
      </w: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sz w:val="24"/>
          <w:szCs w:val="24"/>
        </w:rPr>
        <w:t xml:space="preserve">, в пятницу с 9 до 16 ч. 45 мин</w:t>
      </w:r>
      <w:r>
        <w:rPr>
          <w:rFonts w:ascii="Times New Roman" w:hAnsi="Times New Roman" w:cs="Times New Roman"/>
          <w:sz w:val="24"/>
          <w:szCs w:val="24"/>
        </w:rPr>
        <w:t xml:space="preserve">. Обеденный перерыв в рабочие дни предусмотрен с 13 до </w:t>
      </w:r>
      <w:r>
        <w:rPr>
          <w:rFonts w:ascii="Times New Roman" w:hAnsi="Times New Roman" w:cs="Times New Roman"/>
          <w:sz w:val="24"/>
          <w:szCs w:val="24"/>
        </w:rPr>
        <w:t xml:space="preserve">13 ч. 45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Поставщик</w:t>
      </w:r>
      <w:r>
        <w:rPr>
          <w:rFonts w:ascii="Times New Roman" w:hAnsi="Times New Roman" w:cs="Times New Roman"/>
          <w:sz w:val="24"/>
          <w:szCs w:val="24"/>
        </w:rPr>
        <w:t xml:space="preserve"> должен учитывать этот график при исполнении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</w:t>
      </w:r>
      <w:r>
        <w:rPr>
          <w:rFonts w:ascii="Times New Roman" w:hAnsi="Times New Roman" w:cs="Times New Roman"/>
          <w:sz w:val="24"/>
          <w:szCs w:val="24"/>
        </w:rPr>
        <w:t xml:space="preserve">. Ответственное должностное лицо заказчика:</w:t>
      </w:r>
      <w:r>
        <w:rPr>
          <w:rFonts w:ascii="Times New Roman" w:hAnsi="Times New Roman" w:cs="Times New Roman"/>
          <w:sz w:val="24"/>
          <w:szCs w:val="24"/>
        </w:rPr>
        <w:t xml:space="preserve"> начальник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административного</w:t>
      </w:r>
      <w:r>
        <w:rPr>
          <w:rFonts w:ascii="Times New Roman" w:hAnsi="Times New Roman" w:cs="Times New Roman"/>
          <w:sz w:val="24"/>
          <w:szCs w:val="24"/>
        </w:rPr>
        <w:t xml:space="preserve"> отдела </w:t>
      </w:r>
      <w:r>
        <w:rPr>
          <w:rFonts w:ascii="Times New Roman" w:hAnsi="Times New Roman" w:cs="Times New Roman"/>
          <w:sz w:val="24"/>
          <w:szCs w:val="24"/>
        </w:rPr>
        <w:t xml:space="preserve">Аникеева Марта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>
        <w:rPr>
          <w:rFonts w:ascii="Times New Roman" w:hAnsi="Times New Roman" w:cs="Times New Roman"/>
          <w:sz w:val="24"/>
          <w:szCs w:val="24"/>
        </w:rPr>
        <w:t xml:space="preserve">31@rosstat.gov.ru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контактного телефона: </w:t>
      </w:r>
      <w:r>
        <w:rPr>
          <w:rFonts w:ascii="Times New Roman" w:hAnsi="Times New Roman" w:cs="Times New Roman"/>
          <w:sz w:val="24"/>
          <w:szCs w:val="24"/>
        </w:rPr>
        <w:t xml:space="preserve">(4722) 23 57 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Справочная информация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Акты, утвержденные для </w:t>
      </w:r>
      <w:r>
        <w:rPr>
          <w:rFonts w:ascii="Times New Roman" w:hAnsi="Times New Roman" w:cs="Times New Roman"/>
          <w:sz w:val="24"/>
          <w:szCs w:val="24"/>
        </w:rPr>
        <w:t xml:space="preserve">Белгородстата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которыми установлены требования нормирования для данного объекта закупки</w:t>
      </w:r>
      <w:r>
        <w:rPr>
          <w:rFonts w:ascii="Times New Roman" w:hAnsi="Times New Roman" w:cs="Times New Roman"/>
          <w:sz w:val="24"/>
          <w:szCs w:val="24"/>
        </w:rPr>
        <w:t xml:space="preserve">: Нормативные затраты на обеспечение функций Федеральной службы государственной статистики и Федерального казенного учреждения Федеральной службы государственной статистики, утвержденные приказом Росстата от 26 апреля 2017 г. №</w:t>
      </w:r>
      <w:r>
        <w:rPr>
          <w:rFonts w:ascii="Times New Roman" w:hAnsi="Times New Roman" w:cs="Times New Roman"/>
          <w:sz w:val="24"/>
          <w:szCs w:val="24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299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b/>
          <w:bCs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3. Наименование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 описание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объекта закупки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3.1.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силу ст. 2 Федерального закона от 17.07.1999 № 176-ФЗ "О почтовой связи", государственными знаками почтовой оплаты признаются почтовые марки и иные знаки, наносимые на почтовые отправления и подтверждающие оплату услуг почтовой связи.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Почтовые марки предназначены для оплаты услуг почтовой связи, предоставляемых учреждениями связи, согласно действующим тарифам и подтверждения этого на внутренней и международной корреспонденции.           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03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3.2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Перечень и характеристики поставляемых </w:t>
      </w:r>
      <w:r>
        <w:rPr>
          <w:rFonts w:ascii="Times New Roman" w:hAnsi="Times New Roman" w:cs="Times New Roman"/>
          <w:bCs/>
          <w:sz w:val="24"/>
          <w:szCs w:val="24"/>
        </w:rPr>
        <w:t xml:space="preserve">государственных знаков почтовой оплаты </w:t>
      </w:r>
      <w:r>
        <w:rPr>
          <w:rFonts w:ascii="Times New Roman" w:hAnsi="Times New Roman" w:cs="Times New Roman"/>
          <w:bCs/>
          <w:sz w:val="24"/>
          <w:szCs w:val="24"/>
        </w:rPr>
        <w:t xml:space="preserve">(далее - Товар)</w:t>
      </w:r>
      <w:r>
        <w:rPr>
          <w:rFonts w:ascii="Times New Roman" w:hAnsi="Times New Roman" w:cs="Times New Roman"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03"/>
        <w:ind w:firstLine="709"/>
        <w:rPr>
          <w:rFonts w:ascii="Times New Roman" w:hAnsi="Times New Roman" w:cs="Times New Roman"/>
          <w:bCs/>
          <w:sz w:val="10"/>
          <w:szCs w:val="24"/>
        </w:rPr>
      </w:pPr>
      <w:r>
        <w:rPr>
          <w:rFonts w:ascii="Times New Roman" w:hAnsi="Times New Roman" w:cs="Times New Roman"/>
          <w:bCs/>
          <w:sz w:val="10"/>
          <w:szCs w:val="24"/>
        </w:rPr>
      </w:r>
      <w:r>
        <w:rPr>
          <w:rFonts w:ascii="Times New Roman" w:hAnsi="Times New Roman" w:cs="Times New Roman"/>
          <w:bCs/>
          <w:sz w:val="10"/>
          <w:szCs w:val="24"/>
        </w:rPr>
      </w:r>
      <w:r>
        <w:rPr>
          <w:rFonts w:ascii="Times New Roman" w:hAnsi="Times New Roman" w:cs="Times New Roman"/>
          <w:bCs/>
          <w:sz w:val="10"/>
          <w:szCs w:val="24"/>
        </w:rPr>
      </w:r>
    </w:p>
    <w:tbl>
      <w:tblPr>
        <w:tblStyle w:val="904"/>
        <w:tblpPr w:horzAnchor="text" w:tblpXSpec="left" w:vertAnchor="text" w:tblpY="1" w:leftFromText="180" w:topFromText="0" w:rightFromText="180" w:bottomFromText="0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843"/>
        <w:gridCol w:w="1134"/>
        <w:gridCol w:w="1134"/>
        <w:gridCol w:w="850"/>
        <w:gridCol w:w="2835"/>
        <w:gridCol w:w="567"/>
        <w:gridCol w:w="567"/>
      </w:tblGrid>
      <w:tr>
        <w:trPr/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9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/п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9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товара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pStyle w:val="9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Код по ОКПД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/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pStyle w:val="9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код по КТРУ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3"/>
            <w:tcW w:w="31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Характеристики товара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Инструкция по заполнению характеристик в заявке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Ед. изм.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Кол-во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</w:tr>
      <w:tr>
        <w:trPr>
          <w:trHeight w:val="478"/>
        </w:trPr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9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9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Style w:val="9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Наименова</w:t>
            </w:r>
            <w:r>
              <w:rPr>
                <w:rFonts w:ascii="Times New Roman" w:hAnsi="Times New Roman" w:eastAsia="Calibri"/>
                <w:sz w:val="16"/>
                <w:szCs w:val="16"/>
              </w:rPr>
              <w:t xml:space="preserve">-ние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х</w:t>
            </w: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аракте</w:t>
            </w:r>
            <w:r>
              <w:rPr>
                <w:rFonts w:ascii="Times New Roman" w:hAnsi="Times New Roman" w:eastAsia="Calibri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ристики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Значение </w:t>
            </w: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характе</w:t>
            </w:r>
            <w:r>
              <w:rPr>
                <w:rFonts w:ascii="Times New Roman" w:hAnsi="Times New Roman" w:eastAsia="Calibri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ристики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Ед. изм. </w:t>
            </w: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характе</w:t>
            </w:r>
            <w:r>
              <w:rPr>
                <w:rFonts w:ascii="Times New Roman" w:hAnsi="Times New Roman" w:eastAsia="Calibri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ристики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4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7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8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9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eastAsia="Calibri"/>
                <w:sz w:val="16"/>
                <w:szCs w:val="16"/>
              </w:rPr>
              <w:t xml:space="preserve">.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Марка почтовая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58.19.14.110/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58.19.14.110-00000001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Вид марки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Стандартная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шт.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150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</w:tr>
      <w:tr>
        <w:trPr/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Номинал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50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Рубль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</w:tr>
      <w:tr>
        <w:trPr/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Отметка о гашении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Нет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eastAsia="Calibri"/>
                <w:sz w:val="16"/>
                <w:szCs w:val="16"/>
              </w:rPr>
              <w:t xml:space="preserve">.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Марка почтовая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58.19.14.110/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58.19.14.110-00000001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Вид марки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Стандартная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шт.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100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</w:tr>
      <w:tr>
        <w:trPr/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Номинал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25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Рубль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</w:tr>
      <w:tr>
        <w:trPr/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Отметка о гашении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Нет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eastAsia="Calibri"/>
                <w:sz w:val="16"/>
                <w:szCs w:val="16"/>
              </w:rPr>
              <w:t xml:space="preserve">.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Марка почтовая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58.19.14.110/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58.19.14.110-00000001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Вид марки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Стандартная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шт.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600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</w:tr>
      <w:tr>
        <w:trPr/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Номинал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Рубль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</w:tr>
      <w:tr>
        <w:trPr/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Отметка о гашении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Нет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4.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Марка почтовая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58.19.14.110/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58.19.14.110-00000001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Вид марки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Стандартная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шт.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200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</w:tr>
      <w:tr>
        <w:trPr/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Номинал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6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Рубль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</w:tr>
      <w:tr>
        <w:trPr/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Отметка о гашении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Нет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 w:eastAsia="Calibri"/>
                <w:sz w:val="16"/>
                <w:szCs w:val="16"/>
              </w:rPr>
              <w:t xml:space="preserve">.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Марка почтовая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58.19.14.110/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58.19.14.110-00000001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Вид марки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Стандартная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шт.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200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</w:tr>
      <w:tr>
        <w:trPr/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Номинал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Рубль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</w:tr>
      <w:tr>
        <w:trPr/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Отметка о гашении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Нет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4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7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8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9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 w:eastAsia="Calibri"/>
                <w:sz w:val="16"/>
                <w:szCs w:val="16"/>
              </w:rPr>
              <w:t xml:space="preserve">.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Марка почтовая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58.19.14.110/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58.19.14.110-00000001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Вид марки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Стандартная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шт.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300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</w:tr>
      <w:tr>
        <w:trPr/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Номинал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Рубль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</w:tr>
      <w:tr>
        <w:trPr/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Отметка о гашении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Нет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7</w:t>
            </w:r>
            <w:r>
              <w:rPr>
                <w:rFonts w:ascii="Times New Roman" w:hAnsi="Times New Roman" w:eastAsia="Calibri"/>
                <w:sz w:val="16"/>
                <w:szCs w:val="16"/>
              </w:rPr>
              <w:t xml:space="preserve">.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Марка почтовая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58.19.14.110/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58.19.14.110-00000001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Вид марки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Стандартная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шт.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/>
                <w:sz w:val="16"/>
                <w:szCs w:val="16"/>
              </w:rPr>
            </w:pPr>
            <w:r>
              <w:rPr>
                <w:rFonts w:ascii="Times New Roman" w:hAnsi="Times New Roman" w:eastAsia="Calibri"/>
                <w:sz w:val="16"/>
                <w:szCs w:val="16"/>
              </w:rPr>
              <w:t xml:space="preserve">900</w:t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  <w:r>
              <w:rPr>
                <w:rFonts w:ascii="Times New Roman" w:hAnsi="Times New Roman" w:eastAsia="Calibri"/>
                <w:sz w:val="16"/>
                <w:szCs w:val="16"/>
              </w:rPr>
            </w:r>
          </w:p>
        </w:tc>
      </w:tr>
      <w:tr>
        <w:trPr/>
        <w:tc>
          <w:tcPr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Номинал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Рубль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</w:tr>
      <w:tr>
        <w:trPr/>
        <w:tc>
          <w:tcPr>
            <w:tcW w:w="56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Отметка о гашении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Нет</w:t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Значение характеристики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  <w:r>
              <w:rPr>
                <w:rFonts w:ascii="Times New Roman" w:hAnsi="Times New Roman" w:eastAsia="Calibri"/>
                <w:sz w:val="17"/>
                <w:szCs w:val="17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  <w:r>
              <w:rPr>
                <w:rFonts w:ascii="Times New Roman" w:hAnsi="Times New Roman" w:eastAsia="Calibri"/>
                <w:sz w:val="18"/>
                <w:szCs w:val="18"/>
              </w:rPr>
            </w:r>
          </w:p>
        </w:tc>
      </w:tr>
    </w:tbl>
    <w:p>
      <w:pPr>
        <w:pStyle w:val="903"/>
        <w:spacing w:line="204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Качество и безопасность 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овара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Поставляемые знаки почтовой оплаты (почтовые марки) должны являться гарантией Государственному заказчику в доставке внутренней и отправке международной корреспонденции Учреждением Федеральной почтовой связи.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Почтовые марки должны быть новыми, не использованными, не изъятыми из почтового обращения, не испорченными (не загрязненными, не поврежденными, не заклеенными, не погашенными каким-либо способом), не являться иностранными почтовыми марками.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Упаковка и маркировка товара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Упаковка поставляемого Товара должна соответствовать действующим стандартам и обеспечивать сохранность Товара при транспортировке, отгрузке и хранен</w:t>
      </w:r>
      <w:r>
        <w:rPr>
          <w:rFonts w:ascii="Times New Roman" w:hAnsi="Times New Roman" w:cs="Times New Roman"/>
          <w:sz w:val="24"/>
          <w:szCs w:val="24"/>
        </w:rPr>
        <w:t xml:space="preserve">ии. Упаковка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Место поставки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овара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308009, г. Белгород, ул. Попова, д. 20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Срок поставки: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позднее </w:t>
      </w:r>
      <w:r>
        <w:rPr>
          <w:rFonts w:ascii="Times New Roman" w:hAnsi="Times New Roman" w:cs="Times New Roman"/>
          <w:sz w:val="24"/>
          <w:szCs w:val="24"/>
        </w:rPr>
        <w:t xml:space="preserve">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сентября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Поставщик должен известить Государственного заказчика письменно или по телефону о готовности поставки Товара не позднее, чем за 1 (один) рабочий день до поставки Товара с указанием даты и времени поставки.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Условия поставки товара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firstLine="709"/>
        <w:spacing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Поставщик</w:t>
      </w:r>
      <w:r>
        <w:rPr>
          <w:rFonts w:ascii="Times New Roman" w:hAnsi="Times New Roman" w:cs="Times New Roman"/>
          <w:sz w:val="24"/>
          <w:szCs w:val="24"/>
        </w:rPr>
        <w:t xml:space="preserve"> своими силами и за свой счет обеспечивает доставку </w:t>
      </w:r>
      <w:r>
        <w:rPr>
          <w:rFonts w:ascii="Times New Roman" w:hAnsi="Times New Roman" w:cs="Times New Roman"/>
          <w:sz w:val="24"/>
          <w:szCs w:val="24"/>
        </w:rPr>
        <w:t xml:space="preserve">товара</w:t>
      </w:r>
      <w:r>
        <w:rPr>
          <w:rFonts w:ascii="Times New Roman" w:hAnsi="Times New Roman" w:cs="Times New Roman"/>
          <w:sz w:val="24"/>
          <w:szCs w:val="24"/>
        </w:rPr>
        <w:t xml:space="preserve"> одной партией</w:t>
      </w:r>
      <w:r>
        <w:rPr>
          <w:rFonts w:ascii="Times New Roman" w:hAnsi="Times New Roman" w:cs="Times New Roman"/>
          <w:sz w:val="24"/>
          <w:szCs w:val="24"/>
        </w:rPr>
        <w:t xml:space="preserve"> до места </w:t>
      </w:r>
      <w:r>
        <w:rPr>
          <w:rFonts w:ascii="Times New Roman" w:hAnsi="Times New Roman" w:cs="Times New Roman"/>
          <w:sz w:val="24"/>
          <w:szCs w:val="24"/>
        </w:rPr>
        <w:t xml:space="preserve">поставки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spacing w:line="204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headerReference w:type="default" r:id="rId9"/>
      <w:footnotePr/>
      <w:endnotePr/>
      <w:type w:val="nextPage"/>
      <w:pgSz w:w="11906" w:h="16838" w:orient="portrait"/>
      <w:pgMar w:top="567" w:right="567" w:bottom="567" w:left="567" w:header="397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Noto Sans Devanagari">
    <w:panose1 w:val="020B0603030804020204"/>
  </w:font>
  <w:font w:name="Liberation Sans">
    <w:panose1 w:val="020B0604020202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</w:r>
    <w:r>
      <w:rPr>
        <w:rFonts w:ascii="Times New Roman" w:hAnsi="Times New Roman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54"/>
      <w:isLgl w:val="false"/>
      <w:suff w:val="space"/>
      <w:lvlText w:val="%1."/>
      <w:lvlJc w:val="left"/>
      <w:pPr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pStyle w:val="855"/>
      <w:isLgl w:val="false"/>
      <w:suff w:val="space"/>
      <w:lvlText w:val="%1.%2."/>
      <w:lvlJc w:val="left"/>
      <w:pPr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pStyle w:val="856"/>
      <w:isLgl w:val="false"/>
      <w:suff w:val="space"/>
      <w:lvlText w:val="%1.%2.%3."/>
      <w:lvlJc w:val="left"/>
      <w:pPr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pStyle w:val="857"/>
      <w:isLgl w:val="false"/>
      <w:suff w:val="space"/>
      <w:lvlText w:val="%1.%2.%3.%4."/>
      <w:lvlJc w:val="left"/>
      <w:pPr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pStyle w:val="858"/>
      <w:isLgl w:val="false"/>
      <w:suff w:val="space"/>
      <w:lvlText w:val="%1.%2.%3.%4.%5."/>
      <w:lvlJc w:val="left"/>
      <w:pPr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pStyle w:val="859"/>
      <w:isLgl w:val="false"/>
      <w:suff w:val="space"/>
      <w:lvlText w:val="%1.%2.%3.%4.%5.%6."/>
      <w:lvlJc w:val="left"/>
      <w:pPr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pStyle w:val="860"/>
      <w:isLgl w:val="false"/>
      <w:suff w:val="space"/>
      <w:lvlText w:val="%1.%2.%3.%4.%5.%6.%7."/>
      <w:lvlJc w:val="left"/>
      <w:pPr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pStyle w:val="861"/>
      <w:isLgl w:val="false"/>
      <w:suff w:val="space"/>
      <w:lvlText w:val="%1.%2.%3.%4.%5.%6.%7.%8."/>
      <w:lvlJc w:val="left"/>
      <w:pPr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pStyle w:val="862"/>
      <w:isLgl w:val="false"/>
      <w:suff w:val="space"/>
      <w:lvlText w:val="%1.%2.%3.%4.%5.%6.%7.%8.%9."/>
      <w:lvlJc w:val="left"/>
      <w:pPr>
        <w:tabs>
          <w:tab w:val="num" w:pos="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73" w:hanging="360"/>
        <w:tabs>
          <w:tab w:val="num" w:pos="67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73" w:hanging="360"/>
        <w:tabs>
          <w:tab w:val="num" w:pos="67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73" w:hanging="360"/>
        <w:tabs>
          <w:tab w:val="num" w:pos="67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hint="default" w:ascii="Symbol" w:hAnsi="Symbol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9">
    <w:name w:val="Heading 1 Char"/>
    <w:basedOn w:val="863"/>
    <w:link w:val="854"/>
    <w:uiPriority w:val="9"/>
    <w:rPr>
      <w:rFonts w:ascii="Arial" w:hAnsi="Arial" w:eastAsia="Arial" w:cs="Arial"/>
      <w:sz w:val="40"/>
      <w:szCs w:val="40"/>
    </w:rPr>
  </w:style>
  <w:style w:type="character" w:styleId="690">
    <w:name w:val="Heading 2 Char"/>
    <w:basedOn w:val="863"/>
    <w:link w:val="855"/>
    <w:uiPriority w:val="9"/>
    <w:rPr>
      <w:rFonts w:ascii="Arial" w:hAnsi="Arial" w:eastAsia="Arial" w:cs="Arial"/>
      <w:sz w:val="34"/>
    </w:rPr>
  </w:style>
  <w:style w:type="character" w:styleId="691">
    <w:name w:val="Heading 3 Char"/>
    <w:basedOn w:val="863"/>
    <w:link w:val="856"/>
    <w:uiPriority w:val="9"/>
    <w:rPr>
      <w:rFonts w:ascii="Arial" w:hAnsi="Arial" w:eastAsia="Arial" w:cs="Arial"/>
      <w:sz w:val="30"/>
      <w:szCs w:val="30"/>
    </w:rPr>
  </w:style>
  <w:style w:type="character" w:styleId="692">
    <w:name w:val="Heading 4 Char"/>
    <w:basedOn w:val="863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693">
    <w:name w:val="Heading 5 Char"/>
    <w:basedOn w:val="863"/>
    <w:link w:val="858"/>
    <w:uiPriority w:val="9"/>
    <w:rPr>
      <w:rFonts w:ascii="Arial" w:hAnsi="Arial" w:eastAsia="Arial" w:cs="Arial"/>
      <w:b/>
      <w:bCs/>
      <w:sz w:val="24"/>
      <w:szCs w:val="24"/>
    </w:rPr>
  </w:style>
  <w:style w:type="character" w:styleId="694">
    <w:name w:val="Heading 6 Char"/>
    <w:basedOn w:val="863"/>
    <w:link w:val="859"/>
    <w:uiPriority w:val="9"/>
    <w:rPr>
      <w:rFonts w:ascii="Arial" w:hAnsi="Arial" w:eastAsia="Arial" w:cs="Arial"/>
      <w:b/>
      <w:bCs/>
      <w:sz w:val="22"/>
      <w:szCs w:val="22"/>
    </w:rPr>
  </w:style>
  <w:style w:type="character" w:styleId="695">
    <w:name w:val="Heading 7 Char"/>
    <w:basedOn w:val="863"/>
    <w:link w:val="8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6">
    <w:name w:val="Heading 8 Char"/>
    <w:basedOn w:val="863"/>
    <w:link w:val="861"/>
    <w:uiPriority w:val="9"/>
    <w:rPr>
      <w:rFonts w:ascii="Arial" w:hAnsi="Arial" w:eastAsia="Arial" w:cs="Arial"/>
      <w:i/>
      <w:iCs/>
      <w:sz w:val="22"/>
      <w:szCs w:val="22"/>
    </w:rPr>
  </w:style>
  <w:style w:type="character" w:styleId="697">
    <w:name w:val="Heading 9 Char"/>
    <w:basedOn w:val="863"/>
    <w:link w:val="862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3"/>
    <w:next w:val="853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basedOn w:val="863"/>
    <w:link w:val="699"/>
    <w:uiPriority w:val="10"/>
    <w:rPr>
      <w:sz w:val="48"/>
      <w:szCs w:val="48"/>
    </w:rPr>
  </w:style>
  <w:style w:type="paragraph" w:styleId="701">
    <w:name w:val="Subtitle"/>
    <w:basedOn w:val="853"/>
    <w:next w:val="853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basedOn w:val="863"/>
    <w:link w:val="701"/>
    <w:uiPriority w:val="11"/>
    <w:rPr>
      <w:sz w:val="24"/>
      <w:szCs w:val="24"/>
    </w:rPr>
  </w:style>
  <w:style w:type="paragraph" w:styleId="703">
    <w:name w:val="Quote"/>
    <w:basedOn w:val="853"/>
    <w:next w:val="853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3"/>
    <w:next w:val="853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character" w:styleId="707">
    <w:name w:val="Header Char"/>
    <w:basedOn w:val="863"/>
    <w:link w:val="899"/>
    <w:uiPriority w:val="99"/>
  </w:style>
  <w:style w:type="character" w:styleId="708">
    <w:name w:val="Footer Char"/>
    <w:basedOn w:val="863"/>
    <w:link w:val="901"/>
    <w:uiPriority w:val="99"/>
  </w:style>
  <w:style w:type="character" w:styleId="709">
    <w:name w:val="Caption Char"/>
    <w:basedOn w:val="892"/>
    <w:link w:val="901"/>
    <w:uiPriority w:val="99"/>
  </w:style>
  <w:style w:type="table" w:styleId="710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9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0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1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2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3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4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paragraph" w:styleId="836">
    <w:name w:val="footnote text"/>
    <w:basedOn w:val="85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basedOn w:val="863"/>
    <w:uiPriority w:val="99"/>
    <w:unhideWhenUsed/>
    <w:rPr>
      <w:vertAlign w:val="superscript"/>
    </w:rPr>
  </w:style>
  <w:style w:type="paragraph" w:styleId="839">
    <w:name w:val="endnote text"/>
    <w:basedOn w:val="85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basedOn w:val="863"/>
    <w:uiPriority w:val="99"/>
    <w:semiHidden/>
    <w:unhideWhenUsed/>
    <w:rPr>
      <w:vertAlign w:val="superscript"/>
    </w:rPr>
  </w:style>
  <w:style w:type="paragraph" w:styleId="842">
    <w:name w:val="toc 1"/>
    <w:basedOn w:val="853"/>
    <w:next w:val="853"/>
    <w:uiPriority w:val="39"/>
    <w:unhideWhenUsed/>
    <w:pPr>
      <w:ind w:left="0" w:right="0" w:firstLine="0"/>
      <w:spacing w:after="57"/>
    </w:pPr>
  </w:style>
  <w:style w:type="paragraph" w:styleId="843">
    <w:name w:val="toc 2"/>
    <w:basedOn w:val="853"/>
    <w:next w:val="853"/>
    <w:uiPriority w:val="39"/>
    <w:unhideWhenUsed/>
    <w:pPr>
      <w:ind w:left="283" w:right="0" w:firstLine="0"/>
      <w:spacing w:after="57"/>
    </w:pPr>
  </w:style>
  <w:style w:type="paragraph" w:styleId="844">
    <w:name w:val="toc 3"/>
    <w:basedOn w:val="853"/>
    <w:next w:val="853"/>
    <w:uiPriority w:val="39"/>
    <w:unhideWhenUsed/>
    <w:pPr>
      <w:ind w:left="567" w:right="0" w:firstLine="0"/>
      <w:spacing w:after="57"/>
    </w:pPr>
  </w:style>
  <w:style w:type="paragraph" w:styleId="845">
    <w:name w:val="toc 4"/>
    <w:basedOn w:val="853"/>
    <w:next w:val="853"/>
    <w:uiPriority w:val="39"/>
    <w:unhideWhenUsed/>
    <w:pPr>
      <w:ind w:left="850" w:right="0" w:firstLine="0"/>
      <w:spacing w:after="57"/>
    </w:pPr>
  </w:style>
  <w:style w:type="paragraph" w:styleId="846">
    <w:name w:val="toc 5"/>
    <w:basedOn w:val="853"/>
    <w:next w:val="853"/>
    <w:uiPriority w:val="39"/>
    <w:unhideWhenUsed/>
    <w:pPr>
      <w:ind w:left="1134" w:right="0" w:firstLine="0"/>
      <w:spacing w:after="57"/>
    </w:pPr>
  </w:style>
  <w:style w:type="paragraph" w:styleId="847">
    <w:name w:val="toc 6"/>
    <w:basedOn w:val="853"/>
    <w:next w:val="853"/>
    <w:uiPriority w:val="39"/>
    <w:unhideWhenUsed/>
    <w:pPr>
      <w:ind w:left="1417" w:right="0" w:firstLine="0"/>
      <w:spacing w:after="57"/>
    </w:pPr>
  </w:style>
  <w:style w:type="paragraph" w:styleId="848">
    <w:name w:val="toc 7"/>
    <w:basedOn w:val="853"/>
    <w:next w:val="853"/>
    <w:uiPriority w:val="39"/>
    <w:unhideWhenUsed/>
    <w:pPr>
      <w:ind w:left="1701" w:right="0" w:firstLine="0"/>
      <w:spacing w:after="57"/>
    </w:pPr>
  </w:style>
  <w:style w:type="paragraph" w:styleId="849">
    <w:name w:val="toc 8"/>
    <w:basedOn w:val="853"/>
    <w:next w:val="853"/>
    <w:uiPriority w:val="39"/>
    <w:unhideWhenUsed/>
    <w:pPr>
      <w:ind w:left="1984" w:right="0" w:firstLine="0"/>
      <w:spacing w:after="57"/>
    </w:pPr>
  </w:style>
  <w:style w:type="paragraph" w:styleId="850">
    <w:name w:val="toc 9"/>
    <w:basedOn w:val="853"/>
    <w:next w:val="853"/>
    <w:uiPriority w:val="39"/>
    <w:unhideWhenUsed/>
    <w:pPr>
      <w:ind w:left="2268" w:right="0" w:firstLine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qFormat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854">
    <w:name w:val="Heading 1"/>
    <w:basedOn w:val="853"/>
    <w:next w:val="853"/>
    <w:link w:val="866"/>
    <w:uiPriority w:val="99"/>
    <w:qFormat/>
    <w:pPr>
      <w:numPr>
        <w:ilvl w:val="0"/>
        <w:numId w:val="1"/>
      </w:numPr>
      <w:jc w:val="center"/>
      <w:keepLines/>
      <w:keepNext/>
      <w:spacing w:before="240" w:after="120" w:line="276" w:lineRule="auto"/>
      <w:outlineLvl w:val="0"/>
    </w:pPr>
    <w:rPr>
      <w:rFonts w:ascii="Times New Roman" w:hAnsi="Times New Roman"/>
      <w:b/>
      <w:bCs/>
      <w:sz w:val="24"/>
      <w:szCs w:val="28"/>
      <w:lang w:eastAsia="ru-RU"/>
    </w:rPr>
  </w:style>
  <w:style w:type="paragraph" w:styleId="855">
    <w:name w:val="Heading 2"/>
    <w:basedOn w:val="853"/>
    <w:next w:val="853"/>
    <w:link w:val="867"/>
    <w:uiPriority w:val="99"/>
    <w:qFormat/>
    <w:pPr>
      <w:numPr>
        <w:ilvl w:val="1"/>
        <w:numId w:val="1"/>
      </w:numPr>
      <w:jc w:val="both"/>
      <w:spacing w:before="120" w:after="120" w:line="276" w:lineRule="auto"/>
      <w:outlineLvl w:val="1"/>
    </w:pPr>
    <w:rPr>
      <w:rFonts w:ascii="Times New Roman" w:hAnsi="Times New Roman"/>
      <w:bCs/>
      <w:szCs w:val="26"/>
      <w:lang w:eastAsia="ru-RU"/>
    </w:rPr>
  </w:style>
  <w:style w:type="paragraph" w:styleId="856">
    <w:name w:val="Heading 3"/>
    <w:basedOn w:val="853"/>
    <w:next w:val="853"/>
    <w:link w:val="868"/>
    <w:uiPriority w:val="99"/>
    <w:qFormat/>
    <w:pPr>
      <w:numPr>
        <w:ilvl w:val="2"/>
        <w:numId w:val="1"/>
      </w:numPr>
      <w:jc w:val="both"/>
      <w:spacing w:before="120" w:after="120" w:line="276" w:lineRule="auto"/>
      <w:outlineLvl w:val="2"/>
    </w:pPr>
    <w:rPr>
      <w:rFonts w:ascii="Times New Roman" w:hAnsi="Times New Roman"/>
      <w:bCs/>
      <w:lang w:eastAsia="ru-RU"/>
    </w:rPr>
  </w:style>
  <w:style w:type="paragraph" w:styleId="857">
    <w:name w:val="Heading 4"/>
    <w:basedOn w:val="853"/>
    <w:next w:val="853"/>
    <w:link w:val="869"/>
    <w:uiPriority w:val="99"/>
    <w:qFormat/>
    <w:pPr>
      <w:numPr>
        <w:ilvl w:val="3"/>
        <w:numId w:val="1"/>
      </w:numPr>
      <w:ind w:firstLine="482"/>
      <w:jc w:val="both"/>
      <w:spacing w:before="120" w:after="120" w:line="276" w:lineRule="auto"/>
      <w:outlineLvl w:val="3"/>
    </w:pPr>
    <w:rPr>
      <w:rFonts w:ascii="Times New Roman" w:hAnsi="Times New Roman"/>
      <w:bCs/>
      <w:iCs/>
      <w:lang w:eastAsia="ru-RU"/>
    </w:rPr>
  </w:style>
  <w:style w:type="paragraph" w:styleId="858">
    <w:name w:val="Heading 5"/>
    <w:basedOn w:val="853"/>
    <w:next w:val="853"/>
    <w:link w:val="870"/>
    <w:uiPriority w:val="99"/>
    <w:qFormat/>
    <w:pPr>
      <w:numPr>
        <w:ilvl w:val="4"/>
        <w:numId w:val="1"/>
      </w:numPr>
      <w:ind w:firstLine="482"/>
      <w:jc w:val="both"/>
      <w:keepLines/>
      <w:keepNext/>
      <w:spacing w:before="200" w:after="0" w:line="276" w:lineRule="auto"/>
      <w:outlineLvl w:val="4"/>
    </w:pPr>
    <w:rPr>
      <w:rFonts w:ascii="Times New Roman" w:hAnsi="Times New Roman"/>
      <w:lang w:eastAsia="ru-RU"/>
    </w:rPr>
  </w:style>
  <w:style w:type="paragraph" w:styleId="859">
    <w:name w:val="Heading 6"/>
    <w:basedOn w:val="853"/>
    <w:next w:val="853"/>
    <w:link w:val="871"/>
    <w:uiPriority w:val="99"/>
    <w:qFormat/>
    <w:pPr>
      <w:numPr>
        <w:ilvl w:val="5"/>
        <w:numId w:val="1"/>
      </w:numPr>
      <w:ind w:firstLine="482"/>
      <w:jc w:val="both"/>
      <w:keepLines/>
      <w:keepNext/>
      <w:spacing w:before="200" w:after="0" w:line="276" w:lineRule="auto"/>
      <w:outlineLvl w:val="5"/>
    </w:pPr>
    <w:rPr>
      <w:rFonts w:ascii="Times New Roman" w:hAnsi="Times New Roman"/>
      <w:i/>
      <w:iCs/>
      <w:color w:val="243f60"/>
      <w:lang w:eastAsia="ru-RU"/>
    </w:rPr>
  </w:style>
  <w:style w:type="paragraph" w:styleId="860">
    <w:name w:val="Heading 7"/>
    <w:basedOn w:val="853"/>
    <w:next w:val="853"/>
    <w:link w:val="872"/>
    <w:uiPriority w:val="99"/>
    <w:qFormat/>
    <w:pPr>
      <w:numPr>
        <w:ilvl w:val="6"/>
        <w:numId w:val="1"/>
      </w:numPr>
      <w:ind w:firstLine="482"/>
      <w:jc w:val="both"/>
      <w:keepLines/>
      <w:keepNext/>
      <w:spacing w:before="200" w:after="0" w:line="276" w:lineRule="auto"/>
      <w:outlineLvl w:val="6"/>
    </w:pPr>
    <w:rPr>
      <w:rFonts w:ascii="Times New Roman" w:hAnsi="Times New Roman"/>
      <w:i/>
      <w:iCs/>
      <w:color w:val="404040"/>
      <w:lang w:eastAsia="ru-RU"/>
    </w:rPr>
  </w:style>
  <w:style w:type="paragraph" w:styleId="861">
    <w:name w:val="Heading 8"/>
    <w:basedOn w:val="853"/>
    <w:next w:val="853"/>
    <w:link w:val="873"/>
    <w:uiPriority w:val="99"/>
    <w:qFormat/>
    <w:pPr>
      <w:numPr>
        <w:ilvl w:val="7"/>
        <w:numId w:val="1"/>
      </w:numPr>
      <w:ind w:firstLine="482"/>
      <w:jc w:val="both"/>
      <w:keepLines/>
      <w:keepNext/>
      <w:spacing w:before="200" w:after="0" w:line="276" w:lineRule="auto"/>
      <w:outlineLvl w:val="7"/>
    </w:pPr>
    <w:rPr>
      <w:rFonts w:ascii="Times New Roman" w:hAnsi="Times New Roman"/>
      <w:color w:val="4f81bd"/>
      <w:szCs w:val="20"/>
      <w:lang w:eastAsia="ru-RU"/>
    </w:rPr>
  </w:style>
  <w:style w:type="paragraph" w:styleId="862">
    <w:name w:val="Heading 9"/>
    <w:basedOn w:val="853"/>
    <w:next w:val="853"/>
    <w:link w:val="874"/>
    <w:uiPriority w:val="99"/>
    <w:qFormat/>
    <w:pPr>
      <w:numPr>
        <w:ilvl w:val="8"/>
        <w:numId w:val="1"/>
      </w:numPr>
      <w:ind w:firstLine="482"/>
      <w:jc w:val="both"/>
      <w:keepLines/>
      <w:keepNext/>
      <w:spacing w:before="200" w:after="0" w:line="276" w:lineRule="auto"/>
      <w:outlineLvl w:val="8"/>
    </w:pPr>
    <w:rPr>
      <w:rFonts w:ascii="Times New Roman" w:hAnsi="Times New Roman"/>
      <w:i/>
      <w:iCs/>
      <w:color w:val="404040"/>
      <w:szCs w:val="20"/>
      <w:lang w:eastAsia="ru-RU"/>
    </w:rPr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character" w:styleId="866" w:customStyle="1">
    <w:name w:val="Заголовок 1 Знак"/>
    <w:basedOn w:val="863"/>
    <w:link w:val="854"/>
    <w:uiPriority w:val="99"/>
    <w:rPr>
      <w:rFonts w:ascii="Times New Roman" w:hAnsi="Times New Roman" w:cs="Times New Roman"/>
      <w:b/>
      <w:sz w:val="28"/>
      <w:lang w:eastAsia="ru-RU"/>
    </w:rPr>
  </w:style>
  <w:style w:type="character" w:styleId="867" w:customStyle="1">
    <w:name w:val="Заголовок 2 Знак"/>
    <w:basedOn w:val="863"/>
    <w:link w:val="855"/>
    <w:uiPriority w:val="99"/>
    <w:rPr>
      <w:rFonts w:ascii="Times New Roman" w:hAnsi="Times New Roman" w:cs="Times New Roman"/>
      <w:sz w:val="26"/>
      <w:lang w:eastAsia="ru-RU"/>
    </w:rPr>
  </w:style>
  <w:style w:type="character" w:styleId="868" w:customStyle="1">
    <w:name w:val="Заголовок 3 Знак"/>
    <w:basedOn w:val="863"/>
    <w:link w:val="856"/>
    <w:uiPriority w:val="99"/>
    <w:rPr>
      <w:rFonts w:ascii="Times New Roman" w:hAnsi="Times New Roman" w:cs="Times New Roman"/>
      <w:lang w:eastAsia="ru-RU"/>
    </w:rPr>
  </w:style>
  <w:style w:type="character" w:styleId="869" w:customStyle="1">
    <w:name w:val="Заголовок 4 Знак"/>
    <w:basedOn w:val="863"/>
    <w:link w:val="857"/>
    <w:uiPriority w:val="99"/>
    <w:rPr>
      <w:rFonts w:ascii="Times New Roman" w:hAnsi="Times New Roman" w:cs="Times New Roman"/>
      <w:lang w:eastAsia="ru-RU"/>
    </w:rPr>
  </w:style>
  <w:style w:type="character" w:styleId="870" w:customStyle="1">
    <w:name w:val="Заголовок 5 Знак"/>
    <w:basedOn w:val="863"/>
    <w:link w:val="858"/>
    <w:uiPriority w:val="99"/>
    <w:rPr>
      <w:rFonts w:ascii="Times New Roman" w:hAnsi="Times New Roman" w:cs="Times New Roman"/>
      <w:lang w:eastAsia="ru-RU"/>
    </w:rPr>
  </w:style>
  <w:style w:type="character" w:styleId="871" w:customStyle="1">
    <w:name w:val="Заголовок 6 Знак"/>
    <w:basedOn w:val="863"/>
    <w:link w:val="859"/>
    <w:uiPriority w:val="99"/>
    <w:rPr>
      <w:rFonts w:ascii="Times New Roman" w:hAnsi="Times New Roman" w:cs="Times New Roman"/>
      <w:i/>
      <w:color w:val="243f60"/>
      <w:lang w:eastAsia="ru-RU"/>
    </w:rPr>
  </w:style>
  <w:style w:type="character" w:styleId="872" w:customStyle="1">
    <w:name w:val="Заголовок 7 Знак"/>
    <w:basedOn w:val="863"/>
    <w:link w:val="860"/>
    <w:uiPriority w:val="99"/>
    <w:rPr>
      <w:rFonts w:ascii="Times New Roman" w:hAnsi="Times New Roman" w:cs="Times New Roman"/>
      <w:i/>
      <w:color w:val="404040"/>
      <w:lang w:eastAsia="ru-RU"/>
    </w:rPr>
  </w:style>
  <w:style w:type="character" w:styleId="873" w:customStyle="1">
    <w:name w:val="Заголовок 8 Знак"/>
    <w:basedOn w:val="863"/>
    <w:link w:val="861"/>
    <w:uiPriority w:val="99"/>
    <w:rPr>
      <w:rFonts w:ascii="Times New Roman" w:hAnsi="Times New Roman" w:cs="Times New Roman"/>
      <w:color w:val="4f81bd"/>
      <w:sz w:val="20"/>
      <w:lang w:eastAsia="ru-RU"/>
    </w:rPr>
  </w:style>
  <w:style w:type="character" w:styleId="874" w:customStyle="1">
    <w:name w:val="Заголовок 9 Знак"/>
    <w:basedOn w:val="863"/>
    <w:link w:val="862"/>
    <w:uiPriority w:val="99"/>
    <w:rPr>
      <w:rFonts w:ascii="Times New Roman" w:hAnsi="Times New Roman" w:cs="Times New Roman"/>
      <w:i/>
      <w:color w:val="404040"/>
      <w:sz w:val="20"/>
      <w:lang w:eastAsia="ru-RU"/>
    </w:rPr>
  </w:style>
  <w:style w:type="character" w:styleId="875" w:customStyle="1">
    <w:name w:val="Абзац списка Знак"/>
    <w:uiPriority w:val="99"/>
    <w:rPr>
      <w:rFonts w:ascii="Times New Roman" w:hAnsi="Times New Roman"/>
      <w:sz w:val="24"/>
      <w:lang w:eastAsia="ru-RU"/>
    </w:rPr>
  </w:style>
  <w:style w:type="character" w:styleId="876" w:customStyle="1">
    <w:name w:val="Текст выноски Знак"/>
    <w:uiPriority w:val="99"/>
    <w:rPr>
      <w:rFonts w:ascii="Tahoma" w:hAnsi="Tahoma"/>
      <w:sz w:val="16"/>
    </w:rPr>
  </w:style>
  <w:style w:type="character" w:styleId="877" w:customStyle="1">
    <w:name w:val="ListLabel 1"/>
    <w:uiPriority w:val="99"/>
  </w:style>
  <w:style w:type="character" w:styleId="878" w:customStyle="1">
    <w:name w:val="ListLabel 2"/>
    <w:uiPriority w:val="99"/>
  </w:style>
  <w:style w:type="character" w:styleId="879" w:customStyle="1">
    <w:name w:val="ListLabel 3"/>
    <w:uiPriority w:val="99"/>
  </w:style>
  <w:style w:type="character" w:styleId="880" w:customStyle="1">
    <w:name w:val="ListLabel 4"/>
    <w:uiPriority w:val="99"/>
  </w:style>
  <w:style w:type="character" w:styleId="881" w:customStyle="1">
    <w:name w:val="ListLabel 5"/>
    <w:uiPriority w:val="99"/>
  </w:style>
  <w:style w:type="character" w:styleId="882" w:customStyle="1">
    <w:name w:val="ListLabel 6"/>
    <w:uiPriority w:val="99"/>
  </w:style>
  <w:style w:type="character" w:styleId="883" w:customStyle="1">
    <w:name w:val="ListLabel 7"/>
    <w:uiPriority w:val="99"/>
  </w:style>
  <w:style w:type="character" w:styleId="884" w:customStyle="1">
    <w:name w:val="ListLabel 8"/>
    <w:uiPriority w:val="99"/>
  </w:style>
  <w:style w:type="character" w:styleId="885" w:customStyle="1">
    <w:name w:val="ListLabel 9"/>
    <w:uiPriority w:val="99"/>
  </w:style>
  <w:style w:type="character" w:styleId="886" w:customStyle="1">
    <w:name w:val="ListLabel 10"/>
    <w:uiPriority w:val="99"/>
  </w:style>
  <w:style w:type="character" w:styleId="887" w:customStyle="1">
    <w:name w:val="ListLabel 11"/>
    <w:uiPriority w:val="99"/>
  </w:style>
  <w:style w:type="paragraph" w:styleId="888" w:customStyle="1">
    <w:name w:val="Heading"/>
    <w:basedOn w:val="853"/>
    <w:next w:val="889"/>
    <w:uiPriority w:val="99"/>
    <w:pPr>
      <w:keepNext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styleId="889">
    <w:name w:val="Body Text"/>
    <w:basedOn w:val="853"/>
    <w:link w:val="890"/>
    <w:uiPriority w:val="99"/>
    <w:pPr>
      <w:spacing w:after="140" w:line="276" w:lineRule="auto"/>
    </w:pPr>
  </w:style>
  <w:style w:type="character" w:styleId="890" w:customStyle="1">
    <w:name w:val="Основной текст Знак"/>
    <w:basedOn w:val="863"/>
    <w:link w:val="889"/>
    <w:uiPriority w:val="99"/>
    <w:semiHidden/>
    <w:rPr>
      <w:rFonts w:ascii="Calibri" w:hAnsi="Calibri" w:cs="Times New Roman"/>
      <w:lang w:eastAsia="en-US"/>
    </w:rPr>
  </w:style>
  <w:style w:type="paragraph" w:styleId="891">
    <w:name w:val="List"/>
    <w:basedOn w:val="889"/>
    <w:uiPriority w:val="99"/>
    <w:rPr>
      <w:rFonts w:cs="Noto Sans Devanagari"/>
    </w:rPr>
  </w:style>
  <w:style w:type="paragraph" w:styleId="892">
    <w:name w:val="Caption"/>
    <w:basedOn w:val="853"/>
    <w:uiPriority w:val="99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893" w:customStyle="1">
    <w:name w:val="Index"/>
    <w:basedOn w:val="853"/>
    <w:uiPriority w:val="99"/>
    <w:pPr>
      <w:suppressLineNumbers/>
    </w:pPr>
    <w:rPr>
      <w:rFonts w:cs="Noto Sans Devanagari"/>
    </w:rPr>
  </w:style>
  <w:style w:type="paragraph" w:styleId="894">
    <w:name w:val="List Paragraph"/>
    <w:basedOn w:val="853"/>
    <w:uiPriority w:val="99"/>
    <w:qFormat/>
    <w:pPr>
      <w:contextualSpacing/>
      <w:ind w:left="72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895" w:customStyle="1">
    <w:name w:val="Normal unindented"/>
    <w:uiPriority w:val="99"/>
    <w:pPr>
      <w:jc w:val="both"/>
      <w:spacing w:before="120" w:after="120" w:line="276" w:lineRule="auto"/>
    </w:pPr>
    <w:rPr>
      <w:sz w:val="22"/>
      <w:szCs w:val="22"/>
    </w:rPr>
  </w:style>
  <w:style w:type="paragraph" w:styleId="896">
    <w:name w:val="Balloon Text"/>
    <w:basedOn w:val="853"/>
    <w:link w:val="897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7" w:customStyle="1">
    <w:name w:val="Текст выноски Знак1"/>
    <w:basedOn w:val="863"/>
    <w:link w:val="896"/>
    <w:uiPriority w:val="99"/>
    <w:semiHidden/>
    <w:rPr>
      <w:rFonts w:ascii="Tahoma" w:hAnsi="Tahoma" w:cs="Times New Roman"/>
      <w:sz w:val="16"/>
      <w:lang w:eastAsia="en-US"/>
    </w:rPr>
  </w:style>
  <w:style w:type="paragraph" w:styleId="898" w:customStyle="1">
    <w:name w:val="ConsPlusNormal"/>
    <w:uiPriority w:val="99"/>
    <w:pPr>
      <w:widowControl w:val="off"/>
    </w:pPr>
    <w:rPr>
      <w:rFonts w:ascii="Calibri" w:hAnsi="Calibri" w:cs="Calibri"/>
      <w:sz w:val="22"/>
    </w:rPr>
  </w:style>
  <w:style w:type="paragraph" w:styleId="899">
    <w:name w:val="Header"/>
    <w:basedOn w:val="853"/>
    <w:link w:val="900"/>
    <w:uiPriority w:val="99"/>
    <w:pPr>
      <w:tabs>
        <w:tab w:val="center" w:pos="4677" w:leader="none"/>
        <w:tab w:val="right" w:pos="9355" w:leader="none"/>
      </w:tabs>
    </w:pPr>
  </w:style>
  <w:style w:type="character" w:styleId="900" w:customStyle="1">
    <w:name w:val="Верхний колонтитул Знак"/>
    <w:basedOn w:val="863"/>
    <w:link w:val="899"/>
    <w:uiPriority w:val="99"/>
    <w:rPr>
      <w:rFonts w:ascii="Calibri" w:hAnsi="Calibri" w:cs="Times New Roman"/>
      <w:lang w:eastAsia="en-US"/>
    </w:rPr>
  </w:style>
  <w:style w:type="paragraph" w:styleId="901">
    <w:name w:val="Footer"/>
    <w:basedOn w:val="853"/>
    <w:link w:val="902"/>
    <w:uiPriority w:val="99"/>
    <w:pPr>
      <w:tabs>
        <w:tab w:val="center" w:pos="4677" w:leader="none"/>
        <w:tab w:val="right" w:pos="9355" w:leader="none"/>
      </w:tabs>
    </w:pPr>
  </w:style>
  <w:style w:type="character" w:styleId="902" w:customStyle="1">
    <w:name w:val="Нижний колонтитул Знак"/>
    <w:basedOn w:val="863"/>
    <w:link w:val="901"/>
    <w:uiPriority w:val="99"/>
    <w:rPr>
      <w:rFonts w:ascii="Calibri" w:hAnsi="Calibri" w:cs="Times New Roman"/>
      <w:lang w:eastAsia="en-US"/>
    </w:rPr>
  </w:style>
  <w:style w:type="paragraph" w:styleId="903" w:customStyle="1">
    <w:name w:val="ConsNormal"/>
    <w:uiPriority w:val="99"/>
    <w:pPr>
      <w:jc w:val="both"/>
    </w:pPr>
    <w:rPr>
      <w:rFonts w:ascii="Courier New" w:hAnsi="Courier New" w:cs="Courier New"/>
    </w:rPr>
  </w:style>
  <w:style w:type="table" w:styleId="904">
    <w:name w:val="Table Grid"/>
    <w:basedOn w:val="864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05" w:customStyle="1">
    <w:name w:val="Должность 1"/>
    <w:basedOn w:val="853"/>
    <w:pPr>
      <w:spacing w:before="60" w:after="0" w:line="240" w:lineRule="auto"/>
    </w:pPr>
    <w:rPr>
      <w:rFonts w:ascii="Times New Roman" w:hAnsi="Times New Roman"/>
      <w:sz w:val="27"/>
      <w:szCs w:val="27"/>
      <w:lang w:eastAsia="ru-RU"/>
    </w:rPr>
  </w:style>
  <w:style w:type="paragraph" w:styleId="906" w:customStyle="1">
    <w:name w:val="Table text"/>
    <w:basedOn w:val="853"/>
    <w:pPr>
      <w:spacing w:after="0" w:line="240" w:lineRule="auto"/>
    </w:pPr>
    <w:rPr>
      <w:rFonts w:ascii="Times New Roman" w:hAnsi="Times New Roman"/>
      <w:sz w:val="28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MoBIL GROUP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товара N _________</dc:title>
  <dc:creator>Подъяблонская Александра Константиновна</dc:creator>
  <cp:lastModifiedBy>Загурская Ольга Вячеславовна, Главный специалист-эксперт, Административный отдел, Белгородстат</cp:lastModifiedBy>
  <cp:revision>16</cp:revision>
  <dcterms:created xsi:type="dcterms:W3CDTF">2025-01-29T09:00:00Z</dcterms:created>
  <dcterms:modified xsi:type="dcterms:W3CDTF">2026-08-27T12:16:33Z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0.000000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