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F0536B" w:rsidRPr="00F0536B" w:rsidRDefault="00F0536B" w:rsidP="00F0536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F0536B" w:rsidRPr="00F0536B" w:rsidRDefault="00F0536B" w:rsidP="00F0536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на закупку системы видеонаблюдения</w:t>
      </w:r>
    </w:p>
    <w:p w:rsidR="00F0536B" w:rsidRPr="00F0536B" w:rsidRDefault="00F0536B" w:rsidP="00F053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0536B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F0536B" w:rsidRPr="00F0536B" w:rsidRDefault="00F0536B" w:rsidP="00F0536B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F0536B">
        <w:rPr>
          <w:rFonts w:ascii="Times New Roman" w:eastAsia="Times New Roman" w:hAnsi="Times New Roman"/>
          <w:b/>
          <w:bCs/>
          <w:lang w:eastAsia="ru-RU"/>
        </w:rPr>
        <w:t>Общие сведения.</w:t>
      </w:r>
    </w:p>
    <w:p w:rsidR="00F0536B" w:rsidRPr="00F0536B" w:rsidRDefault="00F0536B" w:rsidP="00F0536B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eastAsia="zh-CN"/>
        </w:rPr>
      </w:pPr>
      <w:r w:rsidRPr="00F0536B">
        <w:rPr>
          <w:rFonts w:ascii="Times New Roman" w:hAnsi="Times New Roman"/>
          <w:lang w:eastAsia="zh-CN"/>
        </w:rPr>
        <w:t xml:space="preserve">1.1 Поставщик самостоятельно доставляет Товар Заказчику по адресу: </w:t>
      </w:r>
      <w:r w:rsidRPr="00F0536B">
        <w:rPr>
          <w:rFonts w:ascii="Times New Roman" w:eastAsia="Times New Roman" w:hAnsi="Times New Roman"/>
          <w:lang w:eastAsia="ru-RU"/>
        </w:rPr>
        <w:t xml:space="preserve">Республика Бурятия, </w:t>
      </w:r>
      <w:proofErr w:type="spellStart"/>
      <w:r w:rsidRPr="00F0536B">
        <w:rPr>
          <w:rFonts w:ascii="Times New Roman" w:eastAsia="Times New Roman" w:hAnsi="Times New Roman"/>
          <w:lang w:eastAsia="ru-RU"/>
        </w:rPr>
        <w:t>Тункинский</w:t>
      </w:r>
      <w:proofErr w:type="spellEnd"/>
      <w:r w:rsidRPr="00F0536B">
        <w:rPr>
          <w:rFonts w:ascii="Times New Roman" w:eastAsia="Times New Roman" w:hAnsi="Times New Roman"/>
          <w:lang w:eastAsia="ru-RU"/>
        </w:rPr>
        <w:t xml:space="preserve"> район, урочище </w:t>
      </w:r>
      <w:proofErr w:type="spellStart"/>
      <w:r w:rsidRPr="00F0536B">
        <w:rPr>
          <w:rFonts w:ascii="Times New Roman" w:eastAsia="Times New Roman" w:hAnsi="Times New Roman"/>
          <w:lang w:eastAsia="ru-RU"/>
        </w:rPr>
        <w:t>Бадары</w:t>
      </w:r>
      <w:proofErr w:type="spellEnd"/>
      <w:r w:rsidRPr="00F0536B">
        <w:rPr>
          <w:rFonts w:ascii="Times New Roman" w:eastAsia="Times New Roman" w:hAnsi="Times New Roman"/>
          <w:lang w:eastAsia="ru-RU"/>
        </w:rPr>
        <w:t xml:space="preserve">, территория Радиоастрономической обсерватории им. профессора Г.Я. </w:t>
      </w:r>
      <w:proofErr w:type="spellStart"/>
      <w:r w:rsidRPr="00F0536B">
        <w:rPr>
          <w:rFonts w:ascii="Times New Roman" w:eastAsia="Times New Roman" w:hAnsi="Times New Roman"/>
          <w:lang w:eastAsia="ru-RU"/>
        </w:rPr>
        <w:t>Смолькова</w:t>
      </w:r>
      <w:proofErr w:type="spellEnd"/>
      <w:r w:rsidRPr="00F0536B">
        <w:rPr>
          <w:rFonts w:ascii="Times New Roman" w:eastAsia="Times New Roman" w:hAnsi="Times New Roman"/>
          <w:lang w:eastAsia="ru-RU"/>
        </w:rPr>
        <w:t xml:space="preserve"> (РАО ИСЗФ СО РАН) </w:t>
      </w:r>
      <w:r w:rsidRPr="00F0536B">
        <w:rPr>
          <w:rFonts w:ascii="Times New Roman" w:hAnsi="Times New Roman"/>
          <w:b/>
          <w:lang w:eastAsia="zh-CN"/>
        </w:rPr>
        <w:t>в течение 10</w:t>
      </w:r>
      <w:r w:rsidRPr="00F0536B">
        <w:rPr>
          <w:rFonts w:ascii="Times New Roman" w:hAnsi="Times New Roman"/>
          <w:u w:val="single"/>
          <w:lang w:eastAsia="zh-CN"/>
        </w:rPr>
        <w:t xml:space="preserve"> (десяти) рабочих дней </w:t>
      </w:r>
      <w:r w:rsidRPr="00F0536B">
        <w:rPr>
          <w:rFonts w:ascii="Times New Roman" w:eastAsia="Times New Roman" w:hAnsi="Times New Roman"/>
          <w:u w:val="single"/>
          <w:lang w:eastAsia="ru-RU"/>
        </w:rPr>
        <w:t>со дня заключения контракта</w:t>
      </w:r>
    </w:p>
    <w:p w:rsidR="00F0536B" w:rsidRPr="00F0536B" w:rsidRDefault="00F0536B" w:rsidP="00F0536B">
      <w:pPr>
        <w:numPr>
          <w:ilvl w:val="1"/>
          <w:numId w:val="9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F0536B">
        <w:rPr>
          <w:rFonts w:ascii="Times New Roman" w:hAnsi="Times New Roman"/>
          <w:lang w:eastAsia="zh-C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F0536B" w:rsidRPr="00F0536B" w:rsidRDefault="00F0536B" w:rsidP="00F0536B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F0536B">
        <w:rPr>
          <w:rFonts w:ascii="Times New Roman" w:eastAsia="Times New Roman" w:hAnsi="Times New Roman"/>
          <w:b/>
          <w:bCs/>
          <w:lang w:eastAsia="ru-RU"/>
        </w:rPr>
        <w:t>Технические, функциональные характеристики и необходимые условия.</w:t>
      </w:r>
    </w:p>
    <w:p w:rsidR="00F0536B" w:rsidRPr="00F0536B" w:rsidRDefault="00F0536B" w:rsidP="00F0536B">
      <w:pPr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hAnsi="Times New Roman"/>
          <w:lang w:eastAsia="zh-CN"/>
        </w:rPr>
        <w:t>Основные требования к поставляемой продукции: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F0536B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F0536B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 xml:space="preserve">Не допускается поставка товара, имеющего механические повреждения, а также товара, </w:t>
      </w:r>
      <w:proofErr w:type="gramStart"/>
      <w:r w:rsidRPr="00F0536B">
        <w:rPr>
          <w:rFonts w:ascii="Times New Roman" w:eastAsia="Times New Roman" w:hAnsi="Times New Roman"/>
          <w:lang w:eastAsia="ru-RU"/>
        </w:rPr>
        <w:t>условия</w:t>
      </w:r>
      <w:proofErr w:type="gramEnd"/>
      <w:r w:rsidRPr="00F0536B">
        <w:rPr>
          <w:rFonts w:ascii="Times New Roman" w:eastAsia="Times New Roman" w:hAnsi="Times New Roman"/>
          <w:lang w:eastAsia="ru-RU"/>
        </w:rPr>
        <w:t xml:space="preserve"> хранения которого был нарушены.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F0536B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F0536B">
        <w:rPr>
          <w:rFonts w:ascii="Times New Roman" w:eastAsia="Times New Roman" w:hAnsi="Times New Roman"/>
          <w:lang w:eastAsia="ru-RU"/>
        </w:rPr>
        <w:t>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p w:rsidR="00F0536B" w:rsidRPr="00F0536B" w:rsidRDefault="00F0536B" w:rsidP="00F053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6909" w:type="pct"/>
        <w:tblLayout w:type="fixed"/>
        <w:tblLook w:val="0000" w:firstRow="0" w:lastRow="0" w:firstColumn="0" w:lastColumn="0" w:noHBand="0" w:noVBand="0"/>
      </w:tblPr>
      <w:tblGrid>
        <w:gridCol w:w="648"/>
        <w:gridCol w:w="408"/>
        <w:gridCol w:w="4845"/>
        <w:gridCol w:w="595"/>
        <w:gridCol w:w="1357"/>
        <w:gridCol w:w="983"/>
        <w:gridCol w:w="302"/>
        <w:gridCol w:w="1011"/>
        <w:gridCol w:w="3861"/>
      </w:tblGrid>
      <w:tr w:rsidR="00F0536B" w:rsidRPr="00F0536B" w:rsidTr="007F6E29">
        <w:trPr>
          <w:gridAfter w:val="1"/>
          <w:wAfter w:w="3996" w:type="dxa"/>
          <w:trHeight w:val="124"/>
        </w:trPr>
        <w:tc>
          <w:tcPr>
            <w:tcW w:w="664" w:type="dxa"/>
            <w:tcBorders>
              <w:bottom w:val="single" w:sz="4" w:space="0" w:color="000000"/>
            </w:tcBorders>
            <w:vAlign w:val="bottom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4" w:type="dxa"/>
            <w:vAlign w:val="bottom"/>
          </w:tcPr>
          <w:p w:rsidR="00F0536B" w:rsidRPr="00F0536B" w:rsidRDefault="00F0536B" w:rsidP="00F053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34" w:type="dxa"/>
            <w:gridSpan w:val="2"/>
            <w:tcBorders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shd w:val="clear" w:color="auto" w:fill="FFFFFF"/>
              <w:spacing w:before="30" w:after="30" w:line="240" w:lineRule="auto"/>
              <w:ind w:left="30" w:right="30"/>
              <w:jc w:val="center"/>
              <w:outlineLvl w:val="2"/>
              <w:rPr>
                <w:lang w:eastAsia="zh-CN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Система видеонаблюдения BOLID VCI-122 + RGI-0812P08 (610-36-16)</w:t>
            </w:r>
          </w:p>
        </w:tc>
        <w:tc>
          <w:tcPr>
            <w:tcW w:w="1399" w:type="dxa"/>
            <w:vAlign w:val="bottom"/>
          </w:tcPr>
          <w:p w:rsidR="00F0536B" w:rsidRPr="00F0536B" w:rsidRDefault="00F0536B" w:rsidP="00F0536B">
            <w:pPr>
              <w:spacing w:after="0" w:line="240" w:lineRule="auto"/>
              <w:ind w:left="-57" w:right="-57"/>
              <w:rPr>
                <w:lang w:eastAsia="zh-CN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  <w:vAlign w:val="bottom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4" w:type="dxa"/>
            <w:vAlign w:val="bottom"/>
          </w:tcPr>
          <w:p w:rsidR="00F0536B" w:rsidRPr="00F0536B" w:rsidRDefault="00F0536B" w:rsidP="00F053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  <w:vAlign w:val="bottom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proofErr w:type="gramStart"/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F0536B" w:rsidRPr="00F0536B" w:rsidTr="007F6E29">
        <w:trPr>
          <w:gridAfter w:val="1"/>
          <w:wAfter w:w="3996" w:type="dxa"/>
          <w:trHeight w:val="124"/>
        </w:trPr>
        <w:tc>
          <w:tcPr>
            <w:tcW w:w="664" w:type="dxa"/>
            <w:vAlign w:val="bottom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F0536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F0536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4" w:type="dxa"/>
            <w:vAlign w:val="bottom"/>
          </w:tcPr>
          <w:p w:rsidR="00F0536B" w:rsidRPr="00F0536B" w:rsidRDefault="00F0536B" w:rsidP="00F053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34" w:type="dxa"/>
            <w:gridSpan w:val="2"/>
            <w:vAlign w:val="bottom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99" w:type="dxa"/>
            <w:vAlign w:val="bottom"/>
          </w:tcPr>
          <w:p w:rsidR="00F0536B" w:rsidRPr="00F0536B" w:rsidRDefault="00F0536B" w:rsidP="00F0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</w:tcBorders>
            <w:vAlign w:val="bottom"/>
          </w:tcPr>
          <w:p w:rsidR="00F0536B" w:rsidRPr="00F0536B" w:rsidRDefault="00F0536B" w:rsidP="00F053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4" w:type="dxa"/>
            <w:vAlign w:val="bottom"/>
          </w:tcPr>
          <w:p w:rsidR="00F0536B" w:rsidRPr="00F0536B" w:rsidRDefault="00F0536B" w:rsidP="00F053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000000"/>
            </w:tcBorders>
            <w:vAlign w:val="bottom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F0536B" w:rsidRPr="00F0536B" w:rsidTr="007F6E29">
        <w:trPr>
          <w:gridAfter w:val="1"/>
          <w:wAfter w:w="3996" w:type="dxa"/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F0536B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F0536B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54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b/>
                <w:bCs/>
                <w:lang w:eastAsia="ru-RU"/>
              </w:rPr>
              <w:t>Параметры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spacing w:after="0" w:line="240" w:lineRule="auto"/>
              <w:jc w:val="center"/>
              <w:rPr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b/>
                <w:bCs/>
                <w:lang w:eastAsia="ru-RU"/>
              </w:rPr>
              <w:t>Требования, установленные Заказчиком</w:t>
            </w:r>
          </w:p>
        </w:tc>
      </w:tr>
      <w:tr w:rsidR="00F0536B" w:rsidRPr="00F0536B" w:rsidTr="007F6E29">
        <w:trPr>
          <w:gridAfter w:val="1"/>
          <w:wAfter w:w="3996" w:type="dxa"/>
          <w:trHeight w:val="137"/>
        </w:trPr>
        <w:tc>
          <w:tcPr>
            <w:tcW w:w="10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0536B" w:rsidRPr="00F0536B" w:rsidRDefault="00F0536B" w:rsidP="00F0536B">
            <w:pPr>
              <w:tabs>
                <w:tab w:val="left" w:pos="759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b/>
                <w:bCs/>
                <w:lang w:eastAsia="ru-RU"/>
              </w:rPr>
              <w:tab/>
            </w:r>
          </w:p>
        </w:tc>
      </w:tr>
      <w:tr w:rsidR="00F0536B" w:rsidRPr="00F0536B" w:rsidTr="007F6E29">
        <w:trPr>
          <w:gridAfter w:val="1"/>
          <w:wAfter w:w="3996" w:type="dxa"/>
          <w:trHeight w:val="253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HD-формат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Full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HD 1080p</w:t>
            </w:r>
          </w:p>
        </w:tc>
      </w:tr>
      <w:tr w:rsidR="00F0536B" w:rsidRPr="00F0536B" w:rsidTr="007F6E29">
        <w:trPr>
          <w:gridAfter w:val="1"/>
          <w:wAfter w:w="3996" w:type="dxa"/>
          <w:trHeight w:val="253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Цифровой зум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16х</w:t>
            </w:r>
          </w:p>
        </w:tc>
      </w:tr>
      <w:tr w:rsidR="00F0536B" w:rsidRPr="00F0536B" w:rsidTr="007F6E29">
        <w:trPr>
          <w:gridAfter w:val="1"/>
          <w:wAfter w:w="3996" w:type="dxa"/>
          <w:trHeight w:val="253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Разрешение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видеоизображения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пикселей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1920x1080 </w:t>
            </w:r>
          </w:p>
        </w:tc>
      </w:tr>
      <w:tr w:rsidR="00F0536B" w:rsidRPr="00F0536B" w:rsidTr="007F6E29">
        <w:trPr>
          <w:gridAfter w:val="1"/>
          <w:wAfter w:w="3996" w:type="dxa"/>
          <w:trHeight w:val="253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Дальность ИК подсветки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, 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м</w:t>
            </w:r>
            <w:proofErr w:type="gram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F0536B" w:rsidRPr="00F0536B" w:rsidTr="007F6E29">
        <w:trPr>
          <w:gridAfter w:val="1"/>
          <w:wAfter w:w="3996" w:type="dxa"/>
          <w:trHeight w:val="253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Минимальная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освещенность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eastAsia="ru-RU"/>
              </w:rPr>
              <w:t>0,002 люкс/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>1.6</w:t>
            </w:r>
          </w:p>
        </w:tc>
      </w:tr>
      <w:tr w:rsidR="00F0536B" w:rsidRPr="00F0536B" w:rsidTr="007F6E29">
        <w:trPr>
          <w:gridAfter w:val="1"/>
          <w:wAfter w:w="3996" w:type="dxa"/>
          <w:trHeight w:val="253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Соотношение «сигнал-шум», дБ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Более 56 </w:t>
            </w:r>
          </w:p>
        </w:tc>
      </w:tr>
      <w:tr w:rsidR="00F0536B" w:rsidRPr="00F0536B" w:rsidTr="007F6E29">
        <w:trPr>
          <w:gridAfter w:val="1"/>
          <w:wAfter w:w="3996" w:type="dxa"/>
          <w:trHeight w:val="253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сканирования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Прогрессивная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Матрица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1/2,8” КМОП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Сжатие видеосигнала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H.265/H.264/MJPEG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Протоколы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IPv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4,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IPv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6,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HTTP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HTTPS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TCP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UDP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ARP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RTP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RTSP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RTCP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RTMP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SMTP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FTP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SFTP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DHCP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DNS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DDNS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QoS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lastRenderedPageBreak/>
              <w:t>UPnP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NTP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Multicast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ICMP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IGMP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NFS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PPPoE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>, 802.1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Bonjour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Стандарты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обмена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>ONVIF (Profile S/Profile G/Profile T), CGI, P2P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>20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Количество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одновременно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транслируемых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видеопотоков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</w:tr>
      <w:tr w:rsidR="00F0536B" w:rsidRPr="00F0536B" w:rsidTr="007F6E29">
        <w:trPr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Напряжение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электропитания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>, В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>12</w:t>
            </w:r>
          </w:p>
        </w:tc>
        <w:tc>
          <w:tcPr>
            <w:tcW w:w="3996" w:type="dxa"/>
            <w:vAlign w:val="center"/>
          </w:tcPr>
          <w:p w:rsidR="00F0536B" w:rsidRPr="00F0536B" w:rsidRDefault="00F0536B" w:rsidP="00F0536B">
            <w:pPr>
              <w:spacing w:after="160" w:line="259" w:lineRule="auto"/>
              <w:rPr>
                <w:lang w:eastAsia="zh-CN"/>
              </w:rPr>
            </w:pP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Потребляемая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Не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более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24,5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Вт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Регулировка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усиления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Авто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>/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Ручн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Шумоподавление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>3D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Маска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конфиденциальности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До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4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зон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Режим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День-ночь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eastAsia="ru-RU"/>
              </w:rPr>
              <w:t>Авто (</w:t>
            </w:r>
            <w:r w:rsidRPr="00F0536B">
              <w:rPr>
                <w:rFonts w:ascii="Times New Roman" w:eastAsia="Times New Roman" w:hAnsi="Times New Roman"/>
                <w:lang w:val="en-US" w:eastAsia="ru-RU"/>
              </w:rPr>
              <w:t>ICR</w:t>
            </w:r>
            <w:r w:rsidRPr="00F0536B">
              <w:rPr>
                <w:rFonts w:ascii="Times New Roman" w:eastAsia="Times New Roman" w:hAnsi="Times New Roman"/>
                <w:lang w:eastAsia="ru-RU"/>
              </w:rPr>
              <w:t>) / Цвет / Ч/Б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Скорость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затвора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Авто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>/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Ручн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>1/3~1/100000 с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Тип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объектива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2,8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мм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фиксированный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Максимальное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раскрытие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диафрагмы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>F1.6</w:t>
            </w:r>
          </w:p>
        </w:tc>
      </w:tr>
      <w:tr w:rsidR="00F0536B" w:rsidRPr="00F0536B" w:rsidTr="007F6E29">
        <w:trPr>
          <w:gridAfter w:val="1"/>
          <w:wAfter w:w="3996" w:type="dxa"/>
          <w:trHeight w:val="13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Угол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обзора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Гор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.: 107°,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Верт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>.: 56°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Частота кадров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Основной поток: 1080P (1 ~ 25/30 к/с)</w:t>
            </w:r>
          </w:p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Дополнительный поток: D1(1 ~ 25/30 к/с)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Скорость передачи данных</w:t>
            </w:r>
          </w:p>
        </w:tc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H.264: 32 ~ 6144 кбит/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</w:t>
            </w:r>
            <w:proofErr w:type="gramEnd"/>
          </w:p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H.265: 12 ~ 6144 кбит/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</w:t>
            </w:r>
            <w:proofErr w:type="gram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Ethernet</w:t>
            </w:r>
            <w:proofErr w:type="spellEnd"/>
          </w:p>
        </w:tc>
        <w:tc>
          <w:tcPr>
            <w:tcW w:w="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10/100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Base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-T, RJ-45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Компенсация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фоновой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засветки</w:t>
            </w:r>
            <w:proofErr w:type="spellEnd"/>
          </w:p>
        </w:tc>
        <w:tc>
          <w:tcPr>
            <w:tcW w:w="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BLC/HLC/WDR(120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дБ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Видеоаналитические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функции</w:t>
            </w:r>
            <w:proofErr w:type="spellEnd"/>
          </w:p>
        </w:tc>
        <w:tc>
          <w:tcPr>
            <w:tcW w:w="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Пересечение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линии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контроль</w:t>
            </w:r>
            <w:proofErr w:type="spellEnd"/>
            <w:r w:rsidRPr="00F0536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области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lang w:val="en-US" w:eastAsia="ru-RU"/>
              </w:rPr>
              <w:t>Детекция</w:t>
            </w:r>
            <w:proofErr w:type="spellEnd"/>
          </w:p>
        </w:tc>
        <w:tc>
          <w:tcPr>
            <w:tcW w:w="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lang w:eastAsia="ru-RU"/>
              </w:rPr>
              <w:t>Обнаружение движения, закрытие/</w:t>
            </w:r>
            <w:proofErr w:type="spellStart"/>
            <w:r w:rsidRPr="00F0536B">
              <w:rPr>
                <w:rFonts w:ascii="Times New Roman" w:eastAsia="Times New Roman" w:hAnsi="Times New Roman"/>
                <w:lang w:eastAsia="ru-RU"/>
              </w:rPr>
              <w:t>расфокусировка</w:t>
            </w:r>
            <w:proofErr w:type="spellEnd"/>
            <w:r w:rsidRPr="00F0536B">
              <w:rPr>
                <w:rFonts w:ascii="Times New Roman" w:eastAsia="Times New Roman" w:hAnsi="Times New Roman"/>
                <w:lang w:eastAsia="ru-RU"/>
              </w:rPr>
              <w:t xml:space="preserve"> объектива, изменение сцены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Диапазон рабочих температур</w:t>
            </w:r>
          </w:p>
        </w:tc>
        <w:tc>
          <w:tcPr>
            <w:tcW w:w="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От -50 °C до +60 °C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Количество камер </w:t>
            </w: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BOLID VCI-122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в системе, </w:t>
            </w:r>
            <w:proofErr w:type="spellStart"/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43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Не менее 8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Встроенный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LINUX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Видеовыходы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HDMI, 1 VGA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Синхронизированное воспроизведение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1/4/8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накопителя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SATA III 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каналов записи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каналов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Сжатие видеосигнала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H.265/H.264/MJPEG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Формат видеоизображения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12Мп/8Mп/5Mп/4Mп/3Mп/1080P/720P/D1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Режимы записи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Вручную, по расписанию, по тревоге,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видеоаналитика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Ethernet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 порт RJ-45 (10/100 Мбит/с)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 рабочих температур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-10 °C до +55 °C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Обмен данными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Приём: 80 Мб/с, запись: 80 Мб/с, передача: 60 Мб/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регистратора в системе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BOLID RGI-0812P08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видеорегистратора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сетевой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Процессор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Встроенный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LINUX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Видеовыходы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HDMI, 1 VGA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Разрешение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HDMI: 1920×1080, 1280×1024, 1280×720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VGA: 1920×1080, 1280×1024, 1280×720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Раскладка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экрана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1/4/8/9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Лимит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декодирования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1 канал 12 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proofErr w:type="gramEnd"/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п (30 к/с), 1 канал 8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п (30 к/с), 2 канала 5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п (30 к/с), 3 канала 4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>п (30 к/с), 6 каналов 1080Р (30 к/с)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Синхронизированное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воспроизведение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1/4/8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Резервное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копирование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USB-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накопитель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Сеть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Количество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каналов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записи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каналов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Аудиоканалы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1 канал вход, 1 канал выход,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RCA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Сжатие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аудиосигнала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PCM/G711A/G711U/G726/AAC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Сжатие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видеосигнала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H.265/H.264/MJPEG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Формат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видеоизображения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12Мп/8Mп/5Mп/4Mп/3Mп/1080P/720P/D1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Режимы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записи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Вручную, по расписанию, по тревоге,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>видеоаналитика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Обмен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данными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>Приём: 80 Мб/с, запись: 80 Мб/с, передача: 60 Мб/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Сетевые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протоколы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HTTP, HTTPS, TCP, IPv4, IPv6, RTSP, UDP, NTP, DHCP, DNS, SMTP, UPnP, DDNS, P2P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Стандарты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обмена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ONVIF (profile T/S/G), CGI, SDK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Напряжение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питания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48 – 53 В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постоянного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тока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Потребляемый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ток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>Не более 2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F0536B">
              <w:rPr>
                <w:rFonts w:ascii="Times New Roman" w:eastAsia="Times New Roman" w:hAnsi="Times New Roman"/>
                <w:sz w:val="20"/>
                <w:szCs w:val="20"/>
              </w:rPr>
              <w:t xml:space="preserve"> (при 48 В) – 1,8 А (при 53 В)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Максимальное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количество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пользователей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128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 кабельной линии, 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кабельной линии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5е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внешней оболочки линии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PE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проводника кабельной линии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Медь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патч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-корда кабельной линии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F/UTP </w:t>
            </w:r>
            <w:r w:rsidRPr="00F0536B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4x2x24 AWG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Эксплуатация кабельной линии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внутри и вне помещений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накопителей, </w:t>
            </w:r>
            <w:proofErr w:type="spellStart"/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накопителя, Гб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Не менее 18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устройства накопителя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HDD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Интерфейс накопителя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SATA III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Максимальная скорость передачи данных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85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Мбайт/сек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Скорость вращения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7200 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об</w:t>
            </w:r>
            <w:proofErr w:type="gramEnd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/мин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 накопителя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корпоративный класс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Среднее время задержки ответа накопителя,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мс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4.16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Пропускная способность интерфейса накопителя,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Гбит/</w:t>
            </w:r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</w:t>
            </w:r>
            <w:proofErr w:type="gram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Объем кэш-памяти накопителя, МБ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256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Оптимизация под RAID-массивы накопителя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есть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Ударостойкость накопителя при работе, 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40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елиев</w:t>
            </w: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наполнение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есть</w:t>
            </w:r>
            <w:proofErr w:type="spellEnd"/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Технология</w:t>
            </w:r>
            <w:proofErr w:type="spellEnd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записи</w:t>
            </w:r>
            <w:proofErr w:type="spell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CMR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Страна производства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Китай</w:t>
            </w:r>
          </w:p>
        </w:tc>
      </w:tr>
      <w:tr w:rsidR="00F0536B" w:rsidRPr="00F0536B" w:rsidTr="007F6E29">
        <w:trPr>
          <w:gridAfter w:val="1"/>
          <w:wAfter w:w="3996" w:type="dxa"/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36B" w:rsidRPr="00F0536B" w:rsidRDefault="00F0536B" w:rsidP="00F0536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Гарантийный срок, </w:t>
            </w:r>
            <w:proofErr w:type="spellStart"/>
            <w:proofErr w:type="gramStart"/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мес</w:t>
            </w:r>
            <w:proofErr w:type="spellEnd"/>
            <w:proofErr w:type="gramEnd"/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B" w:rsidRPr="00F0536B" w:rsidRDefault="00F0536B" w:rsidP="00F053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F0536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не менее 36</w:t>
            </w:r>
          </w:p>
        </w:tc>
      </w:tr>
    </w:tbl>
    <w:p w:rsidR="00F0536B" w:rsidRPr="00F0536B" w:rsidRDefault="00F0536B" w:rsidP="00F0536B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lang w:eastAsia="zh-CN"/>
        </w:rPr>
      </w:pPr>
    </w:p>
    <w:p w:rsidR="00F0536B" w:rsidRPr="00F0536B" w:rsidRDefault="00F0536B" w:rsidP="00F0536B">
      <w:pPr>
        <w:tabs>
          <w:tab w:val="left" w:pos="426"/>
        </w:tabs>
        <w:spacing w:after="0" w:line="240" w:lineRule="auto"/>
        <w:jc w:val="both"/>
        <w:rPr>
          <w:rFonts w:ascii="Roboto" w:hAnsi="Roboto"/>
          <w:color w:val="121212"/>
          <w:sz w:val="27"/>
          <w:lang w:eastAsia="zh-CN"/>
        </w:rPr>
      </w:pPr>
    </w:p>
    <w:p w:rsidR="00F0536B" w:rsidRPr="00F0536B" w:rsidRDefault="00F0536B" w:rsidP="00F0536B">
      <w:pPr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hAnsi="Times New Roman"/>
          <w:lang w:eastAsia="zh-CN"/>
        </w:rPr>
        <w:t>Требования к маркировке: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F0536B">
        <w:rPr>
          <w:rFonts w:ascii="Times New Roman" w:eastAsia="Times New Roman" w:hAnsi="Times New Roman"/>
          <w:lang w:eastAsia="ru-RU"/>
        </w:rPr>
        <w:t>маркировка должна быть нанесена способом, обеспечивающим сохранность ее в течение всего срока хранения товара.</w:t>
      </w:r>
    </w:p>
    <w:p w:rsidR="00F0536B" w:rsidRPr="00F0536B" w:rsidRDefault="00F0536B" w:rsidP="00F0536B">
      <w:pPr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hAnsi="Times New Roman"/>
          <w:lang w:eastAsia="zh-CN"/>
        </w:rPr>
        <w:t>Требования к упаковке: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товар должен быть упакован в соответствии с обязательными правилами и требованиями для тары и упаковки;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F0536B" w:rsidRPr="00F0536B" w:rsidRDefault="00F0536B" w:rsidP="00F0536B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0536B">
        <w:rPr>
          <w:rFonts w:ascii="Times New Roman" w:eastAsia="Times New Roman" w:hAnsi="Times New Roman"/>
          <w:lang w:eastAsia="ru-RU"/>
        </w:rPr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0143A2" w:rsidRPr="00F0536B" w:rsidRDefault="00F0536B" w:rsidP="00F0536B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u w:val="single"/>
        </w:rPr>
      </w:pPr>
      <w:r w:rsidRPr="00F0536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Контактное лицо: </w:t>
      </w:r>
      <w:r w:rsidRPr="00F0536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Губин Алексей </w:t>
      </w:r>
      <w:bookmarkStart w:id="0" w:name="_GoBack"/>
      <w:r w:rsidRPr="00F0536B">
        <w:rPr>
          <w:rFonts w:ascii="Times New Roman" w:eastAsia="Times New Roman" w:hAnsi="Times New Roman"/>
          <w:bCs/>
          <w:sz w:val="20"/>
          <w:szCs w:val="20"/>
          <w:lang w:eastAsia="ru-RU"/>
        </w:rPr>
        <w:t>Владимирович 8(3952</w:t>
      </w:r>
      <w:bookmarkEnd w:id="0"/>
      <w:r w:rsidRPr="00F0536B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  <w:r w:rsidRPr="00F0536B">
        <w:rPr>
          <w:rFonts w:ascii="Times New Roman" w:eastAsia="Times New Roman" w:hAnsi="Times New Roman"/>
          <w:sz w:val="20"/>
          <w:szCs w:val="20"/>
          <w:lang w:eastAsia="ru-RU"/>
        </w:rPr>
        <w:t>56-45-58</w:t>
      </w:r>
      <w:r w:rsidRPr="00F0536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hyperlink r:id="rId8" w:history="1">
        <w:r w:rsidRPr="00F0536B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val="en-US" w:eastAsia="ru-RU"/>
          </w:rPr>
          <w:t>gubin</w:t>
        </w:r>
        <w:r w:rsidRPr="00F0536B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@</w:t>
        </w:r>
        <w:r w:rsidRPr="00F0536B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val="en-US" w:eastAsia="ru-RU"/>
          </w:rPr>
          <w:t>iszf</w:t>
        </w:r>
        <w:r w:rsidRPr="00F0536B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.</w:t>
        </w:r>
        <w:r w:rsidRPr="00F0536B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val="en-US" w:eastAsia="ru-RU"/>
          </w:rPr>
          <w:t>irk</w:t>
        </w:r>
        <w:r w:rsidRPr="00F0536B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F0536B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bCs/>
          <w:color w:val="0000FF"/>
          <w:sz w:val="20"/>
          <w:szCs w:val="20"/>
          <w:u w:val="single"/>
          <w:lang w:eastAsia="ru-RU"/>
        </w:rPr>
        <w:t xml:space="preserve"> __________</w:t>
      </w:r>
    </w:p>
    <w:sectPr w:rsidR="000143A2" w:rsidRPr="00F0536B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B2" w:rsidRDefault="004A5EB2" w:rsidP="007B05EB">
      <w:pPr>
        <w:spacing w:after="0" w:line="240" w:lineRule="auto"/>
      </w:pPr>
      <w:r>
        <w:separator/>
      </w:r>
    </w:p>
  </w:endnote>
  <w:endnote w:type="continuationSeparator" w:id="0">
    <w:p w:rsidR="004A5EB2" w:rsidRDefault="004A5EB2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B2" w:rsidRDefault="004A5EB2" w:rsidP="007B05EB">
      <w:pPr>
        <w:spacing w:after="0" w:line="240" w:lineRule="auto"/>
      </w:pPr>
      <w:r>
        <w:separator/>
      </w:r>
    </w:p>
  </w:footnote>
  <w:footnote w:type="continuationSeparator" w:id="0">
    <w:p w:rsidR="004A5EB2" w:rsidRDefault="004A5EB2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0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30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A5EB2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36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bin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207</cp:revision>
  <dcterms:created xsi:type="dcterms:W3CDTF">2025-12-23T02:47:00Z</dcterms:created>
  <dcterms:modified xsi:type="dcterms:W3CDTF">2026-06-03T00:20:00Z</dcterms:modified>
</cp:coreProperties>
</file>