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9"/>
        <w:jc w:val="center"/>
        <w:shd w:val="clear" w:color="auto" w:fill="ffff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ГОСУДАРСТВЕННЫЙ КОНТРАКТ</w:t>
      </w:r>
      <w:r>
        <w:rPr>
          <w:b/>
          <w:sz w:val="26"/>
          <w:szCs w:val="26"/>
        </w:rPr>
      </w:r>
    </w:p>
    <w:p>
      <w:pPr>
        <w:ind w:right="150"/>
        <w:jc w:val="center"/>
        <w:spacing w:after="225" w:line="312" w:lineRule="atLeast"/>
        <w:rPr>
          <w:b/>
          <w:bCs/>
          <w:color w:val="000000"/>
          <w:sz w:val="26"/>
          <w:szCs w:val="26"/>
        </w:rPr>
        <w:outlineLvl w:val="0"/>
      </w:pPr>
      <w:r>
        <w:rPr>
          <w:b/>
          <w:color w:val="000000"/>
          <w:sz w:val="26"/>
          <w:szCs w:val="26"/>
        </w:rPr>
        <w:t xml:space="preserve">на оказание услуг </w:t>
      </w:r>
      <w:r>
        <w:rPr>
          <w:b/>
          <w:bCs/>
          <w:color w:val="000000"/>
          <w:sz w:val="26"/>
          <w:szCs w:val="26"/>
        </w:rPr>
      </w:r>
    </w:p>
    <w:p>
      <w:pPr>
        <w:ind w:right="150"/>
        <w:jc w:val="center"/>
        <w:spacing w:after="225" w:line="312" w:lineRule="atLeast"/>
        <w:rPr>
          <w:b/>
          <w:bCs/>
          <w:color w:val="000000"/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№</w:t>
      </w:r>
      <w:r>
        <w:rPr>
          <w:sz w:val="26"/>
          <w:szCs w:val="26"/>
          <w:u w:val="single"/>
        </w:rPr>
        <w:t xml:space="preserve">____________</w:t>
      </w:r>
      <w:r>
        <w:rPr>
          <w:b/>
          <w:bCs/>
          <w:color w:val="000000"/>
          <w:sz w:val="26"/>
          <w:szCs w:val="26"/>
        </w:rPr>
      </w:r>
    </w:p>
    <w:p>
      <w:pPr>
        <w:ind w:left="38"/>
        <w:jc w:val="center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г. Киров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«</w:t>
      </w:r>
      <w:r>
        <w:rPr>
          <w:color w:val="000000"/>
          <w:sz w:val="26"/>
          <w:szCs w:val="26"/>
        </w:rPr>
        <w:tab/>
        <w:t xml:space="preserve">» _______2026года</w:t>
      </w:r>
      <w:r>
        <w:rPr>
          <w:color w:val="000000"/>
          <w:sz w:val="26"/>
          <w:szCs w:val="26"/>
        </w:rPr>
      </w:r>
    </w:p>
    <w:p>
      <w:pPr>
        <w:ind w:left="38"/>
        <w:jc w:val="center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881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Управление Федеральной службы государственной регистрации, кадастра и картографии по Кировской области (сокращенное наименование – Управление Росреестра по Кировской области), именуемое в дальнейшем «Заказчик», в лице </w:t>
      </w:r>
      <w:r>
        <w:rPr>
          <w:sz w:val="26"/>
          <w:szCs w:val="26"/>
        </w:rPr>
        <w:t xml:space="preserve">и.о</w:t>
      </w:r>
      <w:r>
        <w:rPr>
          <w:sz w:val="26"/>
          <w:szCs w:val="26"/>
        </w:rPr>
        <w:t xml:space="preserve">. руководителя Управления </w:t>
      </w:r>
      <w:r>
        <w:rPr>
          <w:sz w:val="26"/>
          <w:szCs w:val="26"/>
        </w:rPr>
        <w:t xml:space="preserve">Ембасинов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Елены Владимировны, действующего на основании Положения об Управлении Федеральной службы государственной регистрации, кадастра и картографии по Кировской области, утверждённого приказом Федеральной службы государственной регистрации, кадастра и картогра</w:t>
      </w:r>
      <w:r>
        <w:rPr>
          <w:sz w:val="26"/>
          <w:szCs w:val="26"/>
        </w:rPr>
        <w:t xml:space="preserve">фии от 06.04.2023 за № П/0117, и  ____________________________________________, именуемое в дальнейшем «Исполнитель», в  лице ______________________________, действующего на основании ________________________________________________,  с другой стороны, сов</w:t>
      </w:r>
      <w:r>
        <w:rPr>
          <w:sz w:val="26"/>
          <w:szCs w:val="26"/>
        </w:rPr>
        <w:t xml:space="preserve">местно именуемые «Стороны», заключили настоящий государственный Контракт (далее - Контракт) о нижеследующем:</w:t>
      </w:r>
      <w:r>
        <w:rPr>
          <w:sz w:val="26"/>
          <w:szCs w:val="26"/>
        </w:rPr>
      </w:r>
    </w:p>
    <w:p>
      <w:pPr>
        <w:pStyle w:val="878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numPr>
          <w:ilvl w:val="0"/>
          <w:numId w:val="1"/>
        </w:numPr>
        <w:jc w:val="center"/>
        <w:widowControl w:val="off"/>
        <w:rPr>
          <w:b/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Предмет и общие условия Контракта</w:t>
      </w:r>
      <w:r>
        <w:rPr>
          <w:b/>
          <w:sz w:val="26"/>
          <w:szCs w:val="26"/>
        </w:rPr>
      </w:r>
    </w:p>
    <w:p>
      <w:pPr>
        <w:ind w:left="10"/>
        <w:jc w:val="both"/>
        <w:shd w:val="clear" w:color="auto" w:fill="ffff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1.1.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На основании осуществленной «Заказчиком» закупки «Исполнитель» принимает на себя обязательства по оказанию </w:t>
      </w:r>
      <w:r>
        <w:rPr>
          <w:color w:val="000000"/>
          <w:sz w:val="26"/>
          <w:szCs w:val="26"/>
        </w:rPr>
        <w:t xml:space="preserve">услуг для нужд «Заказчика».</w:t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</w:t>
      </w:r>
      <w:r>
        <w:rPr>
          <w:color w:val="000000"/>
          <w:sz w:val="26"/>
          <w:szCs w:val="26"/>
        </w:rPr>
        <w:tab/>
        <w:t xml:space="preserve">Предметом настоящего Контракта является приобретение прав использования ПО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(оказание услуг по передаче неисключительных (лицензионных) прав на использование программного продукта  «Полигон Пр</w:t>
      </w:r>
      <w:r>
        <w:rPr>
          <w:color w:val="000000"/>
          <w:sz w:val="26"/>
          <w:szCs w:val="26"/>
        </w:rPr>
        <w:t xml:space="preserve">о: Максимум -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и оказание услуг по сопровождению систем информационного обеспечения деятельности: программа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в соответствии с Техническим заданием (Приложением № 1 к Контракту).</w:t>
      </w:r>
      <w:r>
        <w:rPr>
          <w:color w:val="000000"/>
          <w:sz w:val="26"/>
          <w:szCs w:val="26"/>
        </w:rPr>
      </w:r>
    </w:p>
    <w:p>
      <w:pPr>
        <w:pStyle w:val="880"/>
        <w:jc w:val="both"/>
        <w:widowControl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1.3.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«Исполнитель» обязуется пере</w:t>
      </w:r>
      <w:r>
        <w:rPr>
          <w:rFonts w:ascii="Times New Roman" w:hAnsi="Times New Roman"/>
          <w:color w:val="000000"/>
          <w:sz w:val="26"/>
          <w:szCs w:val="26"/>
        </w:rPr>
        <w:t xml:space="preserve">дать «Заказчику» права использования на программу для ЭВМ «Полигон Про: Максимум – </w:t>
      </w:r>
      <w:r>
        <w:rPr>
          <w:rFonts w:ascii="Times New Roman" w:hAnsi="Times New Roman"/>
          <w:color w:val="000000"/>
          <w:sz w:val="26"/>
          <w:szCs w:val="26"/>
        </w:rPr>
        <w:t xml:space="preserve">Linux</w:t>
      </w:r>
      <w:r>
        <w:rPr>
          <w:rFonts w:ascii="Times New Roman" w:hAnsi="Times New Roman"/>
          <w:color w:val="000000"/>
          <w:sz w:val="26"/>
          <w:szCs w:val="26"/>
        </w:rPr>
        <w:t xml:space="preserve">» в установленные сроки, а также оказать услуги по сопровождению программного </w:t>
      </w:r>
      <w:r>
        <w:rPr>
          <w:rFonts w:ascii="Times New Roman" w:hAnsi="Times New Roman"/>
          <w:color w:val="000000"/>
          <w:sz w:val="26"/>
          <w:szCs w:val="26"/>
        </w:rPr>
        <w:t xml:space="preserve">продукта  «</w:t>
      </w:r>
      <w:r>
        <w:rPr>
          <w:rFonts w:ascii="Times New Roman" w:hAnsi="Times New Roman"/>
          <w:color w:val="000000"/>
          <w:sz w:val="26"/>
          <w:szCs w:val="26"/>
        </w:rPr>
        <w:t xml:space="preserve">Полигон Про: Максимум - </w:t>
      </w:r>
      <w:r>
        <w:rPr>
          <w:rFonts w:ascii="Times New Roman" w:hAnsi="Times New Roman"/>
          <w:color w:val="000000"/>
          <w:sz w:val="26"/>
          <w:szCs w:val="26"/>
        </w:rPr>
        <w:t xml:space="preserve">Linux</w:t>
      </w:r>
      <w:r>
        <w:rPr>
          <w:rFonts w:ascii="Times New Roman" w:hAnsi="Times New Roman"/>
          <w:color w:val="000000"/>
          <w:sz w:val="26"/>
          <w:szCs w:val="26"/>
        </w:rPr>
        <w:t xml:space="preserve">», а «Заказчик» обязуется принять и оплатить объём</w:t>
      </w:r>
      <w:r>
        <w:rPr>
          <w:rFonts w:ascii="Times New Roman" w:hAnsi="Times New Roman"/>
          <w:color w:val="000000"/>
          <w:sz w:val="26"/>
          <w:szCs w:val="26"/>
        </w:rPr>
        <w:t xml:space="preserve"> услуг, оказанных «Исполнителем» во исполнение условий настоящего Контракта. 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1.4.</w:t>
      </w:r>
      <w:r>
        <w:rPr>
          <w:color w:val="000000"/>
          <w:sz w:val="26"/>
          <w:szCs w:val="26"/>
        </w:rPr>
        <w:tab/>
        <w:t xml:space="preserve">Место оказания услуг (передача прав):</w:t>
      </w:r>
      <w:r>
        <w:rPr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ab/>
        <w:t xml:space="preserve">г. Киров, ул. Ленина, д. 108.</w:t>
      </w:r>
      <w:r>
        <w:rPr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1.5.</w:t>
      </w:r>
      <w:r>
        <w:rPr>
          <w:color w:val="000000"/>
          <w:sz w:val="26"/>
          <w:szCs w:val="26"/>
        </w:rPr>
        <w:tab/>
        <w:t xml:space="preserve">Отношения сторон, возникающие при исполнении настоящего Контракта в части предоставления неисключи</w:t>
      </w:r>
      <w:r>
        <w:rPr>
          <w:color w:val="000000"/>
          <w:sz w:val="26"/>
          <w:szCs w:val="26"/>
        </w:rPr>
        <w:t xml:space="preserve">тельных (пользовательских) прав на использование объекта интеллектуальной собственности (программ для ЭВМ) регулируются гл. 69 и гл. 70 Гражданского кодекса РФ.</w:t>
      </w:r>
      <w:r>
        <w:rPr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1.6.</w:t>
      </w:r>
      <w:r>
        <w:rPr>
          <w:color w:val="000000"/>
          <w:sz w:val="26"/>
          <w:szCs w:val="26"/>
        </w:rPr>
        <w:tab/>
        <w:t xml:space="preserve">Настоящий Контракт заключается в соответствии с п. 4 ч. 1 ст. 93 Федерального закона от 05</w:t>
      </w:r>
      <w:r>
        <w:rPr>
          <w:color w:val="000000"/>
          <w:sz w:val="26"/>
          <w:szCs w:val="26"/>
        </w:rPr>
        <w:t xml:space="preserve">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>
        <w:rPr>
          <w:color w:val="000000"/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1.7.</w:t>
      </w:r>
      <w:r>
        <w:rPr>
          <w:color w:val="000000"/>
          <w:sz w:val="26"/>
          <w:szCs w:val="26"/>
        </w:rPr>
        <w:tab/>
        <w:t xml:space="preserve">Источник финансирования – федеральный бюджет.</w:t>
      </w:r>
      <w:r>
        <w:rPr>
          <w:color w:val="000000"/>
          <w:sz w:val="26"/>
          <w:szCs w:val="26"/>
        </w:rPr>
      </w:r>
    </w:p>
    <w:p>
      <w:pPr>
        <w:pStyle w:val="702"/>
        <w:jc w:val="center"/>
        <w:spacing w:before="0" w:after="0"/>
        <w:shd w:val="clear" w:color="auto" w:fill="ffffff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02"/>
        <w:jc w:val="center"/>
        <w:spacing w:before="0" w:after="0"/>
        <w:shd w:val="clear" w:color="auto" w:fill="ffffff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ab/>
        <w:t xml:space="preserve">Стоимость услуг </w:t>
      </w:r>
      <w:r>
        <w:rPr>
          <w:rFonts w:ascii="Times New Roman" w:hAnsi="Times New Roman" w:cs="Times New Roman"/>
        </w:rPr>
        <w:t xml:space="preserve">по Контракту, оплата и расчёты</w:t>
      </w:r>
      <w:r>
        <w:rPr>
          <w:rFonts w:ascii="Times New Roman" w:hAnsi="Times New Roman" w:cs="Times New Roman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2.1.</w:t>
      </w:r>
      <w:r>
        <w:rPr>
          <w:sz w:val="26"/>
          <w:szCs w:val="26"/>
        </w:rPr>
        <w:tab/>
        <w:t xml:space="preserve">Стоимость оказанных услуг (цена Контракта) составляет _____________ (_____________________________) </w:t>
      </w:r>
      <w:r>
        <w:rPr>
          <w:sz w:val="26"/>
          <w:szCs w:val="26"/>
        </w:rPr>
        <w:t xml:space="preserve">рублей____копеек</w:t>
      </w:r>
      <w:r>
        <w:rPr>
          <w:sz w:val="26"/>
          <w:szCs w:val="26"/>
        </w:rPr>
        <w:t xml:space="preserve">,</w:t>
      </w:r>
      <w:r>
        <w:rPr>
          <w:color w:val="000000"/>
          <w:sz w:val="26"/>
          <w:szCs w:val="26"/>
        </w:rPr>
        <w:t xml:space="preserve"> в том числе НДС ___% (при наличии), транспортных расходов, всех расходов по уплате налогов, пошлин, сб</w:t>
      </w:r>
      <w:r>
        <w:rPr>
          <w:color w:val="000000"/>
          <w:sz w:val="26"/>
          <w:szCs w:val="26"/>
        </w:rPr>
        <w:t xml:space="preserve">оров и </w:t>
      </w:r>
      <w:r>
        <w:rPr>
          <w:color w:val="000000"/>
          <w:sz w:val="26"/>
          <w:szCs w:val="26"/>
        </w:rPr>
        <w:t xml:space="preserve">других обязательных платежей, </w:t>
      </w:r>
      <w:r>
        <w:rPr>
          <w:spacing w:val="-4"/>
          <w:sz w:val="26"/>
          <w:szCs w:val="26"/>
        </w:rPr>
        <w:t xml:space="preserve">а также всех других затрат, связанных  с исполнением обязательств согласно  предмета Контракта</w:t>
      </w:r>
      <w:r>
        <w:rPr>
          <w:color w:val="000000"/>
          <w:sz w:val="26"/>
          <w:szCs w:val="26"/>
        </w:rPr>
        <w:t xml:space="preserve">, из них:</w:t>
      </w:r>
      <w:r>
        <w:rPr>
          <w:color w:val="000000"/>
          <w:sz w:val="26"/>
          <w:szCs w:val="26"/>
        </w:rPr>
      </w:r>
    </w:p>
    <w:p>
      <w:pPr>
        <w:pStyle w:val="908"/>
        <w:numPr>
          <w:ilvl w:val="0"/>
          <w:numId w:val="6"/>
        </w:numPr>
        <w:ind w:left="0" w:firstLine="10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передача права на использование программы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- ___________________рублей (без </w:t>
      </w:r>
      <w:r>
        <w:rPr>
          <w:color w:val="000000"/>
          <w:sz w:val="26"/>
          <w:szCs w:val="26"/>
        </w:rPr>
        <w:t xml:space="preserve">НДС);</w:t>
      </w:r>
      <w:r>
        <w:rPr>
          <w:color w:val="000000"/>
          <w:sz w:val="26"/>
          <w:szCs w:val="26"/>
        </w:rPr>
      </w:r>
    </w:p>
    <w:p>
      <w:pPr>
        <w:pStyle w:val="908"/>
        <w:numPr>
          <w:ilvl w:val="0"/>
          <w:numId w:val="6"/>
        </w:numPr>
        <w:ind w:left="0" w:firstLine="10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сопровождение систем информационного обеспечения деятельности: программа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 - _________________рублей (НДС ___%).</w:t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Цена Контракта </w:t>
      </w:r>
      <w:r>
        <w:rPr>
          <w:sz w:val="26"/>
          <w:szCs w:val="26"/>
        </w:rPr>
        <w:t xml:space="preserve">является твердой и определяется на весь срок действия Контракта.</w:t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Указанная цена Контракта остается неизменной в течение всего срока действия Контракта за исключением случаев, когда Стороны могут согласовать изменения в случаях, предусмотренных </w:t>
      </w:r>
      <w:r>
        <w:rPr>
          <w:sz w:val="26"/>
          <w:szCs w:val="26"/>
        </w:rPr>
        <w:t xml:space="preserve">Законом о к</w:t>
      </w:r>
      <w:r>
        <w:rPr>
          <w:sz w:val="26"/>
          <w:szCs w:val="26"/>
        </w:rPr>
        <w:t xml:space="preserve">онтрактной системе</w:t>
      </w:r>
      <w:r>
        <w:rPr>
          <w:color w:val="000000"/>
          <w:sz w:val="26"/>
          <w:szCs w:val="26"/>
        </w:rPr>
        <w:t xml:space="preserve">. Цена Контракта может быть снижена по соглашению сторон </w:t>
      </w:r>
      <w:r>
        <w:rPr>
          <w:color w:val="000000"/>
          <w:sz w:val="26"/>
          <w:szCs w:val="26"/>
        </w:rPr>
        <w:t xml:space="preserve">без изменения</w:t>
      </w:r>
      <w:r>
        <w:rPr>
          <w:color w:val="000000"/>
          <w:sz w:val="26"/>
          <w:szCs w:val="26"/>
        </w:rPr>
        <w:t xml:space="preserve"> предусмотренных Контрактом объема оказываемых услуг и иных условий исполнения Контракта.</w:t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ab/>
        <w:t xml:space="preserve">В случае, если в соответствии с законодательством Российской Федерации о нало</w:t>
      </w:r>
      <w:r>
        <w:rPr>
          <w:sz w:val="26"/>
          <w:szCs w:val="26"/>
        </w:rPr>
        <w:t xml:space="preserve">гах и сборах, налоги, сборы и иные обязательные платежи подлежат уплате в бюджеты бюджетной системы Российской Федерации «Заказчиком», в Контракт включается условие об уменьшении суммы, подлежащей уплате «Заказчиком» юридическому лицу или физическому лицу,</w:t>
      </w:r>
      <w:r>
        <w:rPr>
          <w:sz w:val="26"/>
          <w:szCs w:val="26"/>
        </w:rPr>
        <w:t xml:space="preserve">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Контракта.</w:t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2.2.</w:t>
      </w:r>
      <w:r>
        <w:rPr>
          <w:sz w:val="26"/>
          <w:szCs w:val="26"/>
        </w:rPr>
        <w:tab/>
        <w:t xml:space="preserve">«</w:t>
      </w:r>
      <w:r>
        <w:rPr>
          <w:color w:val="000000"/>
          <w:sz w:val="26"/>
          <w:szCs w:val="26"/>
        </w:rPr>
        <w:t xml:space="preserve">Заказчик» гарантирует «Исполнителю» с</w:t>
      </w:r>
      <w:r>
        <w:rPr>
          <w:color w:val="000000"/>
          <w:sz w:val="26"/>
          <w:szCs w:val="26"/>
        </w:rPr>
        <w:t xml:space="preserve">воевременную и полную оплату за надлежащим образом оказанные услуги в соответствии с условиями настоящего государственного Контракта.</w:t>
      </w:r>
      <w:r>
        <w:rPr>
          <w:color w:val="000000"/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2.3.</w:t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Оплата за оказанные услуги производится из федерального бюджета по </w:t>
      </w:r>
      <w:r>
        <w:rPr>
          <w:bCs/>
          <w:iCs/>
          <w:sz w:val="26"/>
          <w:szCs w:val="26"/>
        </w:rPr>
        <w:t xml:space="preserve">безналичному расчету</w:t>
      </w:r>
      <w:r>
        <w:rPr>
          <w:sz w:val="26"/>
          <w:szCs w:val="26"/>
        </w:rPr>
        <w:t xml:space="preserve"> в следующем порядке:</w:t>
      </w:r>
      <w:r>
        <w:rPr>
          <w:sz w:val="26"/>
          <w:szCs w:val="26"/>
        </w:rPr>
      </w:r>
    </w:p>
    <w:p>
      <w:pPr>
        <w:pStyle w:val="908"/>
        <w:numPr>
          <w:ilvl w:val="0"/>
          <w:numId w:val="7"/>
        </w:numPr>
        <w:ind w:left="0" w:firstLine="34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услуги п</w:t>
      </w:r>
      <w:r>
        <w:rPr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передаче права на использование программы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</w:t>
      </w:r>
      <w:r>
        <w:rPr>
          <w:sz w:val="26"/>
          <w:szCs w:val="26"/>
        </w:rPr>
        <w:t xml:space="preserve"> – в течение </w:t>
      </w:r>
      <w:r>
        <w:rPr>
          <w:sz w:val="26"/>
          <w:szCs w:val="26"/>
        </w:rPr>
        <w:t xml:space="preserve">7 (семи) рабочих дней со дня подписания документа о приемке оказанных услуг по </w:t>
      </w:r>
      <w:r>
        <w:rPr>
          <w:color w:val="000000"/>
          <w:sz w:val="26"/>
          <w:szCs w:val="26"/>
        </w:rPr>
        <w:t xml:space="preserve">передаче права на использование программы для ЭВМ на основании </w:t>
      </w:r>
      <w:r>
        <w:rPr>
          <w:sz w:val="26"/>
          <w:szCs w:val="26"/>
        </w:rPr>
        <w:t xml:space="preserve">выставленного «Исп</w:t>
      </w:r>
      <w:r>
        <w:rPr>
          <w:sz w:val="26"/>
          <w:szCs w:val="26"/>
        </w:rPr>
        <w:t xml:space="preserve">олнителем» счёта и указанного акта.</w:t>
      </w:r>
      <w:r>
        <w:rPr>
          <w:sz w:val="26"/>
          <w:szCs w:val="26"/>
        </w:rPr>
      </w:r>
    </w:p>
    <w:p>
      <w:pPr>
        <w:pStyle w:val="908"/>
        <w:numPr>
          <w:ilvl w:val="0"/>
          <w:numId w:val="7"/>
        </w:numPr>
        <w:ind w:left="0" w:firstLine="349"/>
        <w:jc w:val="both"/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услуги по сопровождению систем информационного обеспечения деятельности: программа для ЭВМ «Полигон Про: Максимум –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</w:t>
      </w:r>
      <w:r>
        <w:rPr>
          <w:sz w:val="26"/>
          <w:szCs w:val="26"/>
        </w:rPr>
        <w:t xml:space="preserve"> – в течение </w:t>
      </w:r>
      <w:r>
        <w:rPr>
          <w:sz w:val="26"/>
          <w:szCs w:val="26"/>
        </w:rPr>
        <w:t xml:space="preserve">7 (семи) рабочих дней со дня подписания документа о приемке оказанных услуг </w:t>
      </w:r>
      <w:r>
        <w:rPr>
          <w:sz w:val="26"/>
          <w:szCs w:val="26"/>
        </w:rPr>
        <w:t xml:space="preserve">по сопров</w:t>
      </w:r>
      <w:r>
        <w:rPr>
          <w:sz w:val="26"/>
          <w:szCs w:val="26"/>
        </w:rPr>
        <w:t xml:space="preserve">ождению </w:t>
      </w:r>
      <w:r>
        <w:rPr>
          <w:color w:val="000000"/>
          <w:sz w:val="26"/>
          <w:szCs w:val="26"/>
        </w:rPr>
        <w:t xml:space="preserve">программы для ЭВМ</w:t>
      </w:r>
      <w:r>
        <w:rPr>
          <w:sz w:val="26"/>
          <w:szCs w:val="26"/>
        </w:rPr>
        <w:t xml:space="preserve"> (после окончания месячного периода по сопровождению) </w:t>
      </w:r>
      <w:r>
        <w:rPr>
          <w:color w:val="000000"/>
          <w:sz w:val="26"/>
          <w:szCs w:val="26"/>
        </w:rPr>
        <w:t xml:space="preserve">на основании </w:t>
      </w:r>
      <w:r>
        <w:rPr>
          <w:sz w:val="26"/>
          <w:szCs w:val="26"/>
        </w:rPr>
        <w:t xml:space="preserve">выставленного «Исполнителем» счёта и указанного акта.</w:t>
      </w:r>
      <w:r>
        <w:rPr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2.4.</w:t>
      </w:r>
      <w:r>
        <w:rPr>
          <w:sz w:val="26"/>
          <w:szCs w:val="26"/>
        </w:rPr>
        <w:tab/>
        <w:t xml:space="preserve">Расчёты между сторонами осуществляются путём перечисления денежных средств на расчётный счёт «Исполнителя</w:t>
      </w:r>
      <w:r>
        <w:rPr>
          <w:sz w:val="26"/>
          <w:szCs w:val="26"/>
        </w:rPr>
        <w:t xml:space="preserve">» по платёжным поручениям. </w:t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Обязательства «Заказчика» в части оплаты считаются исполненными с момента списания обусловленной настоящим Контрактом суммы со счета «Заказчика».</w:t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</w:t>
      </w:r>
      <w:r>
        <w:rPr>
          <w:b/>
          <w:sz w:val="26"/>
          <w:szCs w:val="26"/>
        </w:rPr>
        <w:tab/>
        <w:t xml:space="preserve">Сроки оказания услуг</w:t>
      </w:r>
      <w:r>
        <w:rPr>
          <w:b/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>
        <w:rPr>
          <w:sz w:val="26"/>
          <w:szCs w:val="26"/>
        </w:rPr>
        <w:tab/>
        <w:t xml:space="preserve">Срок передачи права на использование программы для </w:t>
      </w:r>
      <w:r>
        <w:rPr>
          <w:sz w:val="26"/>
          <w:szCs w:val="26"/>
        </w:rPr>
        <w:t xml:space="preserve">ЭВМ «Полигон Про: Максимум –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  –</w:t>
      </w:r>
      <w:r>
        <w:rPr>
          <w:sz w:val="26"/>
          <w:szCs w:val="26"/>
        </w:rPr>
        <w:t xml:space="preserve"> в течение 10 рабочих дней с даты заключения Контракта.</w:t>
      </w:r>
      <w:r>
        <w:rPr>
          <w:sz w:val="26"/>
          <w:szCs w:val="26"/>
        </w:rPr>
      </w:r>
    </w:p>
    <w:p>
      <w:pPr>
        <w:ind w:firstLine="70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Срок предоставления пользовательских прав на программу для ЭВМ «Полигон Про: Максимум –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  1</w:t>
      </w:r>
      <w:r>
        <w:rPr>
          <w:sz w:val="26"/>
          <w:szCs w:val="26"/>
        </w:rPr>
        <w:t xml:space="preserve"> (один) год с даты передачи</w:t>
      </w:r>
      <w:bookmarkStart w:id="0" w:name="_GoBack"/>
      <w:r/>
      <w:bookmarkEnd w:id="0"/>
      <w:r>
        <w:rPr>
          <w:sz w:val="26"/>
          <w:szCs w:val="26"/>
        </w:rPr>
        <w:t xml:space="preserve"> прав.</w:t>
      </w:r>
      <w:r>
        <w:rPr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3.2.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Срок сопровождения программного продукта «Полигон Про</w:t>
      </w:r>
      <w:r>
        <w:rPr>
          <w:sz w:val="26"/>
          <w:szCs w:val="26"/>
        </w:rPr>
        <w:t xml:space="preserve">: Максимум</w:t>
      </w:r>
      <w:r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 - в течение 1 (одного) месяца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с даты </w:t>
      </w:r>
      <w:r>
        <w:rPr>
          <w:sz w:val="26"/>
          <w:szCs w:val="26"/>
          <w:highlight w:val="none"/>
        </w:rPr>
        <w:t xml:space="preserve">передачи прав</w:t>
      </w:r>
      <w:r>
        <w:rPr>
          <w:sz w:val="26"/>
          <w:szCs w:val="26"/>
        </w:rPr>
        <w:t xml:space="preserve"> на использование программы для </w:t>
      </w:r>
      <w:r>
        <w:rPr>
          <w:sz w:val="26"/>
          <w:szCs w:val="26"/>
        </w:rPr>
        <w:t xml:space="preserve">ЭВМ «Полигон Про: Максимум –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</w:r>
    </w:p>
    <w:p>
      <w:pPr>
        <w:ind w:firstLine="70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Сопровождение осуществляется дистанционно посредством электронной почты, телефонн</w:t>
      </w:r>
      <w:r>
        <w:rPr>
          <w:sz w:val="26"/>
          <w:szCs w:val="26"/>
        </w:rPr>
        <w:t xml:space="preserve">ой связи или другими способами в рабочее время: ПН-ПТ с 07:00 до 18:00 час (</w:t>
      </w:r>
      <w:r>
        <w:rPr>
          <w:sz w:val="26"/>
          <w:szCs w:val="26"/>
        </w:rPr>
        <w:t xml:space="preserve">мск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</w:p>
    <w:p>
      <w:pPr>
        <w:ind w:firstLine="70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"/>
        </w:numPr>
        <w:jc w:val="center"/>
        <w:spacing w:before="10"/>
        <w:shd w:val="clear" w:color="auto" w:fill="ffffff"/>
        <w:widowControl w:val="off"/>
        <w:rPr>
          <w:b/>
          <w:color w:val="000000"/>
          <w:spacing w:val="-3"/>
          <w:sz w:val="26"/>
          <w:szCs w:val="26"/>
        </w:rPr>
      </w:pPr>
      <w:r>
        <w:rPr>
          <w:b/>
          <w:color w:val="000000"/>
          <w:spacing w:val="-3"/>
          <w:sz w:val="26"/>
          <w:szCs w:val="26"/>
        </w:rPr>
        <w:t xml:space="preserve">Обязанности сторон</w:t>
      </w:r>
      <w:r>
        <w:rPr>
          <w:b/>
          <w:color w:val="000000"/>
          <w:spacing w:val="-3"/>
          <w:sz w:val="26"/>
          <w:szCs w:val="26"/>
        </w:rPr>
      </w:r>
    </w:p>
    <w:p>
      <w:pPr>
        <w:ind w:right="2304"/>
        <w:spacing w:before="106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4.1.</w:t>
      </w:r>
      <w:r>
        <w:rPr>
          <w:b/>
          <w:color w:val="000000"/>
          <w:sz w:val="26"/>
          <w:szCs w:val="26"/>
        </w:rPr>
        <w:tab/>
        <w:t xml:space="preserve">Обязательства «Исполнителя»</w:t>
      </w:r>
      <w:r>
        <w:rPr>
          <w:b/>
          <w:color w:val="000000"/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оказания услуг по настоящему Контракту «Исполнитель</w:t>
      </w:r>
      <w:r>
        <w:rPr>
          <w:sz w:val="26"/>
          <w:szCs w:val="26"/>
        </w:rPr>
        <w:t xml:space="preserve">» принимает на себя обязательства:</w:t>
      </w:r>
      <w:r>
        <w:rPr>
          <w:sz w:val="26"/>
          <w:szCs w:val="26"/>
        </w:rPr>
      </w:r>
    </w:p>
    <w:p>
      <w:pPr>
        <w:ind w:left="10"/>
        <w:jc w:val="both"/>
        <w:shd w:val="clear" w:color="auto" w:fill="ffffff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</w:t>
      </w:r>
      <w:r>
        <w:rPr>
          <w:sz w:val="26"/>
          <w:szCs w:val="26"/>
        </w:rPr>
        <w:t xml:space="preserve">.1.</w:t>
      </w:r>
      <w:r>
        <w:rPr>
          <w:sz w:val="26"/>
          <w:szCs w:val="26"/>
        </w:rPr>
        <w:t xml:space="preserve">1.Оказать</w:t>
      </w:r>
      <w:r>
        <w:rPr>
          <w:sz w:val="26"/>
          <w:szCs w:val="26"/>
        </w:rPr>
        <w:t xml:space="preserve"> услуги, обусловленные настоящим Контрактом, в соответствии с действующими нормативно-правовыми документами, в объеме, с надлежащим качеством и в сроки, предусмотренные Контрактом и передать результаты «Заказ</w:t>
      </w:r>
      <w:r>
        <w:rPr>
          <w:sz w:val="26"/>
          <w:szCs w:val="26"/>
        </w:rPr>
        <w:t xml:space="preserve">чику».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4.1.2.</w:t>
      </w:r>
      <w:r>
        <w:rPr>
          <w:sz w:val="26"/>
          <w:szCs w:val="26"/>
        </w:rPr>
        <w:tab/>
        <w:t xml:space="preserve">Своевременно предоставлять «Заказчику» по его требованию достоверную информацию о ходе исполнения обязательств по Контракту, а также сообщать о сложностях, возникших при исполнении Контракта.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4.1.3. Выполнить в полном объеме все свои обязател</w:t>
      </w:r>
      <w:r>
        <w:rPr>
          <w:sz w:val="26"/>
          <w:szCs w:val="26"/>
        </w:rPr>
        <w:t xml:space="preserve">ьства, предусмотренные в других пунктах настоящего Контракта.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4.1.4. Оказывать в период предоставления пользовательских прав на программу для ЭВМ письменные и устные консультации по вопросам, связанным с предметом настоящего Контракта. 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pacing w:val="-3"/>
          <w:sz w:val="26"/>
          <w:szCs w:val="26"/>
        </w:rPr>
        <w:t xml:space="preserve">4</w:t>
      </w:r>
      <w:r>
        <w:rPr>
          <w:b/>
          <w:color w:val="000000"/>
          <w:sz w:val="26"/>
          <w:szCs w:val="26"/>
        </w:rPr>
        <w:t xml:space="preserve">.2.</w:t>
      </w:r>
      <w:r>
        <w:rPr>
          <w:b/>
          <w:color w:val="000000"/>
          <w:sz w:val="26"/>
          <w:szCs w:val="26"/>
        </w:rPr>
        <w:tab/>
        <w:t xml:space="preserve">Обязательства</w:t>
      </w:r>
      <w:r>
        <w:rPr>
          <w:b/>
          <w:color w:val="000000"/>
          <w:sz w:val="26"/>
          <w:szCs w:val="26"/>
        </w:rPr>
        <w:t xml:space="preserve"> «Заказчика»</w:t>
      </w:r>
      <w:r>
        <w:rPr>
          <w:b/>
          <w:color w:val="000000"/>
          <w:sz w:val="26"/>
          <w:szCs w:val="26"/>
        </w:rPr>
      </w:r>
    </w:p>
    <w:p>
      <w:pPr>
        <w:ind w:firstLine="70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Для реализации настоящего Контракта «Заказчик» принимает на себя обязательства: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4.2.1.</w:t>
      </w:r>
      <w:r>
        <w:rPr>
          <w:sz w:val="26"/>
          <w:szCs w:val="26"/>
        </w:rPr>
        <w:tab/>
        <w:t xml:space="preserve">Произвести приемку услуг, оказанных «Исполнителем», в порядке, предусмотренном в статье 5 настоящего Контракта.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4.2.2.</w:t>
      </w:r>
      <w:r>
        <w:rPr>
          <w:sz w:val="26"/>
          <w:szCs w:val="26"/>
        </w:rPr>
        <w:tab/>
        <w:t xml:space="preserve">При отсутствии претензий по качеству </w:t>
      </w:r>
      <w:r>
        <w:rPr>
          <w:sz w:val="26"/>
          <w:szCs w:val="26"/>
        </w:rPr>
        <w:t xml:space="preserve">оказанных услуг, в течение 5 (пяти) рабочих дней со дня получения акта оказанных услуг от «Исполнителя», принять оказанные услуги путем подписания акта. 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4.2.3.</w:t>
      </w:r>
      <w:r>
        <w:rPr>
          <w:sz w:val="26"/>
          <w:szCs w:val="26"/>
        </w:rPr>
        <w:tab/>
        <w:t xml:space="preserve">Выполнить в полном объеме все свои обязательства, предусмотренные в других статьях настоящего К</w:t>
      </w:r>
      <w:r>
        <w:rPr>
          <w:sz w:val="26"/>
          <w:szCs w:val="26"/>
        </w:rPr>
        <w:t xml:space="preserve">онтракта.</w:t>
      </w:r>
      <w:r>
        <w:rPr>
          <w:sz w:val="26"/>
          <w:szCs w:val="26"/>
        </w:rPr>
      </w:r>
    </w:p>
    <w:p>
      <w:pPr>
        <w:pStyle w:val="889"/>
        <w:ind w:left="0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89"/>
        <w:ind w:left="0"/>
        <w:jc w:val="center"/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</w:t>
      </w:r>
      <w:r>
        <w:rPr>
          <w:b/>
          <w:sz w:val="26"/>
          <w:szCs w:val="26"/>
        </w:rPr>
        <w:tab/>
        <w:t xml:space="preserve">Порядок приемки оказанных услуг</w:t>
      </w:r>
      <w:r>
        <w:rPr>
          <w:b/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5.1.</w:t>
      </w:r>
      <w:r>
        <w:rPr>
          <w:sz w:val="26"/>
          <w:szCs w:val="26"/>
        </w:rPr>
        <w:tab/>
        <w:t xml:space="preserve">Приемка оказанных услуг по качеству и объему осуществляется по факту окончания оказания услуг:</w:t>
      </w:r>
      <w:r>
        <w:rPr>
          <w:sz w:val="26"/>
          <w:szCs w:val="26"/>
        </w:rPr>
      </w:r>
    </w:p>
    <w:p>
      <w:pPr>
        <w:pStyle w:val="908"/>
        <w:numPr>
          <w:ilvl w:val="0"/>
          <w:numId w:val="8"/>
        </w:numPr>
        <w:ind w:left="0" w:firstLine="34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после передачи права на программу для ЭВМ «Полигон Про: Максимум – </w:t>
      </w:r>
      <w:r>
        <w:rPr>
          <w:sz w:val="26"/>
          <w:szCs w:val="26"/>
        </w:rPr>
        <w:t xml:space="preserve">Linux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</w:p>
    <w:p>
      <w:pPr>
        <w:pStyle w:val="908"/>
        <w:numPr>
          <w:ilvl w:val="0"/>
          <w:numId w:val="8"/>
        </w:numPr>
        <w:ind w:left="0" w:firstLine="34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после окончания месячного периода </w:t>
      </w:r>
      <w:r>
        <w:rPr>
          <w:color w:val="000000"/>
          <w:sz w:val="26"/>
          <w:szCs w:val="26"/>
        </w:rPr>
        <w:t xml:space="preserve">сопровождения программного продукта «Полигон Про</w:t>
      </w:r>
      <w:r>
        <w:rPr>
          <w:color w:val="000000"/>
          <w:sz w:val="26"/>
          <w:szCs w:val="26"/>
        </w:rPr>
        <w:t xml:space="preserve">: Максимум</w:t>
      </w:r>
      <w:r>
        <w:rPr>
          <w:color w:val="000000"/>
          <w:sz w:val="26"/>
          <w:szCs w:val="26"/>
        </w:rPr>
        <w:t xml:space="preserve"> - </w:t>
      </w:r>
      <w:r>
        <w:rPr>
          <w:color w:val="000000"/>
          <w:sz w:val="26"/>
          <w:szCs w:val="26"/>
        </w:rPr>
        <w:t xml:space="preserve">Linux</w:t>
      </w:r>
      <w:r>
        <w:rPr>
          <w:color w:val="000000"/>
          <w:sz w:val="26"/>
          <w:szCs w:val="26"/>
        </w:rPr>
        <w:t xml:space="preserve">»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Приемка оказанных услуг осуществляется путем подписания Сторонами актов оказанных услуг в срок, указанный в разделе 4 настоящего Контракта. </w:t>
      </w:r>
      <w:r>
        <w:rPr>
          <w:sz w:val="26"/>
          <w:szCs w:val="26"/>
        </w:rPr>
      </w:r>
    </w:p>
    <w:p>
      <w:pPr>
        <w:jc w:val="both"/>
        <w:shd w:val="clear" w:color="auto" w:fill="ffffff"/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 xml:space="preserve">«Исполните</w:t>
      </w:r>
      <w:r>
        <w:rPr>
          <w:i/>
          <w:iCs/>
          <w:sz w:val="26"/>
          <w:szCs w:val="26"/>
        </w:rPr>
        <w:t xml:space="preserve">ль» обязан предоставить «Заказчику» акт оказанных услуг в течение 5 рабочих дней с даты оказания услуг (с даты передачи прав на программу для ЭВМ «Полигон Про: Максимум – </w:t>
      </w:r>
      <w:r>
        <w:rPr>
          <w:i/>
          <w:iCs/>
          <w:sz w:val="26"/>
          <w:szCs w:val="26"/>
        </w:rPr>
        <w:t xml:space="preserve">Linux</w:t>
      </w:r>
      <w:r>
        <w:rPr>
          <w:i/>
          <w:iCs/>
          <w:sz w:val="26"/>
          <w:szCs w:val="26"/>
        </w:rPr>
        <w:t xml:space="preserve">» и даты окончания сопровождения программы для ЭВМ «Полигон Про: Максимум – </w:t>
      </w:r>
      <w:r>
        <w:rPr>
          <w:i/>
          <w:iCs/>
          <w:sz w:val="26"/>
          <w:szCs w:val="26"/>
        </w:rPr>
        <w:t xml:space="preserve">Linu</w:t>
      </w:r>
      <w:r>
        <w:rPr>
          <w:i/>
          <w:iCs/>
          <w:sz w:val="26"/>
          <w:szCs w:val="26"/>
        </w:rPr>
        <w:t xml:space="preserve">x</w:t>
      </w:r>
      <w:r>
        <w:rPr>
          <w:i/>
          <w:iCs/>
          <w:sz w:val="26"/>
          <w:szCs w:val="26"/>
        </w:rPr>
        <w:t xml:space="preserve">»).</w:t>
      </w:r>
      <w:r>
        <w:rPr>
          <w:i/>
          <w:iCs/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/>
      <w:bookmarkStart w:id="1" w:name="_ref_21960635"/>
      <w:r>
        <w:rPr>
          <w:sz w:val="26"/>
          <w:szCs w:val="26"/>
        </w:rPr>
        <w:t xml:space="preserve">5.2.</w:t>
      </w:r>
      <w:r>
        <w:rPr>
          <w:sz w:val="26"/>
          <w:szCs w:val="26"/>
        </w:rPr>
        <w:tab/>
        <w:t xml:space="preserve">При обнаружении в ходе приёмки недостатков составляется акт о недостатках, подписываемый обеими сторонами. В акте должны быть указаны перечень выявленных недостатков и сроки их устранения.</w:t>
      </w:r>
      <w:bookmarkEnd w:id="1"/>
      <w:r>
        <w:rPr>
          <w:sz w:val="26"/>
          <w:szCs w:val="26"/>
        </w:rPr>
        <w:t xml:space="preserve"> «Исполнитель» обязуется рассмотреть акт и устранить недос</w:t>
      </w:r>
      <w:r>
        <w:rPr>
          <w:sz w:val="26"/>
          <w:szCs w:val="26"/>
        </w:rPr>
        <w:t xml:space="preserve">татки в течение 10 дней с момента получения.</w:t>
      </w:r>
      <w:r>
        <w:rPr>
          <w:sz w:val="26"/>
          <w:szCs w:val="26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>
        <w:rPr>
          <w:sz w:val="26"/>
          <w:szCs w:val="26"/>
        </w:rPr>
        <w:tab/>
        <w:t xml:space="preserve">Акты оказанных услуг подписывается уполномоченными представителями Сторон. С момента подписания актов услуги считаются надлежащим образом оказанными в соответствии с условиями настоящего Контракта.</w:t>
      </w:r>
      <w:r>
        <w:rPr>
          <w:sz w:val="26"/>
          <w:szCs w:val="26"/>
        </w:rPr>
      </w:r>
    </w:p>
    <w:p>
      <w:pPr>
        <w:jc w:val="both"/>
        <w:widowControl w:val="off"/>
        <w:rPr>
          <w:rFonts w:eastAsia="Calibri"/>
          <w:i/>
          <w:sz w:val="26"/>
          <w:szCs w:val="26"/>
          <w:lang w:eastAsia="zh-CN"/>
        </w:rPr>
      </w:pPr>
      <w:r>
        <w:rPr>
          <w:rFonts w:eastAsia="Calibri"/>
          <w:i/>
          <w:sz w:val="26"/>
          <w:szCs w:val="26"/>
          <w:lang w:eastAsia="zh-CN"/>
        </w:rPr>
        <w:t xml:space="preserve">5.4.</w:t>
      </w:r>
      <w:r>
        <w:rPr>
          <w:rFonts w:eastAsia="Calibri"/>
          <w:i/>
          <w:sz w:val="26"/>
          <w:szCs w:val="26"/>
          <w:lang w:eastAsia="zh-CN"/>
        </w:rPr>
        <w:tab/>
        <w:t xml:space="preserve">На</w:t>
      </w:r>
      <w:r>
        <w:rPr>
          <w:rFonts w:eastAsia="Calibri"/>
          <w:i/>
          <w:sz w:val="26"/>
          <w:szCs w:val="26"/>
          <w:lang w:eastAsia="zh-CN"/>
        </w:rPr>
        <w:t xml:space="preserve"> основании подписанного Сторонами документа о приемке, подтверждающего поставку товара (выполнение работ, оказание услуг), </w:t>
      </w:r>
      <w:r>
        <w:rPr>
          <w:rFonts w:eastAsia="Calibri"/>
          <w:i/>
          <w:sz w:val="26"/>
          <w:szCs w:val="26"/>
          <w:lang w:eastAsia="zh-CN"/>
        </w:rPr>
        <w:t xml:space="preserve">«Заказчиком» формируется Акт приемки по форме № 0510452, утвержденной приказом Минфина России от 15.04.2021 № 61н.</w:t>
      </w:r>
      <w:r>
        <w:rPr>
          <w:rFonts w:eastAsia="Calibri"/>
          <w:i/>
          <w:sz w:val="26"/>
          <w:szCs w:val="26"/>
          <w:lang w:eastAsia="zh-CN"/>
        </w:rPr>
      </w:r>
    </w:p>
    <w:p>
      <w:pPr>
        <w:jc w:val="both"/>
        <w:widowControl w:val="off"/>
        <w:rPr>
          <w:rFonts w:eastAsia="Calibri"/>
          <w:i/>
          <w:sz w:val="26"/>
          <w:szCs w:val="26"/>
          <w:lang w:eastAsia="zh-CN"/>
        </w:rPr>
      </w:pPr>
      <w:r>
        <w:rPr>
          <w:rFonts w:eastAsia="Calibri"/>
          <w:i/>
          <w:sz w:val="26"/>
          <w:szCs w:val="26"/>
          <w:lang w:eastAsia="zh-CN"/>
        </w:rPr>
        <w:tab/>
        <w:t xml:space="preserve">Акт по форме № 05</w:t>
      </w:r>
      <w:r>
        <w:rPr>
          <w:rFonts w:eastAsia="Calibri"/>
          <w:i/>
          <w:sz w:val="26"/>
          <w:szCs w:val="26"/>
          <w:lang w:eastAsia="zh-CN"/>
        </w:rPr>
        <w:t xml:space="preserve">10452 направляется «Заказчиком» «Поставщику» по электронной почте в течение 2 рабочих дней с даты подписания документа о приемке, подтверждающего поставку товара (выполнение работ, оказание услуг).</w:t>
      </w:r>
      <w:r>
        <w:rPr>
          <w:rFonts w:eastAsia="Calibri"/>
          <w:i/>
          <w:sz w:val="26"/>
          <w:szCs w:val="26"/>
          <w:lang w:eastAsia="zh-CN"/>
        </w:rPr>
      </w:r>
    </w:p>
    <w:p>
      <w:pPr>
        <w:jc w:val="both"/>
        <w:widowControl w:val="off"/>
        <w:rPr>
          <w:rFonts w:eastAsia="Calibri"/>
          <w:i/>
          <w:sz w:val="26"/>
          <w:szCs w:val="26"/>
          <w:lang w:eastAsia="zh-CN"/>
        </w:rPr>
      </w:pPr>
      <w:r>
        <w:rPr>
          <w:rFonts w:eastAsia="Calibri"/>
          <w:i/>
          <w:sz w:val="26"/>
          <w:szCs w:val="26"/>
          <w:lang w:eastAsia="zh-CN"/>
        </w:rPr>
        <w:tab/>
        <w:t xml:space="preserve">В течение 1 рабочего дня с даты получения от «Заказчика» </w:t>
      </w:r>
      <w:r>
        <w:rPr>
          <w:rFonts w:eastAsia="Calibri"/>
          <w:i/>
          <w:sz w:val="26"/>
          <w:szCs w:val="26"/>
          <w:lang w:eastAsia="zh-CN"/>
        </w:rPr>
        <w:t xml:space="preserve">акта по форме № 0510452 «Поставщик» обязан его подписать и направить «Заказчику» посредством почтовой связи и электронной почты (скан с подписью «Поставщика»).</w:t>
      </w:r>
      <w:r>
        <w:rPr>
          <w:rFonts w:eastAsia="Calibri"/>
          <w:i/>
          <w:sz w:val="26"/>
          <w:szCs w:val="26"/>
          <w:lang w:eastAsia="zh-CN"/>
        </w:rPr>
      </w:r>
    </w:p>
    <w:p>
      <w:pPr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" w:firstLine="274"/>
        <w:jc w:val="center"/>
        <w:spacing w:before="24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7.</w:t>
      </w:r>
      <w:r>
        <w:rPr>
          <w:b/>
          <w:color w:val="000000"/>
          <w:sz w:val="26"/>
          <w:szCs w:val="26"/>
        </w:rPr>
        <w:tab/>
        <w:t xml:space="preserve">Ответственность сторон</w:t>
      </w:r>
      <w:r>
        <w:rPr>
          <w:b/>
          <w:color w:val="000000"/>
          <w:sz w:val="26"/>
          <w:szCs w:val="26"/>
        </w:rPr>
      </w:r>
    </w:p>
    <w:p>
      <w:pPr>
        <w:jc w:val="both"/>
        <w:widowControl w:val="off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7.1.</w:t>
      </w:r>
      <w:r>
        <w:rPr>
          <w:rFonts w:eastAsia="Calibri"/>
          <w:sz w:val="26"/>
          <w:szCs w:val="26"/>
          <w:lang w:eastAsia="zh-CN"/>
        </w:rPr>
        <w:tab/>
      </w:r>
      <w:r>
        <w:rPr>
          <w:rFonts w:eastAsia="Calibri"/>
          <w:sz w:val="26"/>
          <w:szCs w:val="26"/>
          <w:lang w:eastAsia="zh-CN"/>
        </w:rPr>
        <w:t xml:space="preserve">Стороны Контракта несут ответственность за невыполнение или ненадлежащее выполнение своих обязательств по Контракту в соответствии с действующим законодательством РФ, в том числе Законом о контрактной системе.</w:t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7.2.</w:t>
      </w:r>
      <w:r>
        <w:rPr>
          <w:rFonts w:eastAsia="Calibri"/>
          <w:sz w:val="26"/>
          <w:szCs w:val="26"/>
          <w:lang w:eastAsia="zh-CN"/>
        </w:rPr>
        <w:tab/>
        <w:t xml:space="preserve">В случае нарушения обязательств по Контра</w:t>
      </w:r>
      <w:r>
        <w:rPr>
          <w:rFonts w:eastAsia="Calibri"/>
          <w:sz w:val="26"/>
          <w:szCs w:val="26"/>
          <w:lang w:eastAsia="zh-CN"/>
        </w:rPr>
        <w:t xml:space="preserve">кту (просрочки исполнения обязательств) Стороны уплачивают неустойку (штраф, пени) в порядке и размере, установленном Законом о контрактной системе.</w:t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7.3.</w:t>
      </w:r>
      <w:r>
        <w:rPr>
          <w:rFonts w:eastAsia="Calibri"/>
          <w:sz w:val="26"/>
          <w:szCs w:val="26"/>
          <w:lang w:eastAsia="zh-CN"/>
        </w:rPr>
        <w:tab/>
        <w:t xml:space="preserve">Сторона освобождается от уплаты неустойки (штрафа, пени), если докажет, что неисполнение или ненадлежа</w:t>
      </w:r>
      <w:r>
        <w:rPr>
          <w:rFonts w:eastAsia="Calibri"/>
          <w:sz w:val="26"/>
          <w:szCs w:val="26"/>
          <w:lang w:eastAsia="zh-CN"/>
        </w:rPr>
        <w:t xml:space="preserve">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7.4. Выплата неустоек (штрафов, пеней), предусмотренных Контрактом, не освобождает Стороны от исполнения обязательств по Контракт</w:t>
      </w:r>
      <w:r>
        <w:rPr>
          <w:rFonts w:eastAsia="Calibri"/>
          <w:sz w:val="26"/>
          <w:szCs w:val="26"/>
          <w:lang w:eastAsia="zh-CN"/>
        </w:rPr>
        <w:t xml:space="preserve">у.</w:t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4"/>
        </w:numPr>
        <w:jc w:val="center"/>
        <w:shd w:val="clear" w:color="auto" w:fill="ffffff"/>
        <w:rPr>
          <w:b/>
          <w:color w:val="000000"/>
          <w:spacing w:val="-4"/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ab/>
        <w:t xml:space="preserve">Форс-мажор</w:t>
      </w:r>
      <w:r>
        <w:rPr>
          <w:b/>
          <w:color w:val="000000"/>
          <w:spacing w:val="-4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Ни одна из Сторон не несет ответственность перед другой Стороной за неисполнение обязательств по настоящему Контракту, обусловленное действием обстоятельств непреодолимой силы.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</w:t>
      </w:r>
      <w:r>
        <w:rPr>
          <w:sz w:val="26"/>
          <w:szCs w:val="26"/>
        </w:rPr>
        <w:tab/>
        <w:t xml:space="preserve">Свидетельство, выданное соответствующим компетентным органом, является дос</w:t>
      </w:r>
      <w:r>
        <w:rPr>
          <w:sz w:val="26"/>
          <w:szCs w:val="26"/>
        </w:rPr>
        <w:t xml:space="preserve">таточным подтверждением наличия и продолжительности действия непреодолимой силы.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8.3.</w:t>
      </w:r>
      <w:r>
        <w:rPr>
          <w:sz w:val="26"/>
          <w:szCs w:val="26"/>
        </w:rPr>
        <w:tab/>
        <w:t xml:space="preserve">Сторона, не исполняющая обязательств по настоящему Контракту вследствие действия непреодолимой силы, должна незамедлительно известить другую Сторону о таких обстоятельств</w:t>
      </w:r>
      <w:r>
        <w:rPr>
          <w:sz w:val="26"/>
          <w:szCs w:val="26"/>
        </w:rPr>
        <w:t xml:space="preserve">ах и их влиянии на исполнение обязательств по Контракту.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</w:t>
      </w:r>
      <w:r>
        <w:rPr>
          <w:sz w:val="26"/>
          <w:szCs w:val="26"/>
        </w:rPr>
        <w:tab/>
        <w:t xml:space="preserve">Если обстоятельства непреодолимой силы (форс-мажор) и их последствия будут длиться более 1 (одного) месяца Контракт расторгается в порядке, предусмотренном действующим законодательством. В этом </w:t>
      </w:r>
      <w:r>
        <w:rPr>
          <w:sz w:val="26"/>
          <w:szCs w:val="26"/>
        </w:rPr>
        <w:t xml:space="preserve">случае Стороны Контракта не имеют права требовать уплаты штрафных санкций.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5"/>
        </w:numPr>
        <w:jc w:val="center"/>
        <w:shd w:val="clear" w:color="auto" w:fill="ffffff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</w:rPr>
        <w:t xml:space="preserve">Порядок разрешения споров</w:t>
      </w:r>
      <w:r>
        <w:rPr>
          <w:b/>
          <w:color w:val="000000"/>
          <w:spacing w:val="-1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</w:t>
      </w:r>
      <w:r>
        <w:rPr>
          <w:sz w:val="26"/>
          <w:szCs w:val="26"/>
        </w:rPr>
        <w:tab/>
        <w:t xml:space="preserve">Все споры, связанные с заключением, толкованием, исполнением и расторжением Контракта, будут разрешаться Сторонами путем переговоров.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</w:t>
      </w:r>
      <w:r>
        <w:rPr>
          <w:sz w:val="26"/>
          <w:szCs w:val="26"/>
        </w:rPr>
        <w:tab/>
        <w:t xml:space="preserve">В случае н</w:t>
      </w:r>
      <w:r>
        <w:rPr>
          <w:sz w:val="26"/>
          <w:szCs w:val="26"/>
        </w:rPr>
        <w:t xml:space="preserve">е достижения соглашения в ходе переговоров, указанных в </w:t>
      </w:r>
      <w:hyperlink w:tooltip="#Par143" w:anchor="Par143" w:history="1">
        <w:r>
          <w:rPr>
            <w:sz w:val="26"/>
            <w:szCs w:val="26"/>
          </w:rPr>
          <w:t xml:space="preserve">п. 9.1</w:t>
        </w:r>
      </w:hyperlink>
      <w:r>
        <w:rPr>
          <w:sz w:val="26"/>
          <w:szCs w:val="26"/>
        </w:rPr>
        <w:t xml:space="preserve"> Контракта, заинтересованная Сторона направляет претензию в письменной форме, подписанную уполномоченным лицом. Претензия должна быть направлена с использо</w:t>
      </w:r>
      <w:r>
        <w:rPr>
          <w:sz w:val="26"/>
          <w:szCs w:val="26"/>
        </w:rPr>
        <w:t xml:space="preserve">ванием средств связи, обеспечивающих фиксирование ее отправления и получения, либо вручена другой Стороне под расписку.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</w:t>
      </w:r>
      <w:r>
        <w:rPr>
          <w:sz w:val="26"/>
          <w:szCs w:val="26"/>
        </w:rPr>
        <w:tab/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</w:t>
      </w:r>
      <w:r>
        <w:rPr>
          <w:sz w:val="26"/>
          <w:szCs w:val="26"/>
        </w:rPr>
        <w:t xml:space="preserve">вия у другой Стороны). Указанные документы представляются в форме надлежащим образом заверенных копий. </w:t>
      </w:r>
      <w:bookmarkStart w:id="2" w:name="Par146"/>
      <w:r/>
      <w:bookmarkEnd w:id="2"/>
      <w:r/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9.4. </w:t>
      </w:r>
      <w:r>
        <w:rPr>
          <w:sz w:val="26"/>
          <w:szCs w:val="26"/>
        </w:rPr>
        <w:tab/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</w:t>
      </w:r>
      <w:r>
        <w:rPr>
          <w:sz w:val="26"/>
          <w:szCs w:val="26"/>
        </w:rPr>
        <w:t xml:space="preserve">ону в течение 10 (десяти) рабочих дней со дня получения претензии.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</w:t>
      </w:r>
      <w:r>
        <w:rPr>
          <w:sz w:val="26"/>
          <w:szCs w:val="26"/>
        </w:rPr>
        <w:tab/>
        <w:t xml:space="preserve">При не урегулировании разногласий в претензионном порядке, а также в случае неполучения ответа на претензию в течение срока, указанного в </w:t>
      </w:r>
      <w:hyperlink w:tooltip="#Par146" w:anchor="Par146" w:history="1">
        <w:r>
          <w:rPr>
            <w:sz w:val="26"/>
            <w:szCs w:val="26"/>
          </w:rPr>
          <w:t xml:space="preserve">п. 9.4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Контракта, спор передается в Арбитражный суд Кировской области в соответствии с действующим законодательством РФ.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</w:t>
      </w:r>
      <w:r>
        <w:rPr>
          <w:b/>
          <w:sz w:val="26"/>
          <w:szCs w:val="26"/>
        </w:rPr>
        <w:tab/>
        <w:t xml:space="preserve">Расторжение, изменение и/или дополнение Контракта</w:t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10.1.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Контракт расторгается по соглашению Сторон </w:t>
      </w:r>
      <w:r>
        <w:rPr>
          <w:sz w:val="26"/>
          <w:szCs w:val="26"/>
        </w:rPr>
        <w:t xml:space="preserve">или  по</w:t>
      </w:r>
      <w:r>
        <w:rPr>
          <w:sz w:val="26"/>
          <w:szCs w:val="26"/>
        </w:rPr>
        <w:t xml:space="preserve">  решению  суда по основаниям, предусмотренным действующим законодательством РФ, а также, расторжение Контракта допускается в случае одностороннего отказа стороны Контракта от исполнения Контракта в связи с</w:t>
      </w:r>
      <w:r>
        <w:rPr>
          <w:sz w:val="26"/>
          <w:szCs w:val="26"/>
        </w:rPr>
        <w:t xml:space="preserve"> существенным нарушением обязательств по Контракту.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Контракт не подлежит расторжению в одностороннем порядке без наличия существенных нарушений одной из сторон.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10.2.</w:t>
      </w:r>
      <w:r>
        <w:rPr>
          <w:sz w:val="26"/>
          <w:szCs w:val="26"/>
        </w:rPr>
        <w:tab/>
        <w:t xml:space="preserve">Изменения в Контракт могут вноситься при наличии оснований, установленных Законом о конт</w:t>
      </w:r>
      <w:r>
        <w:rPr>
          <w:sz w:val="26"/>
          <w:szCs w:val="26"/>
        </w:rPr>
        <w:t xml:space="preserve">рактной системе. Вносимые изменения и дополнения рассматриваются сторонами в месячный срок, оформляются дополнительным соглашением к настоящему Контракту.</w:t>
      </w:r>
      <w:r>
        <w:rPr>
          <w:sz w:val="26"/>
          <w:szCs w:val="26"/>
        </w:rPr>
      </w:r>
    </w:p>
    <w:p>
      <w:pPr>
        <w:jc w:val="both"/>
        <w:rPr>
          <w:rFonts w:eastAsia="Calibri"/>
          <w:sz w:val="26"/>
          <w:szCs w:val="26"/>
          <w:lang w:eastAsia="zh-CN"/>
        </w:rPr>
      </w:pPr>
      <w:r>
        <w:rPr>
          <w:rFonts w:eastAsia="Calibri"/>
          <w:sz w:val="26"/>
          <w:szCs w:val="26"/>
          <w:lang w:eastAsia="zh-CN"/>
        </w:rPr>
        <w:t xml:space="preserve">10.3.</w:t>
      </w:r>
      <w:r>
        <w:rPr>
          <w:rFonts w:eastAsia="Calibri"/>
          <w:sz w:val="26"/>
          <w:szCs w:val="26"/>
          <w:lang w:eastAsia="zh-CN"/>
        </w:rPr>
        <w:tab/>
        <w:t xml:space="preserve">Стороны вправе принять решение об одностороннем отказе от исполнения Контракта в порядке и в со</w:t>
      </w:r>
      <w:r>
        <w:rPr>
          <w:rFonts w:eastAsia="Calibri"/>
          <w:sz w:val="26"/>
          <w:szCs w:val="26"/>
          <w:lang w:eastAsia="zh-CN"/>
        </w:rPr>
        <w:t xml:space="preserve">ответствии с положениями </w:t>
      </w:r>
      <w:hyperlink r:id="rId11" w:tooltip="consultantplus://offline/ref=A504A56ED4A1CDDA8B29EFC200D36F33FDDBD8169DD13F3DEDFE66CFF8AF15271A3DD931D36ABF05mEU8M" w:history="1">
        <w:r>
          <w:rPr>
            <w:rFonts w:eastAsia="Calibri"/>
            <w:sz w:val="26"/>
            <w:szCs w:val="26"/>
            <w:lang w:eastAsia="zh-CN"/>
          </w:rPr>
          <w:t xml:space="preserve">ст. 95</w:t>
        </w:r>
      </w:hyperlink>
      <w:r>
        <w:rPr>
          <w:rFonts w:eastAsia="Calibri"/>
          <w:sz w:val="26"/>
          <w:szCs w:val="26"/>
          <w:lang w:eastAsia="zh-CN"/>
        </w:rPr>
        <w:t xml:space="preserve"> Закона о контрактной системе.</w:t>
      </w:r>
      <w:r>
        <w:rPr>
          <w:rFonts w:eastAsia="Calibri"/>
          <w:sz w:val="26"/>
          <w:szCs w:val="26"/>
          <w:lang w:eastAsia="zh-CN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10.4.</w:t>
      </w:r>
      <w:r>
        <w:rPr>
          <w:sz w:val="26"/>
          <w:szCs w:val="26"/>
        </w:rPr>
        <w:tab/>
        <w:t xml:space="preserve">Любые соглашения сторон по изменению и/или дополнению условий настоящего Контракта имеют силу в том случае, если они оформлены в письменном виде, подписаны сторонами Контракта.</w:t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11.</w:t>
      </w:r>
      <w:r>
        <w:rPr>
          <w:b/>
          <w:sz w:val="26"/>
          <w:szCs w:val="26"/>
        </w:rPr>
        <w:tab/>
        <w:t xml:space="preserve">Обеспечение</w:t>
      </w:r>
      <w:r>
        <w:rPr>
          <w:b/>
          <w:sz w:val="26"/>
          <w:szCs w:val="26"/>
        </w:rPr>
        <w:t xml:space="preserve"> исполнения контракта</w:t>
      </w:r>
      <w:r>
        <w:rPr>
          <w:b/>
          <w:sz w:val="26"/>
          <w:szCs w:val="26"/>
        </w:rPr>
      </w:r>
    </w:p>
    <w:p>
      <w:pPr>
        <w:ind w:firstLine="708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Не применяется</w:t>
      </w:r>
      <w:r>
        <w:rPr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right="-6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12.</w:t>
      </w:r>
      <w:r>
        <w:rPr>
          <w:b/>
          <w:color w:val="000000"/>
          <w:sz w:val="26"/>
          <w:szCs w:val="26"/>
        </w:rPr>
        <w:tab/>
        <w:t xml:space="preserve">Условия конфиденциальности</w:t>
      </w:r>
      <w:r>
        <w:rPr>
          <w:b/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12.1.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Вся предоставляемая Сторонами друг другу информация, связанная с заключением и исполнением Контракта, не подлежит разглашению.</w:t>
      </w:r>
      <w:r>
        <w:rPr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12.2.</w:t>
      </w:r>
      <w:r>
        <w:rPr>
          <w:color w:val="000000"/>
          <w:sz w:val="26"/>
          <w:szCs w:val="26"/>
        </w:rPr>
        <w:tab/>
        <w:t xml:space="preserve">Ответственность виновной Стороны за разглашение сведений составляющих государственную тайну, служебную и конфиденциальную и</w:t>
      </w:r>
      <w:r>
        <w:rPr>
          <w:color w:val="000000"/>
          <w:sz w:val="26"/>
          <w:szCs w:val="26"/>
        </w:rPr>
        <w:t xml:space="preserve">нформацию, защищаемую законом, определяется действующим законодательством РФ.</w:t>
      </w:r>
      <w:r>
        <w:rPr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12.3. При нарушении «Исполнителем» в ходе оказания услуг взятых на себя обязательств по защите сведений составляющих государственную тайну, служебную и конфиденциальную информаци</w:t>
      </w:r>
      <w:r>
        <w:rPr>
          <w:color w:val="000000"/>
          <w:sz w:val="26"/>
          <w:szCs w:val="26"/>
        </w:rPr>
        <w:t xml:space="preserve">ю, «Заказчик» вправе приостановить оказание услуг до устранения нарушений. При этом убытки, нанесенные «Исполнителем» «Заказчику», подлежит взысканию в соответствии с действующим законодательством РФ.</w:t>
      </w:r>
      <w:r>
        <w:rPr>
          <w:color w:val="000000"/>
          <w:sz w:val="26"/>
          <w:szCs w:val="26"/>
        </w:rPr>
      </w:r>
    </w:p>
    <w:p>
      <w:pPr>
        <w:ind w:right="-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12.4. Обязательства по соблюдению конфиденциальности со</w:t>
      </w:r>
      <w:r>
        <w:rPr>
          <w:color w:val="000000"/>
          <w:sz w:val="26"/>
          <w:szCs w:val="26"/>
        </w:rPr>
        <w:t xml:space="preserve">храняют свою силу, и после истечения срока действия Контракта.</w:t>
      </w:r>
      <w:r>
        <w:rPr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1" w:firstLine="272"/>
        <w:jc w:val="center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13.</w:t>
      </w:r>
      <w:r>
        <w:rPr>
          <w:b/>
          <w:color w:val="000000"/>
          <w:sz w:val="26"/>
          <w:szCs w:val="26"/>
        </w:rPr>
        <w:tab/>
        <w:t xml:space="preserve">Прочие условия</w:t>
      </w:r>
      <w:r>
        <w:rPr>
          <w:b/>
          <w:color w:val="000000"/>
          <w:sz w:val="26"/>
          <w:szCs w:val="26"/>
        </w:rPr>
      </w:r>
    </w:p>
    <w:p>
      <w:pPr>
        <w:jc w:val="both"/>
        <w:widowControl w:val="o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13.1.</w:t>
      </w: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По всем вопросам, не нашедшим своего отражения в тексте и условиях настоящего Контракта, но прямо или косвенно вытекающим из отношений сторон по нему, затрагивающих им</w:t>
      </w:r>
      <w:r>
        <w:rPr>
          <w:color w:val="000000"/>
          <w:sz w:val="26"/>
          <w:szCs w:val="26"/>
        </w:rPr>
        <w:t xml:space="preserve">ущественные интересы и деловую репутацию сторон Контракта,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</w:t>
      </w:r>
      <w:r>
        <w:rPr>
          <w:color w:val="000000"/>
          <w:sz w:val="26"/>
          <w:szCs w:val="26"/>
        </w:rPr>
        <w:t xml:space="preserve">и.</w:t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13.2.</w:t>
      </w:r>
      <w:r>
        <w:rPr>
          <w:sz w:val="26"/>
          <w:szCs w:val="26"/>
        </w:rPr>
        <w:tab/>
        <w:t xml:space="preserve">Настоящий Контракт вступает в действие с даты подписания и действует до исполнения Сторонами всех своих обязательств по Контракту.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13.3.</w:t>
      </w:r>
      <w:r>
        <w:rPr>
          <w:sz w:val="26"/>
          <w:szCs w:val="26"/>
        </w:rPr>
        <w:tab/>
        <w:t xml:space="preserve">В случае изменения у какой-либо из Сторон местонахождения, названия, банковских реквизитов и прочего, она обяз</w:t>
      </w:r>
      <w:r>
        <w:rPr>
          <w:sz w:val="26"/>
          <w:szCs w:val="26"/>
        </w:rPr>
        <w:t xml:space="preserve">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противном случае все риски, связанные с направлением документов или </w:t>
      </w:r>
      <w:r>
        <w:rPr>
          <w:sz w:val="26"/>
          <w:szCs w:val="26"/>
        </w:rPr>
        <w:t xml:space="preserve">перечислением де</w:t>
      </w:r>
      <w:r>
        <w:rPr>
          <w:sz w:val="26"/>
          <w:szCs w:val="26"/>
        </w:rPr>
        <w:t xml:space="preserve">нежных средств</w:t>
      </w:r>
      <w:r>
        <w:rPr>
          <w:sz w:val="26"/>
          <w:szCs w:val="26"/>
        </w:rPr>
        <w:t xml:space="preserve"> несет сторона не исполнившая вышеуказанное обязательство.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13.4.</w:t>
      </w:r>
      <w:r>
        <w:rPr>
          <w:sz w:val="26"/>
          <w:szCs w:val="26"/>
        </w:rPr>
        <w:tab/>
        <w:t xml:space="preserve">Все изменения, дополнения к настоящему Контракту действительны, если они согласованы сторонами в письменном виде.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/>
      <w:bookmarkStart w:id="3" w:name="_ref_1438055"/>
      <w:r>
        <w:rPr>
          <w:sz w:val="26"/>
          <w:szCs w:val="26"/>
        </w:rPr>
        <w:t xml:space="preserve">13.5.</w:t>
      </w:r>
      <w:r>
        <w:rPr>
          <w:sz w:val="26"/>
          <w:szCs w:val="26"/>
        </w:rPr>
        <w:tab/>
        <w:t xml:space="preserve">Заявления, уведомления, извещения, требования или иные юр</w:t>
      </w:r>
      <w:r>
        <w:rPr>
          <w:sz w:val="26"/>
          <w:szCs w:val="26"/>
        </w:rPr>
        <w:t xml:space="preserve">идически значимые сообщения, с которыми закон или Контракт связывают наступление гражданско-правовых последствий для другой стороны, должны направляться только одним из следующих способов (за исключением сообщений (документов), для которых законом либо Кон</w:t>
      </w:r>
      <w:r>
        <w:rPr>
          <w:sz w:val="26"/>
          <w:szCs w:val="26"/>
        </w:rPr>
        <w:t xml:space="preserve">трактом предусмотрен специальный способ направления):</w:t>
      </w:r>
      <w:bookmarkEnd w:id="3"/>
      <w:r/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</w:t>
      </w:r>
      <w:r>
        <w:rPr>
          <w:sz w:val="26"/>
          <w:szCs w:val="26"/>
        </w:rPr>
        <w:t xml:space="preserve">ность и подпись лица, получившего данный документ;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заказным письмом с уведомлением о вручении;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электронной почте;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факсом;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ЕАТ.</w:t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/>
      <w:bookmarkStart w:id="4" w:name="_ref_2117125"/>
      <w:r>
        <w:rPr>
          <w:sz w:val="26"/>
          <w:szCs w:val="26"/>
        </w:rPr>
        <w:t xml:space="preserve">Юридически значимые сообщения направляются исключительно предусмотренными Контрактом способами. Направлени</w:t>
      </w:r>
      <w:r>
        <w:rPr>
          <w:sz w:val="26"/>
          <w:szCs w:val="26"/>
        </w:rPr>
        <w:t xml:space="preserve">е сообщения иным способом не может считаться надлежащим.</w:t>
      </w:r>
      <w:bookmarkEnd w:id="4"/>
      <w:r/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/>
      <w:bookmarkStart w:id="5" w:name="_ref_2117126"/>
      <w:r>
        <w:rPr>
          <w:sz w:val="26"/>
          <w:szCs w:val="26"/>
        </w:rPr>
        <w:t xml:space="preserve">Все юридически значимые сообщения должны направляться исключительно по почтовому адресу, который указан в разделе Контракта «Почтовые и банковские реквизиты сторон». Направление сообщения по другим адресам не может считаться надлежащим.</w:t>
      </w:r>
      <w:bookmarkEnd w:id="5"/>
      <w:r/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/>
      <w:bookmarkStart w:id="6" w:name="_ref_2117127"/>
      <w:r>
        <w:rPr>
          <w:sz w:val="26"/>
          <w:szCs w:val="26"/>
        </w:rPr>
        <w:t xml:space="preserve">Все юридически знач</w:t>
      </w:r>
      <w:r>
        <w:rPr>
          <w:sz w:val="26"/>
          <w:szCs w:val="26"/>
        </w:rPr>
        <w:t xml:space="preserve">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  <w:bookmarkEnd w:id="6"/>
      <w:r/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Сообщение считается доставленным и в тех случаях, когда оно поступило лицу, кото</w:t>
      </w:r>
      <w:r>
        <w:rPr>
          <w:sz w:val="26"/>
          <w:szCs w:val="26"/>
        </w:rPr>
        <w:t xml:space="preserve">рому оно направлено (адресату), но по обстоятельствам, зависящим от него, не было ему вручено или адресат не ознакомился с ним.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13.6.</w:t>
      </w:r>
      <w:r>
        <w:rPr>
          <w:sz w:val="26"/>
          <w:szCs w:val="26"/>
        </w:rPr>
        <w:tab/>
        <w:t xml:space="preserve"> К настоящему Контракту прилагается и является его неотъемлемой частью: </w:t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ab/>
        <w:t xml:space="preserve">- Приложение №1 – Техническое задание.</w:t>
      </w:r>
      <w:r>
        <w:rPr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left="10" w:firstLine="274"/>
        <w:jc w:val="center"/>
        <w:spacing w:line="250" w:lineRule="exact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14.</w:t>
      </w:r>
      <w:r>
        <w:rPr>
          <w:b/>
          <w:color w:val="000000"/>
          <w:sz w:val="26"/>
          <w:szCs w:val="26"/>
        </w:rPr>
        <w:tab/>
        <w:t xml:space="preserve">Почтовые и банковские реквизиты сторон</w:t>
      </w:r>
      <w:r>
        <w:rPr>
          <w:b/>
          <w:bCs/>
          <w:color w:val="000000"/>
          <w:sz w:val="26"/>
          <w:szCs w:val="26"/>
        </w:rPr>
      </w:r>
    </w:p>
    <w:tbl>
      <w:tblPr>
        <w:tblW w:w="9885" w:type="dxa"/>
        <w:tblInd w:w="-34" w:type="dxa"/>
        <w:tblLook w:val="01E0" w:firstRow="1" w:lastRow="1" w:firstColumn="1" w:lastColumn="1" w:noHBand="0" w:noVBand="0"/>
      </w:tblPr>
      <w:tblGrid>
        <w:gridCol w:w="4849"/>
        <w:gridCol w:w="5036"/>
      </w:tblGrid>
      <w:tr>
        <w:tblPrEx/>
        <w:trPr>
          <w:trHeight w:val="366"/>
        </w:trPr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«Заказчик»</w:t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«Исполнитель»</w:t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Федеральной службы государственной регистрации, кадастра и картографии по Кировской области</w:t>
            </w:r>
            <w:r>
              <w:rPr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r/>
            <w:r/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 w:hanging="20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610002, Кировская область, г. Киров, ул. Ленина, д. 108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ИНН 4345093420 / КПП 434501001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ОГРН 1044316880453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ОКВЭД 84.11.12, ОКПО 73596733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ИНН  </w:t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КПП</w:t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БИК 012202102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Л./</w:t>
            </w:r>
            <w:r>
              <w:rPr>
                <w:color w:val="000000"/>
                <w:sz w:val="26"/>
                <w:szCs w:val="26"/>
              </w:rPr>
              <w:t xml:space="preserve">сч</w:t>
            </w:r>
            <w:r>
              <w:rPr>
                <w:color w:val="000000"/>
                <w:sz w:val="26"/>
                <w:szCs w:val="26"/>
              </w:rPr>
              <w:t xml:space="preserve">. 03401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W</w:t>
            </w:r>
            <w:r>
              <w:rPr>
                <w:color w:val="000000"/>
                <w:sz w:val="26"/>
                <w:szCs w:val="26"/>
              </w:rPr>
              <w:t xml:space="preserve">00520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Кор./</w:t>
            </w:r>
            <w:r>
              <w:rPr>
                <w:sz w:val="26"/>
                <w:szCs w:val="26"/>
              </w:rPr>
              <w:t xml:space="preserve">сч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 xml:space="preserve">Р./</w:t>
            </w:r>
            <w:r>
              <w:rPr>
                <w:color w:val="000000"/>
                <w:sz w:val="26"/>
                <w:szCs w:val="26"/>
              </w:rPr>
              <w:t xml:space="preserve">сч</w:t>
            </w:r>
            <w:r>
              <w:rPr>
                <w:color w:val="000000"/>
                <w:sz w:val="26"/>
                <w:szCs w:val="26"/>
              </w:rPr>
              <w:t xml:space="preserve">. 03211643000000013246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Р./</w:t>
            </w:r>
            <w:r>
              <w:rPr>
                <w:sz w:val="26"/>
                <w:szCs w:val="26"/>
              </w:rPr>
              <w:t xml:space="preserve">сч</w:t>
            </w:r>
            <w:r>
              <w:rPr>
                <w:sz w:val="26"/>
                <w:szCs w:val="26"/>
              </w:rPr>
              <w:t xml:space="preserve">.  </w:t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ОКЦ № 1 ВВГУ Банка России//УФК по Нижегородской области, г. Нижний Новгород</w:t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Кор./</w:t>
            </w:r>
            <w:r>
              <w:rPr>
                <w:color w:val="000000"/>
                <w:sz w:val="26"/>
                <w:szCs w:val="26"/>
              </w:rPr>
              <w:t xml:space="preserve">сч</w:t>
            </w:r>
            <w:r>
              <w:rPr>
                <w:color w:val="000000"/>
                <w:sz w:val="26"/>
                <w:szCs w:val="26"/>
              </w:rPr>
              <w:t xml:space="preserve">. 40102810745370000024</w:t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spacing w:line="250" w:lineRule="exact"/>
              <w:widowControl w:val="off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 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1225"/>
        </w:trPr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________________Е.В. </w:t>
            </w:r>
            <w:r>
              <w:rPr>
                <w:sz w:val="26"/>
                <w:szCs w:val="26"/>
              </w:rPr>
              <w:t xml:space="preserve">Ембасинова</w:t>
            </w:r>
            <w:r>
              <w:rPr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Факс.:</w:t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e</w:t>
            </w: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  <w:lang w:val="en-US"/>
              </w:rPr>
              <w:t xml:space="preserve">mail</w:t>
            </w:r>
            <w:r>
              <w:t xml:space="preserve">:</w:t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</w:t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80"/>
        </w:trPr>
        <w:tc>
          <w:tcPr>
            <w:shd w:val="clear" w:color="ffffff" w:fill="ffffff"/>
            <w:tcW w:w="4849" w:type="dxa"/>
            <w:textDirection w:val="lrTb"/>
            <w:noWrap w:val="false"/>
          </w:tcPr>
          <w:p>
            <w:pPr>
              <w:pStyle w:val="7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</w:r>
          </w:p>
        </w:tc>
        <w:tc>
          <w:tcPr>
            <w:tcW w:w="5036" w:type="dxa"/>
            <w:textDirection w:val="lrTb"/>
            <w:noWrap w:val="false"/>
          </w:tcPr>
          <w:p>
            <w:pPr>
              <w:ind w:lef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jc w:val="right"/>
        <w:spacing w:after="120" w:line="300" w:lineRule="exact"/>
      </w:pPr>
      <w:r>
        <w:t xml:space="preserve">Приложение № 1 </w:t>
      </w:r>
      <w:r/>
    </w:p>
    <w:p>
      <w:pPr>
        <w:contextualSpacing/>
        <w:jc w:val="right"/>
        <w:spacing w:after="120" w:line="300" w:lineRule="exact"/>
      </w:pPr>
      <w:r>
        <w:t xml:space="preserve">к государственному контракту № ___________ от «___» _______2026г.</w:t>
      </w:r>
      <w:r/>
    </w:p>
    <w:p>
      <w:pPr>
        <w:jc w:val="center"/>
        <w:widowControl w:val="off"/>
        <w:rPr>
          <w:rFonts w:cs="Arial"/>
          <w:b/>
        </w:rPr>
      </w:pPr>
      <w:r>
        <w:rPr>
          <w:rFonts w:cs="Arial"/>
          <w:b/>
        </w:rPr>
      </w:r>
      <w:r>
        <w:rPr>
          <w:rFonts w:cs="Arial"/>
          <w:b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</w:t>
      </w:r>
      <w:r>
        <w:rPr>
          <w:b/>
          <w:sz w:val="28"/>
          <w:szCs w:val="28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bookmarkStart w:id="7" w:name="undefined"/>
      <w:r>
        <w:rPr>
          <w:b/>
          <w:bCs/>
        </w:rPr>
        <w:t xml:space="preserve">приобретение прав использования программы для ЭВМ "Полигон Про" </w: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(рег. № в РРПО: 3814) и сопровождение систем информационного обеспечения деятельности: программа для </w:t>
      </w:r>
      <w:r>
        <w:rPr>
          <w:b/>
          <w:bCs/>
        </w:rPr>
        <w:t xml:space="preserve">ЭВМ "Полигон Про" (рег. № в РРПО: 3814)</w:t>
      </w:r>
      <w:bookmarkEnd w:id="7"/>
      <w:r>
        <w:rPr>
          <w:b/>
          <w:bCs/>
        </w:rPr>
      </w:r>
    </w:p>
    <w:p>
      <w:pPr>
        <w:jc w:val="center"/>
      </w:pPr>
      <w:r/>
      <w:r/>
    </w:p>
    <w:tbl>
      <w:tblPr>
        <w:tblW w:w="10205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983"/>
        <w:gridCol w:w="1671"/>
        <w:gridCol w:w="1559"/>
      </w:tblGrid>
      <w:tr>
        <w:tblPrEx/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br w:type="page" w:clear="all"/>
            </w:r>
            <w:r>
              <w:rPr>
                <w:rFonts w:eastAsia="Calibri"/>
                <w:b/>
              </w:rPr>
              <w:t xml:space="preserve">п/п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3" w:type="dxa"/>
            <w:vAlign w:val="center"/>
            <w:textDirection w:val="lrTb"/>
            <w:noWrap w:val="false"/>
          </w:tcPr>
          <w:p>
            <w:pPr>
              <w:ind w:left="56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left="-8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Количество, </w:t>
            </w:r>
            <w:r>
              <w:rPr>
                <w:rFonts w:eastAsia="Calibri"/>
                <w:b/>
              </w:rPr>
              <w:t xml:space="preserve">шт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86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Цена, </w:t>
            </w:r>
            <w:r>
              <w:rPr>
                <w:rFonts w:eastAsia="Calibri"/>
                <w:b/>
              </w:rPr>
              <w:t xml:space="preserve">руб</w:t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3" w:type="dxa"/>
            <w:vAlign w:val="center"/>
            <w:textDirection w:val="lrTb"/>
            <w:noWrap w:val="false"/>
          </w:tcPr>
          <w:p>
            <w:pPr>
              <w:ind w:left="168"/>
              <w:rPr>
                <w:rFonts w:eastAsia="Calibri"/>
              </w:rPr>
            </w:pPr>
            <w:r>
              <w:rPr>
                <w:rFonts w:eastAsia="Calibri"/>
              </w:rPr>
              <w:t xml:space="preserve">Передача права на использование программы для ЭВМ «Полигон Про: Максимум – </w:t>
            </w:r>
            <w:r>
              <w:rPr>
                <w:rFonts w:eastAsia="Calibri"/>
              </w:rPr>
              <w:t xml:space="preserve">Linux</w:t>
            </w:r>
            <w:r>
              <w:rPr>
                <w:rFonts w:eastAsia="Calibri"/>
              </w:rPr>
              <w:t xml:space="preserve">» на срок 1 год.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left="5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5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6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3" w:type="dxa"/>
            <w:vAlign w:val="center"/>
            <w:textDirection w:val="lrTb"/>
            <w:noWrap w:val="false"/>
          </w:tcPr>
          <w:p>
            <w:pPr>
              <w:ind w:left="168"/>
              <w:rPr>
                <w:rFonts w:eastAsia="Calibri"/>
              </w:rPr>
            </w:pPr>
            <w:r>
              <w:rPr>
                <w:rFonts w:eastAsia="Calibri"/>
              </w:rPr>
              <w:t xml:space="preserve">О</w:t>
            </w:r>
            <w:r>
              <w:rPr>
                <w:rFonts w:eastAsia="Calibri"/>
              </w:rPr>
              <w:t xml:space="preserve">казание услуг по сопровождению систем информационного обеспечения деятельности: программа для ЭВМ «Полигон Про: Максимум – </w:t>
            </w:r>
            <w:r>
              <w:rPr>
                <w:rFonts w:eastAsia="Calibri"/>
              </w:rPr>
              <w:t xml:space="preserve">Linux</w:t>
            </w:r>
            <w:r>
              <w:rPr>
                <w:rFonts w:eastAsia="Calibri"/>
              </w:rPr>
              <w:t xml:space="preserve">» </w:t>
            </w:r>
            <w:r>
              <w:rPr>
                <w:color w:val="000000"/>
                <w:lang w:bidi="ru-RU"/>
              </w:rPr>
              <w:t xml:space="preserve">на срок 1 месяц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ind w:left="5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5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44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ind w:left="56"/>
              <w:rPr>
                <w:rFonts w:eastAsia="Calibri"/>
              </w:rPr>
            </w:pPr>
            <w:r>
              <w:rPr>
                <w:rFonts w:eastAsia="Calibri"/>
              </w:rPr>
              <w:t xml:space="preserve">Итого</w:t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56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tbl>
      <w:tblPr>
        <w:tblW w:w="10205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221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  <w:br/>
              <w:t xml:space="preserve">параметра</w:t>
            </w:r>
            <w:r>
              <w:rPr>
                <w:b/>
              </w:rPr>
            </w:r>
          </w:p>
        </w:tc>
        <w:tc>
          <w:tcPr>
            <w:tcW w:w="822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Значения и технические характеристики параметров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Наименование предмета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Услуга по передаче неисключительных пользовательских прав на использование программного продукта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Наименование программного продукта: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Полигон</w:t>
            </w:r>
            <w:r>
              <w:rPr>
                <w:b/>
              </w:rPr>
              <w:t xml:space="preserve"> Про: Максимум - </w:t>
            </w:r>
            <w:r>
              <w:rPr>
                <w:rFonts w:eastAsia="Calibri"/>
                <w:b/>
              </w:rPr>
              <w:t xml:space="preserve">Linux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Предназначение программы: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r>
              <w:t xml:space="preserve">Программа для всех видов кадастровых работ:</w:t>
            </w:r>
            <w:r>
              <w:t xml:space="preserve"> от формирования печатных и электронных документов до постановки объектов недвижимости на ГКУ и ГРП.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Ед.измерения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jc w:val="both"/>
            </w:pPr>
            <w:r>
              <w:t xml:space="preserve">1 штука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Состав лицензии: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Межевой план - Подготовка межевого плана для постановки ЗУ на ГКУ и ГРП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Схема КПТ -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одготовка схемы расположения ЗУ на кадастровом плане территории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здания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здания и его частей для постановки на ГКУ или учета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помещения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помещения и его частей для постановки на ГКУ или учет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сооружения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сооружения для постановки на ГКУ или учета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ЕНК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единого недвижимого комплекса для постановки на ГКУ или учета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строительства - Подготовка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техплана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объекта незавершенного строительства для постановки на ГКУ или учета изменений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Акт обследования - Подготовка акта обследования объекта недвижимого имущества для снятия с ГКУ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Техническое описание - Подготовка технического описания для помещения, объекта ИЖС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многоквартирного дома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Технический паспорт - Подготовка технического паспорта помещения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Изменения кадастра - Подготовка документа для изменения характеристик ЗУ и объектов капитального строительства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Проект межевания - Подготовка проекта межевания ЗУ, обр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азованных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 счет земельной доли из земель сельскохозяйственного назначения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Карта план границ - Подготовка карты (плана) границ между субъектами РФ, границ МО, границ НП (interact_map_plan_v02 и interact_entry_boundaries_v02)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Учет границ - Учет границ между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субъектами РФ, границ МО, границ НП (interact_map_plan_v02 и interact_entry_boundaries_v02)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Границы сельхозугодий - Подготовка документов для внесения сведений в реестр границ ЕГРН об установлении или уточнении местоположения границ сельскохозяйственных 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годий в составе земель сельскохозяйственного назначения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Учет зон - Учет территориальных зон, ЗОУИТ, ОЭЗ (interact_entry_boundaries_v02)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Карта план зон - Подготовка карты (плана) территориальных зон, ЗОУИТ, ОЭЗ, ООПТ (interact_map_plan_v02 и interact_entry_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Описание зоны - Оформление описания местоположения границ ЗОУИТ, ОЭЗ (interact_entry_boundaries_v02)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Проект межевания территории - Подготовка проекта межевания территории, в т. ч. описание местоположения границ земельных участков, подлежащи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х образованию в соответствии с утвержденным проектом межевания территории или об изменении проекта межевания территории.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Береговая линия - Внесение или изменение сведений о береговых линиях (границах водного объекта)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Границы публичного сервитута - Подготов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ка документов для внесения сведений в реестр границ ЕГРН об установлении или уточнении местоположения границ публичного сервитута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Карта-план территории - Подготовка карта-плана территории для постановки на ГКУ ЗУ или ОКС под объектами общего пользования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иродные объекты - Подготовка документов для передачи сведений из раздела лесохозяйственного регламента, государственного лесного и водного реестров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Градостроительный план - Подготовка градостроительного плана земельного участка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Разрешение на строительство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Подготовка разрешения на строительство объекта капитального строительства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Ввод в эксплуатацию - Подготовка разрешения на ввод в эксплуатацию объекта капитального строительства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Перечень лесны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х фондов - Подготовка перечня ранее учтенных лесных участков, сведения о которых содержатся в ЕГРН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Акт лесных фондов - Подготовка акта о внесении сведений о ранее учтенных лесных участках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Налоговые сведения - Подготовка документов для передачи сведений, по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длежащих включению в перечень налогооблагаемых объектов недвижимого имущества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Графика - Подготовка поэтажных планов и графической части документов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Заявление о ГКУ и ГРП - Подготовка заявления для отправки пакета в Росреестр любого региона России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Конвертер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Гео - Конвертация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геопространственных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данных, c поддержкой преобразования между форматами MIF/MID, DXF и SHP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Конвертер XML - Конвертация содержимого XML-файлов, полученных или сдаваемых в Росреестр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Печать XML - Печать XML-файлов, полученных или сдаваемых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Росреестр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  <w:p>
            <w:pPr>
              <w:pStyle w:val="933"/>
              <w:numPr>
                <w:ilvl w:val="0"/>
                <w:numId w:val="12"/>
              </w:numPr>
              <w:spacing w:before="0" w:after="0"/>
              <w:shd w:val="clear" w:color="auto" w:fill="ffffff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Госключ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ЭДО и УС - Отправка любых файлов на удаленное подписание и получение подписанных документов, в т.ч. с использованием УКЭП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Госключ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»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Возможности: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r>
              <w:t xml:space="preserve">Формирование электронных (XML, ZIP) и печатных документов по любым видам кадастровых работ</w:t>
            </w:r>
            <w:r>
              <w:t xml:space="preserve">: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межевые и технические планы;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схемы ЗУ на КПТ;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акты обследования ОКС;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проекты межевания;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карты (планы) терри</w:t>
            </w:r>
            <w:r>
              <w:t xml:space="preserve">ториальных зон, ЗОУИТ, территорий объектов культурного наследия, особых экономических зон;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карты (планы) границ между субъектами РФ, границ муниципальных образований, границ населенных пунктов;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карты (планы) территории при выполнении комплексных кадастровы</w:t>
            </w:r>
            <w:r>
              <w:t xml:space="preserve">х работ;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документы для внесения изменений характеристик земельных участков и объектов недвижимости (адреса, вида назначения, вида использования, сведения об объектах культурного наследия и др.);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градостроительный план земельных участков;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документы для пере</w:t>
            </w:r>
            <w:r>
              <w:t xml:space="preserve">дачи сведений из раздела лесохозяйственного регламента, государственного лесного и водного реестров;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акты о внесении сведений о ранее учтенных лесных участках и перечня ранее учтенных лесных участков, сведения о которых содержатся в ЕГРН;</w:t>
            </w:r>
            <w:r/>
          </w:p>
          <w:p>
            <w:pPr>
              <w:numPr>
                <w:ilvl w:val="0"/>
                <w:numId w:val="9"/>
              </w:numPr>
            </w:pPr>
            <w:r>
              <w:t xml:space="preserve">документы для пер</w:t>
            </w:r>
            <w:r>
              <w:t xml:space="preserve">едачи сведений, подлежащих включению в перечень объектов недвижимого имущества, подлежащих налогообложению в соответствии со ст. 378.2 Налогового кодекса РФ, в УФНС России.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Проверка сформированных электронных документов (XML-файлов) на соответствие XML-схе</w:t>
            </w:r>
            <w:r>
              <w:t xml:space="preserve">мам и логическая проверка.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Формирование заявления и отправка пакета документов (межевых, технических планов, актов обследования) для постановки на учет объектов недвижимости, внесения изменений, снятия с учета и предоставления дополнительных документов по </w:t>
            </w:r>
            <w:r>
              <w:t xml:space="preserve">приостановлению из программы по каналам прямого взаимодействия – бесплатно до 30 пакетов каждого вида (межевых, технических планов и актов обследования) в месяц.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Формирование заявления и отправка пакета документов для регистрации права на объект недвижимос</w:t>
            </w:r>
            <w:r>
              <w:t xml:space="preserve">ти, в т. ч. с одновременной постановкой объекта недвижимости на ГКУ – бесплатно до 150 пакетов в месяц.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Получение результатов по отправленным заявкам в Росреестр прямо в программе. Видна вся история статусов по каждой заявке.</w:t>
            </w:r>
            <w:r/>
          </w:p>
          <w:p>
            <w:pPr>
              <w:numPr>
                <w:ilvl w:val="0"/>
                <w:numId w:val="10"/>
              </w:numPr>
            </w:pPr>
            <w:r>
              <w:t xml:space="preserve">Подписание файлов усиленной кв</w:t>
            </w:r>
            <w:r>
              <w:t xml:space="preserve">алифицированной электронной подписью, проверка подписи и </w:t>
            </w:r>
            <w:r>
              <w:t xml:space="preserve">соподписание</w:t>
            </w:r>
            <w:r>
              <w:t xml:space="preserve"> документов несколькими ЭП. </w:t>
            </w:r>
            <w:r/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r>
              <w:t xml:space="preserve">Системные требования:</w:t>
            </w:r>
            <w:r/>
          </w:p>
        </w:tc>
        <w:tc>
          <w:tcPr>
            <w:tcW w:w="8220" w:type="dxa"/>
            <w:textDirection w:val="lrTb"/>
            <w:noWrap w:val="false"/>
          </w:tcPr>
          <w:p>
            <w:pPr>
              <w:pStyle w:val="931"/>
              <w:spacing w:before="0" w:beforeAutospacing="0" w:after="0" w:afterAutospacing="0"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Операционная система семейства </w:t>
            </w:r>
            <w:r>
              <w:rPr>
                <w:b/>
                <w:bCs/>
                <w:sz w:val="21"/>
                <w:szCs w:val="21"/>
              </w:rPr>
              <w:t xml:space="preserve">Linux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Astra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Linux</w:t>
            </w:r>
            <w:r>
              <w:rPr>
                <w:sz w:val="21"/>
                <w:szCs w:val="21"/>
              </w:rPr>
              <w:t xml:space="preserve"> SE 1.8, 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spacing w:before="0" w:beforeAutospacing="0" w:after="0" w:afterAutospacing="0"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Процессор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32-разрядный (x86) или 64-разрядный (x64) с тактовой частотой 1 ГГц или выше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spacing w:before="0" w:beforeAutospacing="0" w:after="0" w:afterAutospacing="0"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Оперативная память (ОЗУ)</w:t>
            </w:r>
            <w:r>
              <w:rPr>
                <w:sz w:val="21"/>
                <w:szCs w:val="21"/>
              </w:rPr>
              <w:br/>
              <w:t xml:space="preserve">Для 32-разрядной системы – 1 Гб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 xml:space="preserve">Для 64-разрядной системы – 2 Гб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spacing w:before="0" w:beforeAutospacing="0" w:after="0" w:afterAutospacing="0"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Графическое устройство с поддержкой </w:t>
            </w:r>
            <w:r>
              <w:rPr>
                <w:b/>
                <w:bCs/>
                <w:sz w:val="21"/>
                <w:szCs w:val="21"/>
              </w:rPr>
              <w:t xml:space="preserve">DirectX</w:t>
            </w:r>
            <w:r>
              <w:rPr>
                <w:b/>
                <w:bCs/>
                <w:sz w:val="21"/>
                <w:szCs w:val="21"/>
              </w:rPr>
              <w:t xml:space="preserve"> 9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spacing w:before="0" w:beforeAutospacing="0" w:after="0" w:afterAutospacing="0" w:line="360" w:lineRule="atLeast"/>
              <w:shd w:val="clear" w:color="auto" w:fill="ffffff"/>
              <w:rPr>
                <w:rFonts w:ascii="Arial" w:hAnsi="Arial" w:cs="Arial"/>
                <w:color w:val="3e3e3e"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Текстовый редактор (на выбор)</w:t>
            </w:r>
            <w:r>
              <w:rPr>
                <w:sz w:val="21"/>
                <w:szCs w:val="21"/>
              </w:rPr>
              <w:br/>
              <w:t xml:space="preserve">OpenOffice.org </w:t>
            </w:r>
            <w:r>
              <w:rPr>
                <w:sz w:val="21"/>
                <w:szCs w:val="21"/>
              </w:rPr>
              <w:t xml:space="preserve">Writer</w:t>
            </w:r>
            <w:r>
              <w:rPr>
                <w:sz w:val="21"/>
                <w:szCs w:val="21"/>
              </w:rPr>
              <w:t xml:space="preserve"> версии 3.1 или выше</w:t>
            </w:r>
            <w:r>
              <w:rPr>
                <w:rFonts w:ascii="Arial" w:hAnsi="Arial" w:cs="Arial"/>
                <w:color w:val="3e3e3e"/>
                <w:sz w:val="21"/>
                <w:szCs w:val="21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Дополнительные условия по передаче прав:</w:t>
            </w:r>
            <w:r>
              <w:rPr>
                <w:b/>
                <w:bCs/>
              </w:rPr>
            </w:r>
          </w:p>
          <w:p>
            <w:r/>
            <w:r/>
          </w:p>
        </w:tc>
        <w:tc>
          <w:tcPr>
            <w:tcW w:w="8220" w:type="dxa"/>
            <w:vAlign w:val="center"/>
            <w:textDirection w:val="lrTb"/>
            <w:noWrap w:val="false"/>
          </w:tcPr>
          <w:p>
            <w:pPr>
              <w:pStyle w:val="931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Неисключительные пользовательские права по Контракту предоставляются на срок 1 (один) год с момента передачи прав.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Программы предоставляется </w:t>
            </w:r>
            <w:r>
              <w:rPr>
                <w:sz w:val="21"/>
                <w:szCs w:val="21"/>
              </w:rPr>
              <w:t xml:space="preserve">на условиях «как есть» (</w:t>
            </w:r>
            <w:r>
              <w:rPr>
                <w:sz w:val="21"/>
                <w:szCs w:val="21"/>
              </w:rPr>
              <w:t xml:space="preserve">as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is</w:t>
            </w:r>
            <w:r>
              <w:rPr>
                <w:sz w:val="21"/>
                <w:szCs w:val="21"/>
              </w:rPr>
              <w:t xml:space="preserve">). Объем возможностей Программ указан в демонстрационных версиях Программ и/или руководствах пользователя, размещенных на сайте Исполнителя. 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Неисключительные права, переданные по настоящему Контракту, возврату и обмену не подл</w:t>
            </w:r>
            <w:r>
              <w:rPr>
                <w:sz w:val="21"/>
                <w:szCs w:val="21"/>
              </w:rPr>
              <w:t xml:space="preserve">ежат.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Заказчик обязуется не осуществлять и/или не разрешать осуществлять в отношении Программ следующие действия: перевод, модификацию и изменение, иную переработку.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Заказчик обязуетс</w:t>
            </w:r>
            <w:r>
              <w:rPr>
                <w:sz w:val="21"/>
                <w:szCs w:val="21"/>
              </w:rPr>
              <w:t xml:space="preserve">я не предоставлять (не передавать) полностью или частично третьим лицам полученные по настоящему Контракту права, в том числе не разрешается продавать, тиражировать, копировать Программы, предоставлять доступ третьим лицам, передавать во временное пользова</w:t>
            </w:r>
            <w:r>
              <w:rPr>
                <w:sz w:val="21"/>
                <w:szCs w:val="21"/>
              </w:rPr>
              <w:t xml:space="preserve">ние, распространять Программы в коммерческих целях (за плату), отчуждать иным образом, в т.ч. безвозмездно.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>
              <w:rPr>
                <w:b/>
                <w:bCs/>
                <w:sz w:val="21"/>
                <w:szCs w:val="21"/>
              </w:rPr>
              <w:t xml:space="preserve">Место оказания услуг:</w:t>
            </w:r>
            <w:r>
              <w:rPr>
                <w:sz w:val="21"/>
                <w:szCs w:val="21"/>
              </w:rPr>
              <w:t xml:space="preserve"> Кировская область, г. Киров, ул. Ленина, д. 108.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numPr>
                <w:ilvl w:val="0"/>
                <w:numId w:val="11"/>
              </w:numPr>
              <w:spacing w:line="360" w:lineRule="atLeast"/>
              <w:shd w:val="clear" w:color="auto" w:fill="ffffff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Срок оказания услуг</w:t>
            </w:r>
            <w:r>
              <w:rPr>
                <w:sz w:val="21"/>
                <w:szCs w:val="21"/>
              </w:rPr>
              <w:t xml:space="preserve">: в течение 10 рабочих дней с даты заключения Контракта.</w:t>
            </w:r>
            <w:r>
              <w:rPr>
                <w:sz w:val="21"/>
                <w:szCs w:val="21"/>
              </w:rPr>
            </w:r>
          </w:p>
          <w:p>
            <w:pPr>
              <w:pStyle w:val="931"/>
              <w:spacing w:before="0" w:beforeAutospacing="0" w:after="0" w:afterAutospacing="0" w:line="360" w:lineRule="atLeast"/>
              <w:shd w:val="clear" w:color="auto" w:fill="ffffff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</w:r>
            <w:r>
              <w:rPr>
                <w:b/>
                <w:bCs/>
                <w:sz w:val="21"/>
                <w:szCs w:val="21"/>
              </w:rPr>
            </w:r>
          </w:p>
        </w:tc>
      </w:tr>
    </w:tbl>
    <w:p>
      <w:r/>
      <w:r/>
    </w:p>
    <w:p>
      <w:pPr>
        <w:tabs>
          <w:tab w:val="left" w:pos="637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205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617"/>
      </w:tblGrid>
      <w:tr>
        <w:tblPrEx/>
        <w:trPr/>
        <w:tc>
          <w:tcPr>
            <w:tcW w:w="158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  <w:br/>
              <w:t xml:space="preserve">параметра</w:t>
            </w:r>
            <w:r>
              <w:rPr>
                <w:b/>
              </w:rPr>
            </w:r>
          </w:p>
        </w:tc>
        <w:tc>
          <w:tcPr>
            <w:tcW w:w="861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Значения и технические характеристики параметров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588" w:type="dxa"/>
            <w:textDirection w:val="lrTb"/>
            <w:noWrap w:val="false"/>
          </w:tcPr>
          <w:p>
            <w:r>
              <w:t xml:space="preserve">Наименование предмета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t xml:space="preserve">Сопровождение систем информационного обеспечения деятельности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1588" w:type="dxa"/>
            <w:textDirection w:val="lrTb"/>
            <w:noWrap w:val="false"/>
          </w:tcPr>
          <w:p>
            <w:r>
              <w:t xml:space="preserve">Наименование программного продукта: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Полигон</w:t>
            </w:r>
            <w:r>
              <w:rPr>
                <w:b/>
              </w:rPr>
              <w:t xml:space="preserve"> Про: Максимум - </w:t>
            </w:r>
            <w:r>
              <w:rPr>
                <w:rFonts w:eastAsia="Calibri"/>
                <w:b/>
              </w:rPr>
              <w:t xml:space="preserve">Linux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588" w:type="dxa"/>
            <w:textDirection w:val="lrTb"/>
            <w:noWrap w:val="false"/>
          </w:tcPr>
          <w:p>
            <w:r>
              <w:t xml:space="preserve">Ед.измерения</w:t>
            </w:r>
            <w:r/>
          </w:p>
        </w:tc>
        <w:tc>
          <w:tcPr>
            <w:tcW w:w="8617" w:type="dxa"/>
            <w:textDirection w:val="lrTb"/>
            <w:noWrap w:val="false"/>
          </w:tcPr>
          <w:p>
            <w:pPr>
              <w:jc w:val="both"/>
            </w:pPr>
            <w:r>
              <w:t xml:space="preserve">1 штука</w:t>
            </w:r>
            <w:r/>
          </w:p>
        </w:tc>
      </w:tr>
      <w:tr>
        <w:tblPrEx/>
        <w:trPr/>
        <w:tc>
          <w:tcPr>
            <w:tcW w:w="1588" w:type="dxa"/>
            <w:textDirection w:val="lrTb"/>
            <w:noWrap w:val="false"/>
          </w:tcPr>
          <w:p>
            <w:pPr>
              <w:tabs>
                <w:tab w:val="left" w:pos="637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услуг по сопровождению программы для ЭВМ «Полигон Про:</w:t>
            </w:r>
            <w:r>
              <w:rPr>
                <w:sz w:val="22"/>
                <w:szCs w:val="22"/>
              </w:rPr>
            </w:r>
          </w:p>
        </w:tc>
        <w:tc>
          <w:tcPr>
            <w:tcW w:w="8617" w:type="dxa"/>
            <w:textDirection w:val="lrTb"/>
            <w:noWrap w:val="false"/>
          </w:tcPr>
          <w:p>
            <w:pPr>
              <w:pStyle w:val="932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Консультирование Заказчика по вопросам работы в Программе «Полигон Про» в течение 1 (одного) месяца с момента заключения контракта дистанционно посредством электронной почты, телефонной связи </w:t>
            </w:r>
            <w:r>
              <w:rPr>
                <w:sz w:val="22"/>
                <w:szCs w:val="22"/>
              </w:rPr>
              <w:t xml:space="preserve">или другими способами в рабочее время: ПН-ПТ с 07:00 до 18:00.</w:t>
            </w:r>
            <w:r>
              <w:rPr>
                <w:sz w:val="22"/>
                <w:szCs w:val="22"/>
              </w:rPr>
            </w:r>
          </w:p>
          <w:p>
            <w:pPr>
              <w:pStyle w:val="932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Заказчика о новых версиях (обновлениях) Программы «Полигон Про» в течение 1 (одного) месяца с момента заключения контракта посредством электронной почты. Предоставление новых вер</w:t>
            </w:r>
            <w:r>
              <w:rPr>
                <w:sz w:val="22"/>
                <w:szCs w:val="22"/>
              </w:rPr>
              <w:t xml:space="preserve">сии Программы осуществляется через Личный кабинет Заказчика на сайте </w:t>
            </w:r>
            <w:hyperlink r:id="rId12" w:tooltip="https://pbprog.ru" w:history="1">
              <w:r>
                <w:rPr>
                  <w:sz w:val="22"/>
                  <w:szCs w:val="22"/>
                </w:rPr>
                <w:t xml:space="preserve">https://pbprog.ru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pStyle w:val="932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Подключение по удаленному доступу для устранения проблем, связанных с работой Программы «Полигон Про» посредством программного обеспече</w:t>
            </w:r>
            <w:r>
              <w:rPr>
                <w:sz w:val="22"/>
                <w:szCs w:val="22"/>
              </w:rPr>
              <w:t xml:space="preserve">ния </w:t>
            </w:r>
            <w:hyperlink r:id="rId13" w:tooltip="https://pbprog.ru/upload/download/files/AnyDesk.exe" w:history="1">
              <w:r>
                <w:rPr>
                  <w:sz w:val="22"/>
                  <w:szCs w:val="22"/>
                </w:rPr>
                <w:t xml:space="preserve">AnyDesk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4" w:tooltip="https://pbprog.ru/upload/download/files/AA_v3.exe" w:history="1">
              <w:r>
                <w:rPr>
                  <w:sz w:val="22"/>
                  <w:szCs w:val="22"/>
                </w:rPr>
                <w:t xml:space="preserve">Ammyy Admin</w:t>
              </w:r>
            </w:hyperlink>
            <w:r>
              <w:rPr>
                <w:sz w:val="22"/>
                <w:szCs w:val="22"/>
              </w:rPr>
              <w:t xml:space="preserve">, </w:t>
            </w:r>
            <w:hyperlink r:id="rId15" w:tooltip="https://pbprog.ru/upload/download/files/AeroAdmin.exe" w:history="1">
              <w:r>
                <w:rPr>
                  <w:sz w:val="22"/>
                  <w:szCs w:val="22"/>
                </w:rPr>
                <w:t xml:space="preserve">AeroAdmin</w:t>
              </w:r>
            </w:hyperlink>
            <w:r>
              <w:rPr>
                <w:sz w:val="22"/>
                <w:szCs w:val="22"/>
              </w:rPr>
              <w:t xml:space="preserve"> или </w:t>
            </w:r>
            <w:hyperlink r:id="rId16" w:tooltip="https://pbprog.ru/upload/download/files/Getscreen.exe" w:history="1">
              <w:r>
                <w:rPr>
                  <w:sz w:val="22"/>
                  <w:szCs w:val="22"/>
                </w:rPr>
                <w:t xml:space="preserve">Getscreen</w:t>
              </w:r>
            </w:hyperlink>
            <w:r>
              <w:rPr>
                <w:sz w:val="22"/>
                <w:szCs w:val="22"/>
              </w:rPr>
              <w:t xml:space="preserve">. Подключение </w:t>
            </w:r>
            <w:r>
              <w:rPr>
                <w:sz w:val="22"/>
                <w:szCs w:val="22"/>
              </w:rPr>
              <w:t xml:space="preserve">осуществляется по предварительной записи на сайте </w:t>
            </w:r>
            <w:hyperlink r:id="rId17" w:tooltip="https://pbprog.ru" w:history="1">
              <w:r>
                <w:rPr>
                  <w:sz w:val="22"/>
                  <w:szCs w:val="22"/>
                </w:rPr>
                <w:t xml:space="preserve">https://pbprog.ru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pStyle w:val="932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Обучение Заказчика работе в программе в объеме 60 (шестьдесят) минут </w:t>
            </w:r>
            <w:r>
              <w:rPr>
                <w:sz w:val="22"/>
                <w:szCs w:val="22"/>
              </w:rPr>
              <w:t xml:space="preserve">посредством </w:t>
            </w:r>
            <w:r>
              <w:rPr>
                <w:sz w:val="22"/>
                <w:szCs w:val="22"/>
              </w:rPr>
              <w:t xml:space="preserve">Яндекс</w:t>
            </w:r>
            <w:r>
              <w:rPr>
                <w:sz w:val="22"/>
                <w:szCs w:val="22"/>
              </w:rPr>
              <w:t xml:space="preserve">.Телемост</w:t>
            </w:r>
            <w:r>
              <w:rPr>
                <w:sz w:val="22"/>
                <w:szCs w:val="22"/>
              </w:rPr>
              <w:t xml:space="preserve"> или </w:t>
            </w:r>
            <w:r>
              <w:rPr>
                <w:sz w:val="22"/>
                <w:szCs w:val="22"/>
              </w:rPr>
              <w:t xml:space="preserve">Zoom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932"/>
              <w:numPr>
                <w:ilvl w:val="0"/>
                <w:numId w:val="13"/>
              </w:numPr>
              <w:spacing w:after="120" w:afterAutospacing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XML-документов и ZIP-архивов перед сдачей. Ограничение – до 3 проверок в месяц.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tabs>
          <w:tab w:val="left" w:pos="6372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1"/>
        <w:ind w:left="142" w:right="-169" w:firstLine="425"/>
        <w:jc w:val="both"/>
        <w:rPr>
          <w:i/>
          <w:color w:val="000000"/>
        </w:rPr>
      </w:pPr>
      <w:r>
        <w:rPr>
          <w:i/>
          <w:color w:val="000000"/>
        </w:rPr>
      </w:r>
      <w:r>
        <w:rPr>
          <w:i/>
          <w:color w:val="000000"/>
        </w:rPr>
      </w: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5386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«Заказчик»</w:t>
            </w:r>
            <w:r/>
          </w:p>
          <w:p>
            <w:pPr>
              <w:jc w:val="both"/>
            </w:pPr>
            <w:r>
              <w:t xml:space="preserve">Управление Федеральной службы государственно</w:t>
            </w:r>
            <w:r>
              <w:t xml:space="preserve">й регистрации, кадастра и картографии по Кировской области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>
              <w:t xml:space="preserve">___________________Е.В. </w:t>
            </w:r>
            <w:r>
              <w:t xml:space="preserve">Ембасинова</w:t>
            </w:r>
            <w:r/>
          </w:p>
          <w:p>
            <w:pPr>
              <w:ind w:firstLine="708"/>
              <w:jc w:val="both"/>
            </w:pPr>
            <w:r>
              <w:t xml:space="preserve">мп</w:t>
            </w:r>
            <w:r/>
          </w:p>
        </w:tc>
        <w:tc>
          <w:tcPr>
            <w:tcW w:w="5386" w:type="dxa"/>
            <w:textDirection w:val="lrTb"/>
            <w:noWrap w:val="false"/>
          </w:tcPr>
          <w:p>
            <w:pPr>
              <w:jc w:val="both"/>
            </w:pPr>
            <w:r>
              <w:t xml:space="preserve">         </w:t>
            </w:r>
            <w:r/>
          </w:p>
          <w:p>
            <w:pPr>
              <w:jc w:val="both"/>
            </w:pPr>
            <w:r>
              <w:t xml:space="preserve">         «Исполнитель»</w:t>
            </w:r>
            <w:r/>
          </w:p>
          <w:p>
            <w:pPr>
              <w:ind w:firstLine="708"/>
              <w:jc w:val="both"/>
            </w:pPr>
            <w:r/>
            <w:r/>
          </w:p>
          <w:p>
            <w:pPr>
              <w:ind w:firstLine="708"/>
              <w:jc w:val="both"/>
            </w:pPr>
            <w:r/>
            <w:r/>
          </w:p>
          <w:p>
            <w:pPr>
              <w:ind w:firstLine="708"/>
              <w:jc w:val="both"/>
            </w:pPr>
            <w:r/>
            <w:r/>
          </w:p>
          <w:p>
            <w:pPr>
              <w:ind w:firstLine="708"/>
              <w:jc w:val="both"/>
            </w:pPr>
            <w:r/>
            <w:r/>
          </w:p>
          <w:p>
            <w:pPr>
              <w:ind w:firstLine="708"/>
              <w:jc w:val="both"/>
            </w:pPr>
            <w:r>
              <w:t xml:space="preserve">____________________</w:t>
            </w:r>
            <w:r/>
          </w:p>
          <w:p>
            <w:pPr>
              <w:ind w:firstLine="708"/>
              <w:jc w:val="both"/>
            </w:pPr>
            <w:r>
              <w:t xml:space="preserve">мп</w:t>
            </w:r>
            <w:r/>
          </w:p>
        </w:tc>
      </w:tr>
    </w:tbl>
    <w:p>
      <w:pPr>
        <w:contextualSpacing/>
        <w:jc w:val="right"/>
        <w:spacing w:after="120" w:line="30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39" w:orient="portrait"/>
      <w:pgMar w:top="567" w:right="851" w:bottom="567" w:left="130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Franklin Gothic Book">
    <w:panose1 w:val="020B0503020102020204"/>
  </w:font>
  <w:font w:name="Century Gothic">
    <w:panose1 w:val="020B0502020202020204"/>
  </w:font>
  <w:font w:name="Calibri">
    <w:panose1 w:val="020F0502020204030204"/>
  </w:font>
  <w:font w:name="Times New Roman">
    <w:panose1 w:val="02020603050405020304"/>
  </w:font>
  <w:font w:name="SimSun">
    <w:panose1 w:val="02010600030101010101"/>
  </w:font>
  <w:font w:name="Courier New">
    <w:panose1 w:val="02070309020205020404"/>
  </w:font>
  <w:font w:name="Corbel">
    <w:panose1 w:val="020B050302020402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pStyle w:val="884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9"/>
    <w:link w:val="70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24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09"/>
    <w:link w:val="723"/>
    <w:uiPriority w:val="11"/>
    <w:rPr>
      <w:sz w:val="24"/>
      <w:szCs w:val="24"/>
    </w:rPr>
  </w:style>
  <w:style w:type="character" w:styleId="39">
    <w:name w:val="Quote Char"/>
    <w:link w:val="725"/>
    <w:uiPriority w:val="29"/>
    <w:rPr>
      <w:i/>
    </w:rPr>
  </w:style>
  <w:style w:type="character" w:styleId="41">
    <w:name w:val="Intense Quote Char"/>
    <w:link w:val="727"/>
    <w:uiPriority w:val="30"/>
    <w:rPr>
      <w:i/>
    </w:rPr>
  </w:style>
  <w:style w:type="character" w:styleId="176">
    <w:name w:val="Footnote Text Char"/>
    <w:link w:val="858"/>
    <w:uiPriority w:val="99"/>
    <w:rPr>
      <w:sz w:val="18"/>
    </w:rPr>
  </w:style>
  <w:style w:type="character" w:styleId="179">
    <w:name w:val="Endnote Text Char"/>
    <w:link w:val="861"/>
    <w:uiPriority w:val="99"/>
    <w:rPr>
      <w:sz w:val="20"/>
    </w:rPr>
  </w:style>
  <w:style w:type="paragraph" w:styleId="699" w:default="1">
    <w:name w:val="Normal"/>
    <w:qFormat/>
    <w:rPr>
      <w:sz w:val="24"/>
      <w:szCs w:val="24"/>
    </w:rPr>
  </w:style>
  <w:style w:type="paragraph" w:styleId="700">
    <w:name w:val="Heading 1"/>
    <w:basedOn w:val="699"/>
    <w:next w:val="699"/>
    <w:link w:val="712"/>
    <w:qFormat/>
    <w:pPr>
      <w:ind w:left="10" w:right="-56"/>
      <w:keepNext/>
      <w:spacing w:line="269" w:lineRule="exact"/>
      <w:shd w:val="clear" w:color="auto" w:fill="ffffff"/>
      <w:widowControl w:val="off"/>
      <w:outlineLvl w:val="0"/>
    </w:pPr>
    <w:rPr>
      <w:color w:val="000000"/>
      <w:spacing w:val="-2"/>
    </w:rPr>
  </w:style>
  <w:style w:type="paragraph" w:styleId="701">
    <w:name w:val="Heading 2"/>
    <w:basedOn w:val="699"/>
    <w:next w:val="699"/>
    <w:link w:val="713"/>
    <w:qFormat/>
    <w:pPr>
      <w:ind w:left="38"/>
      <w:jc w:val="center"/>
      <w:keepNext/>
      <w:shd w:val="clear" w:color="auto" w:fill="ffffff"/>
      <w:widowControl w:val="off"/>
      <w:outlineLvl w:val="1"/>
    </w:pPr>
    <w:rPr>
      <w:b/>
      <w:color w:val="000000"/>
    </w:rPr>
  </w:style>
  <w:style w:type="paragraph" w:styleId="702">
    <w:name w:val="Heading 3"/>
    <w:basedOn w:val="699"/>
    <w:next w:val="699"/>
    <w:link w:val="71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875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</w:style>
  <w:style w:type="character" w:styleId="722" w:customStyle="1">
    <w:name w:val="Title Char"/>
    <w:basedOn w:val="709"/>
    <w:uiPriority w:val="10"/>
    <w:rPr>
      <w:sz w:val="48"/>
      <w:szCs w:val="48"/>
    </w:rPr>
  </w:style>
  <w:style w:type="paragraph" w:styleId="723">
    <w:name w:val="Subtitle"/>
    <w:basedOn w:val="699"/>
    <w:next w:val="699"/>
    <w:link w:val="724"/>
    <w:uiPriority w:val="11"/>
    <w:qFormat/>
    <w:pPr>
      <w:spacing w:before="200" w:after="200"/>
    </w:pPr>
  </w:style>
  <w:style w:type="character" w:styleId="724" w:customStyle="1">
    <w:name w:val="Подзаголовок Знак"/>
    <w:basedOn w:val="709"/>
    <w:link w:val="723"/>
    <w:uiPriority w:val="11"/>
    <w:rPr>
      <w:sz w:val="24"/>
      <w:szCs w:val="24"/>
    </w:rPr>
  </w:style>
  <w:style w:type="paragraph" w:styleId="725">
    <w:name w:val="Quote"/>
    <w:basedOn w:val="699"/>
    <w:next w:val="699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9"/>
    <w:next w:val="699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character" w:styleId="729" w:customStyle="1">
    <w:name w:val="Header Char"/>
    <w:basedOn w:val="709"/>
    <w:uiPriority w:val="99"/>
  </w:style>
  <w:style w:type="character" w:styleId="730" w:customStyle="1">
    <w:name w:val="Footer Char"/>
    <w:basedOn w:val="709"/>
    <w:uiPriority w:val="99"/>
  </w:style>
  <w:style w:type="paragraph" w:styleId="731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 w:customStyle="1">
    <w:name w:val="Caption Char"/>
    <w:uiPriority w:val="99"/>
  </w:style>
  <w:style w:type="table" w:styleId="733" w:customStyle="1">
    <w:name w:val="Table Grid Light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1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1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1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1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2" w:customStyle="1">
    <w:name w:val="Grid Table 4 - Accent 2"/>
    <w:basedOn w:val="71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3" w:customStyle="1">
    <w:name w:val="Grid Table 4 - Accent 3"/>
    <w:basedOn w:val="71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4" w:customStyle="1">
    <w:name w:val="Grid Table 4 - Accent 4"/>
    <w:basedOn w:val="71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5" w:customStyle="1">
    <w:name w:val="Grid Table 4 - Accent 5"/>
    <w:basedOn w:val="71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6" w:customStyle="1">
    <w:name w:val="Grid Table 4 - Accent 6"/>
    <w:basedOn w:val="71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7">
    <w:name w:val="Grid Table 5 Dark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1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6" w:customStyle="1">
    <w:name w:val="Grid Table 6 Colorful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7" w:customStyle="1">
    <w:name w:val="Grid Table 6 Colorful - Accent 3"/>
    <w:basedOn w:val="71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8" w:customStyle="1">
    <w:name w:val="Grid Table 6 Colorful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9" w:customStyle="1">
    <w:name w:val="Grid Table 6 Colorful - Accent 5"/>
    <w:basedOn w:val="71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6 Colorful - Accent 6"/>
    <w:basedOn w:val="71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1">
    <w:name w:val="Grid Table 7 Colorful"/>
    <w:basedOn w:val="71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71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71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71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71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71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71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1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1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1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1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1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1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1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1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1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1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1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1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1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1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1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1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1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1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1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1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1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5" w:customStyle="1">
    <w:name w:val="List Table 6 Colorful - Accent 2"/>
    <w:basedOn w:val="71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6" w:customStyle="1">
    <w:name w:val="List Table 6 Colorful - Accent 3"/>
    <w:basedOn w:val="71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7" w:customStyle="1">
    <w:name w:val="List Table 6 Colorful - Accent 4"/>
    <w:basedOn w:val="71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8" w:customStyle="1">
    <w:name w:val="List Table 6 Colorful - Accent 5"/>
    <w:basedOn w:val="71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9" w:customStyle="1">
    <w:name w:val="List Table 6 Colorful - Accent 6"/>
    <w:basedOn w:val="71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0">
    <w:name w:val="List Table 7 Colorful"/>
    <w:basedOn w:val="71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71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71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71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71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71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71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Lined - Accent 2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Lined - Accent 3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Lined - Accent 4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Lined - Accent 5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Lined - Accent 6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 &amp; Lined - Accent"/>
    <w:basedOn w:val="71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1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6" w:customStyle="1">
    <w:name w:val="Bordered &amp; Lined - Accent 2"/>
    <w:basedOn w:val="71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7" w:customStyle="1">
    <w:name w:val="Bordered &amp; Lined - Accent 3"/>
    <w:basedOn w:val="71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8" w:customStyle="1">
    <w:name w:val="Bordered &amp; Lined - Accent 4"/>
    <w:basedOn w:val="71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9" w:customStyle="1">
    <w:name w:val="Bordered &amp; Lined - Accent 5"/>
    <w:basedOn w:val="71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0" w:customStyle="1">
    <w:name w:val="Bordered &amp; Lined - Accent 6"/>
    <w:basedOn w:val="71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1" w:customStyle="1">
    <w:name w:val="Bordered"/>
    <w:basedOn w:val="71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1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3" w:customStyle="1">
    <w:name w:val="Bordered - Accent 2"/>
    <w:basedOn w:val="71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4" w:customStyle="1">
    <w:name w:val="Bordered - Accent 3"/>
    <w:basedOn w:val="71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5" w:customStyle="1">
    <w:name w:val="Bordered - Accent 4"/>
    <w:basedOn w:val="71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6" w:customStyle="1">
    <w:name w:val="Bordered - Accent 5"/>
    <w:basedOn w:val="71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7" w:customStyle="1">
    <w:name w:val="Bordered - Accent 6"/>
    <w:basedOn w:val="71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8">
    <w:name w:val="footnote text"/>
    <w:basedOn w:val="699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9"/>
    <w:uiPriority w:val="99"/>
    <w:unhideWhenUsed/>
    <w:rPr>
      <w:vertAlign w:val="superscript"/>
    </w:rPr>
  </w:style>
  <w:style w:type="paragraph" w:styleId="861">
    <w:name w:val="endnote text"/>
    <w:basedOn w:val="699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9"/>
    <w:uiPriority w:val="99"/>
    <w:semiHidden/>
    <w:unhideWhenUsed/>
    <w:rPr>
      <w:vertAlign w:val="superscript"/>
    </w:rPr>
  </w:style>
  <w:style w:type="paragraph" w:styleId="864">
    <w:name w:val="toc 1"/>
    <w:basedOn w:val="699"/>
    <w:next w:val="699"/>
    <w:uiPriority w:val="39"/>
    <w:unhideWhenUsed/>
    <w:pPr>
      <w:spacing w:after="57"/>
    </w:pPr>
  </w:style>
  <w:style w:type="paragraph" w:styleId="865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66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67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68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69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0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1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2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9"/>
    <w:next w:val="699"/>
    <w:uiPriority w:val="99"/>
    <w:unhideWhenUsed/>
  </w:style>
  <w:style w:type="character" w:styleId="875" w:customStyle="1">
    <w:name w:val="Заголовок 5 Знак"/>
    <w:link w:val="704"/>
    <w:rPr>
      <w:b/>
      <w:bCs/>
      <w:i/>
      <w:iCs/>
      <w:sz w:val="26"/>
      <w:szCs w:val="26"/>
    </w:rPr>
  </w:style>
  <w:style w:type="paragraph" w:styleId="876">
    <w:name w:val="Document Map"/>
    <w:basedOn w:val="699"/>
    <w:semiHidden/>
    <w:pPr>
      <w:shd w:val="clear" w:color="auto" w:fill="000080"/>
    </w:pPr>
    <w:rPr>
      <w:rFonts w:ascii="Tahoma" w:hAnsi="Tahoma"/>
    </w:rPr>
  </w:style>
  <w:style w:type="paragraph" w:styleId="877">
    <w:name w:val="Block Text"/>
    <w:basedOn w:val="699"/>
    <w:pPr>
      <w:ind w:left="10" w:right="5189"/>
      <w:spacing w:line="269" w:lineRule="exact"/>
      <w:shd w:val="clear" w:color="auto" w:fill="ffffff"/>
      <w:widowControl w:val="off"/>
    </w:pPr>
    <w:rPr>
      <w:color w:val="000000"/>
      <w:spacing w:val="-2"/>
    </w:rPr>
  </w:style>
  <w:style w:type="paragraph" w:styleId="878" w:customStyle="1">
    <w:name w:val="ConsNormal"/>
    <w:link w:val="910"/>
    <w:pPr>
      <w:ind w:firstLine="720"/>
    </w:pPr>
    <w:rPr>
      <w:rFonts w:ascii="Arial" w:hAnsi="Arial"/>
    </w:rPr>
  </w:style>
  <w:style w:type="paragraph" w:styleId="879">
    <w:name w:val="Balloon Text"/>
    <w:basedOn w:val="699"/>
    <w:semiHidden/>
    <w:rPr>
      <w:rFonts w:ascii="Tahoma" w:hAnsi="Tahoma" w:cs="Tahoma"/>
      <w:sz w:val="16"/>
      <w:szCs w:val="16"/>
    </w:rPr>
  </w:style>
  <w:style w:type="paragraph" w:styleId="880" w:customStyle="1">
    <w:name w:val="ConsPlusNonformat"/>
    <w:pPr>
      <w:widowControl w:val="off"/>
    </w:pPr>
    <w:rPr>
      <w:rFonts w:ascii="Courier New" w:hAnsi="Courier New"/>
    </w:rPr>
  </w:style>
  <w:style w:type="paragraph" w:styleId="881">
    <w:name w:val="Body Text"/>
    <w:basedOn w:val="699"/>
    <w:pPr>
      <w:jc w:val="both"/>
      <w:widowControl w:val="off"/>
    </w:pPr>
    <w:rPr>
      <w:color w:val="000000"/>
      <w:sz w:val="28"/>
      <w:szCs w:val="20"/>
    </w:rPr>
  </w:style>
  <w:style w:type="paragraph" w:styleId="882">
    <w:name w:val="Body Text 2"/>
    <w:basedOn w:val="699"/>
    <w:pPr>
      <w:ind w:right="2304"/>
      <w:jc w:val="both"/>
      <w:spacing w:before="106" w:line="533" w:lineRule="exact"/>
      <w:shd w:val="clear" w:color="auto" w:fill="ffffff"/>
      <w:widowControl w:val="off"/>
    </w:pPr>
    <w:rPr>
      <w:color w:val="000000"/>
      <w:spacing w:val="-3"/>
      <w:sz w:val="28"/>
      <w:szCs w:val="20"/>
    </w:rPr>
  </w:style>
  <w:style w:type="paragraph" w:styleId="883">
    <w:name w:val="Body Text 3"/>
    <w:basedOn w:val="699"/>
    <w:pPr>
      <w:jc w:val="both"/>
      <w:widowControl w:val="off"/>
    </w:pPr>
    <w:rPr>
      <w:sz w:val="28"/>
      <w:szCs w:val="20"/>
    </w:rPr>
  </w:style>
  <w:style w:type="paragraph" w:styleId="884">
    <w:name w:val="List Bullet 3"/>
    <w:basedOn w:val="699"/>
    <w:pPr>
      <w:numPr>
        <w:ilvl w:val="0"/>
        <w:numId w:val="2"/>
      </w:numPr>
      <w:jc w:val="both"/>
    </w:pPr>
    <w:rPr>
      <w:sz w:val="28"/>
      <w:szCs w:val="20"/>
    </w:rPr>
  </w:style>
  <w:style w:type="paragraph" w:styleId="885" w:customStyle="1">
    <w:name w:val="Знак Знак Char Char"/>
    <w:basedOn w:val="699"/>
    <w:pPr>
      <w:jc w:val="both"/>
      <w:widowControl w:val="off"/>
    </w:pPr>
    <w:rPr>
      <w:rFonts w:ascii="Arial" w:hAnsi="Arial" w:eastAsia="SimSun" w:cs="Arial"/>
      <w:sz w:val="21"/>
      <w:lang w:val="en-US" w:eastAsia="zh-CN"/>
    </w:rPr>
  </w:style>
  <w:style w:type="paragraph" w:styleId="886" w:customStyle="1">
    <w:name w:val="Знак Знак Char Char"/>
    <w:basedOn w:val="699"/>
    <w:pPr>
      <w:jc w:val="both"/>
      <w:widowControl w:val="off"/>
    </w:pPr>
    <w:rPr>
      <w:rFonts w:ascii="Arial" w:hAnsi="Arial" w:eastAsia="SimSun" w:cs="Arial"/>
      <w:sz w:val="21"/>
      <w:lang w:val="en-US" w:eastAsia="zh-CN"/>
    </w:rPr>
  </w:style>
  <w:style w:type="paragraph" w:styleId="887" w:customStyle="1">
    <w:name w:val="ConsPlusTitle"/>
    <w:pPr>
      <w:widowControl w:val="off"/>
    </w:pPr>
    <w:rPr>
      <w:rFonts w:ascii="Arial" w:hAnsi="Arial"/>
      <w:b/>
    </w:rPr>
  </w:style>
  <w:style w:type="paragraph" w:styleId="888" w:customStyle="1">
    <w:name w:val="Знак Знак Char Char Знак Знак Знак"/>
    <w:basedOn w:val="699"/>
    <w:pPr>
      <w:ind w:firstLine="709"/>
      <w:jc w:val="both"/>
      <w:spacing w:before="120"/>
      <w:widowControl w:val="off"/>
    </w:pPr>
    <w:rPr>
      <w:rFonts w:eastAsia="SimSun" w:cs="Arial"/>
      <w:lang w:eastAsia="zh-CN"/>
    </w:rPr>
  </w:style>
  <w:style w:type="paragraph" w:styleId="889">
    <w:name w:val="Body Text Indent"/>
    <w:basedOn w:val="699"/>
    <w:pPr>
      <w:ind w:left="283"/>
      <w:spacing w:after="120"/>
    </w:pPr>
  </w:style>
  <w:style w:type="paragraph" w:styleId="890">
    <w:name w:val="Title"/>
    <w:basedOn w:val="699"/>
    <w:link w:val="891"/>
    <w:qFormat/>
    <w:pPr>
      <w:jc w:val="center"/>
    </w:pPr>
    <w:rPr>
      <w:b/>
      <w:sz w:val="32"/>
      <w:szCs w:val="20"/>
    </w:rPr>
  </w:style>
  <w:style w:type="character" w:styleId="891" w:customStyle="1">
    <w:name w:val="Заголовок Знак"/>
    <w:link w:val="890"/>
    <w:rPr>
      <w:b/>
      <w:sz w:val="32"/>
      <w:lang w:val="ru-RU" w:eastAsia="ru-RU" w:bidi="ar-SA"/>
    </w:rPr>
  </w:style>
  <w:style w:type="paragraph" w:styleId="892">
    <w:name w:val="Plain Text"/>
    <w:basedOn w:val="699"/>
    <w:link w:val="893"/>
    <w:rPr>
      <w:rFonts w:ascii="Courier New" w:hAnsi="Courier New"/>
      <w:sz w:val="20"/>
      <w:szCs w:val="20"/>
    </w:rPr>
  </w:style>
  <w:style w:type="character" w:styleId="893" w:customStyle="1">
    <w:name w:val="Текст Знак"/>
    <w:link w:val="892"/>
    <w:rPr>
      <w:rFonts w:ascii="Courier New" w:hAnsi="Courier New"/>
      <w:lang w:val="ru-RU" w:eastAsia="ru-RU" w:bidi="ar-SA"/>
    </w:rPr>
  </w:style>
  <w:style w:type="character" w:styleId="894">
    <w:name w:val="Hyperlink"/>
    <w:rPr>
      <w:color w:val="0000ff"/>
      <w:u w:val="single"/>
    </w:rPr>
  </w:style>
  <w:style w:type="paragraph" w:styleId="895">
    <w:name w:val="Header"/>
    <w:basedOn w:val="699"/>
    <w:link w:val="896"/>
    <w:pPr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link w:val="895"/>
    <w:rPr>
      <w:sz w:val="24"/>
      <w:szCs w:val="24"/>
    </w:rPr>
  </w:style>
  <w:style w:type="paragraph" w:styleId="897">
    <w:name w:val="Footer"/>
    <w:basedOn w:val="699"/>
    <w:link w:val="898"/>
    <w:pPr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link w:val="897"/>
    <w:rPr>
      <w:sz w:val="24"/>
      <w:szCs w:val="24"/>
    </w:rPr>
  </w:style>
  <w:style w:type="character" w:styleId="899">
    <w:name w:val="page number"/>
    <w:basedOn w:val="709"/>
  </w:style>
  <w:style w:type="paragraph" w:styleId="900">
    <w:name w:val="Body Text Indent 2"/>
    <w:basedOn w:val="699"/>
    <w:link w:val="901"/>
    <w:pPr>
      <w:ind w:firstLine="708"/>
      <w:jc w:val="both"/>
    </w:pPr>
    <w:rPr>
      <w:sz w:val="26"/>
    </w:rPr>
  </w:style>
  <w:style w:type="character" w:styleId="901" w:customStyle="1">
    <w:name w:val="Основной текст с отступом 2 Знак"/>
    <w:link w:val="900"/>
    <w:rPr>
      <w:sz w:val="26"/>
      <w:szCs w:val="24"/>
    </w:rPr>
  </w:style>
  <w:style w:type="paragraph" w:styleId="902" w:customStyle="1">
    <w:name w:val="Обычный1"/>
  </w:style>
  <w:style w:type="paragraph" w:styleId="903" w:customStyle="1">
    <w:name w:val="Обычный1"/>
  </w:style>
  <w:style w:type="paragraph" w:styleId="904" w:customStyle="1">
    <w:name w:val="ConsPlusNormal"/>
    <w:link w:val="927"/>
    <w:pPr>
      <w:ind w:firstLine="720"/>
      <w:widowControl w:val="off"/>
    </w:pPr>
    <w:rPr>
      <w:rFonts w:ascii="Arial" w:hAnsi="Arial"/>
    </w:rPr>
  </w:style>
  <w:style w:type="paragraph" w:styleId="905" w:customStyle="1">
    <w:name w:val="Знак Знак Char Char Знак Знак Знак Знак Знак Знак Знак Знак Знак"/>
    <w:basedOn w:val="699"/>
    <w:pPr>
      <w:ind w:firstLine="709"/>
      <w:jc w:val="both"/>
      <w:spacing w:before="120"/>
      <w:widowControl w:val="off"/>
    </w:pPr>
    <w:rPr>
      <w:rFonts w:eastAsia="SimSun" w:cs="Arial"/>
      <w:lang w:eastAsia="zh-CN"/>
    </w:rPr>
  </w:style>
  <w:style w:type="character" w:styleId="906" w:customStyle="1">
    <w:name w:val="Font Style52"/>
    <w:rPr>
      <w:rFonts w:ascii="Times New Roman" w:hAnsi="Times New Roman" w:cs="Times New Roman"/>
      <w:sz w:val="22"/>
      <w:szCs w:val="22"/>
    </w:rPr>
  </w:style>
  <w:style w:type="paragraph" w:styleId="907" w:customStyle="1">
    <w:name w:val="ConsNonformat"/>
    <w:pPr>
      <w:ind w:right="19772"/>
    </w:pPr>
    <w:rPr>
      <w:rFonts w:ascii="Courier New" w:hAnsi="Courier New" w:eastAsia="Arial" w:cs="Courier New"/>
      <w:lang w:eastAsia="ar-SA"/>
    </w:rPr>
  </w:style>
  <w:style w:type="paragraph" w:styleId="908">
    <w:name w:val="List Paragraph"/>
    <w:basedOn w:val="699"/>
    <w:uiPriority w:val="34"/>
    <w:qFormat/>
    <w:pPr>
      <w:ind w:left="720"/>
    </w:pPr>
    <w:rPr>
      <w:lang w:eastAsia="zh-CN"/>
    </w:rPr>
  </w:style>
  <w:style w:type="table" w:styleId="909">
    <w:name w:val="Table Grid"/>
    <w:basedOn w:val="71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0" w:customStyle="1">
    <w:name w:val="ConsNormal Знак"/>
    <w:link w:val="878"/>
    <w:rPr>
      <w:rFonts w:ascii="Arial" w:hAnsi="Arial"/>
      <w:lang w:val="ru-RU" w:eastAsia="ru-RU" w:bidi="ar-SA"/>
    </w:rPr>
  </w:style>
  <w:style w:type="paragraph" w:styleId="911" w:customStyle="1">
    <w:name w:val="Абзац списка1"/>
    <w:basedOn w:val="699"/>
    <w:pPr>
      <w:ind w:left="720"/>
    </w:pPr>
    <w:rPr>
      <w:rFonts w:eastAsia="Calibri"/>
      <w:lang w:eastAsia="zh-CN"/>
    </w:rPr>
  </w:style>
  <w:style w:type="character" w:styleId="912" w:customStyle="1">
    <w:name w:val="Основной текст (2)_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913" w:customStyle="1">
    <w:name w:val="Основной текст (2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14" w:customStyle="1">
    <w:name w:val="Заголовок №1_"/>
    <w:link w:val="921"/>
    <w:rPr>
      <w:b/>
      <w:bCs/>
      <w:sz w:val="26"/>
      <w:szCs w:val="26"/>
      <w:shd w:val="clear" w:color="auto" w:fill="ffffff"/>
    </w:rPr>
  </w:style>
  <w:style w:type="character" w:styleId="915" w:customStyle="1">
    <w:name w:val="Основной текст (3)_"/>
    <w:link w:val="922"/>
    <w:rPr>
      <w:b/>
      <w:bCs/>
      <w:sz w:val="26"/>
      <w:szCs w:val="26"/>
      <w:shd w:val="clear" w:color="auto" w:fill="ffffff"/>
    </w:rPr>
  </w:style>
  <w:style w:type="character" w:styleId="916" w:customStyle="1">
    <w:name w:val="Подпись к таблице_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917" w:customStyle="1">
    <w:name w:val="Подпись к таблице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styleId="918" w:customStyle="1">
    <w:name w:val="Основной текст (2) + 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19" w:customStyle="1">
    <w:name w:val="Основной текст (2) + Century Gothic;12 pt"/>
    <w:rPr>
      <w:rFonts w:ascii="Century Gothic" w:hAnsi="Century Gothic" w:eastAsia="Century Gothic" w:cs="Century Gothic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styleId="920" w:customStyle="1">
    <w:name w:val="Основной текст (2) + Franklin Gothic Book;11;5 pt"/>
    <w:rPr>
      <w:rFonts w:ascii="Franklin Gothic Book" w:hAnsi="Franklin Gothic Book" w:eastAsia="Franklin Gothic Book" w:cs="Franklin Gothic Book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styleId="921" w:customStyle="1">
    <w:name w:val="Заголовок №1"/>
    <w:basedOn w:val="699"/>
    <w:link w:val="914"/>
    <w:pPr>
      <w:jc w:val="center"/>
      <w:spacing w:line="299" w:lineRule="exact"/>
      <w:shd w:val="clear" w:color="auto" w:fill="ffffff"/>
      <w:widowControl w:val="off"/>
      <w:outlineLvl w:val="0"/>
    </w:pPr>
    <w:rPr>
      <w:b/>
      <w:bCs/>
      <w:sz w:val="26"/>
      <w:szCs w:val="26"/>
    </w:rPr>
  </w:style>
  <w:style w:type="paragraph" w:styleId="922" w:customStyle="1">
    <w:name w:val="Основной текст (3)"/>
    <w:basedOn w:val="699"/>
    <w:link w:val="915"/>
    <w:pPr>
      <w:jc w:val="center"/>
      <w:spacing w:after="300" w:line="299" w:lineRule="exact"/>
      <w:shd w:val="clear" w:color="auto" w:fill="ffffff"/>
      <w:widowControl w:val="off"/>
    </w:pPr>
    <w:rPr>
      <w:b/>
      <w:bCs/>
      <w:sz w:val="26"/>
      <w:szCs w:val="26"/>
    </w:rPr>
  </w:style>
  <w:style w:type="character" w:styleId="923" w:customStyle="1">
    <w:name w:val="Основной текст (2) + Century Gothic;11;5 pt"/>
    <w:rPr>
      <w:rFonts w:ascii="Century Gothic" w:hAnsi="Century Gothic" w:eastAsia="Century Gothic" w:cs="Century Gothic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Основной текст (2) + Corbel;14 pt"/>
    <w:rPr>
      <w:rFonts w:ascii="Corbel" w:hAnsi="Corbel" w:eastAsia="Corbel" w:cs="Corbel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25" w:customStyle="1">
    <w:name w:val="Колонтитул_"/>
    <w:link w:val="926"/>
    <w:rPr>
      <w:b/>
      <w:bCs/>
      <w:sz w:val="26"/>
      <w:szCs w:val="26"/>
      <w:shd w:val="clear" w:color="auto" w:fill="ffffff"/>
    </w:rPr>
  </w:style>
  <w:style w:type="paragraph" w:styleId="926" w:customStyle="1">
    <w:name w:val="Колонтитул"/>
    <w:basedOn w:val="699"/>
    <w:link w:val="925"/>
    <w:pPr>
      <w:spacing w:line="0" w:lineRule="atLeast"/>
      <w:shd w:val="clear" w:color="auto" w:fill="ffffff"/>
      <w:widowControl w:val="off"/>
    </w:pPr>
    <w:rPr>
      <w:b/>
      <w:bCs/>
      <w:sz w:val="26"/>
      <w:szCs w:val="26"/>
    </w:rPr>
  </w:style>
  <w:style w:type="character" w:styleId="927" w:customStyle="1">
    <w:name w:val="ConsPlusNormal Знак"/>
    <w:link w:val="904"/>
    <w:rPr>
      <w:rFonts w:ascii="Arial" w:hAnsi="Arial"/>
    </w:rPr>
  </w:style>
  <w:style w:type="paragraph" w:styleId="928" w:customStyle="1">
    <w:name w:val="мини_список"/>
    <w:qFormat/>
    <w:pPr>
      <w:ind w:left="720"/>
      <w:jc w:val="both"/>
      <w:spacing w:before="60" w:after="60"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HAnsi"/>
      <w:bCs/>
      <w:iCs/>
      <w:color w:val="000000"/>
      <w:sz w:val="24"/>
      <w:szCs w:val="24"/>
      <w:lang w:eastAsia="en-US"/>
    </w:rPr>
  </w:style>
  <w:style w:type="paragraph" w:styleId="929" w:customStyle="1">
    <w:name w:val="Numbered Level 1"/>
    <w:pPr>
      <w:jc w:val="both"/>
      <w:spacing w:before="120"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4"/>
      <w:szCs w:val="24"/>
    </w:rPr>
  </w:style>
  <w:style w:type="paragraph" w:styleId="930" w:customStyle="1">
    <w:name w:val="ТЗ0 Марк б/н1"/>
    <w:pPr>
      <w:ind w:left="1713" w:hanging="360"/>
      <w:jc w:val="both"/>
      <w:spacing w:before="60" w:after="6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val="en-US"/>
    </w:rPr>
  </w:style>
  <w:style w:type="paragraph" w:styleId="931" w:customStyle="1">
    <w:name w:val="Обычный (веб)"/>
    <w:uiPriority w:val="99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32" w:customStyle="1">
    <w:name w:val="ds-markdown-paragraph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33" w:customStyle="1">
    <w:name w:val="Заголовок 41"/>
    <w:unhideWhenUsed/>
    <w:qFormat/>
    <w:p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consultantplus://offline/ref=A504A56ED4A1CDDA8B29EFC200D36F33FDDBD8169DD13F3DEDFE66CFF8AF15271A3DD931D36ABF05mEU8M" TargetMode="External"/><Relationship Id="rId12" Type="http://schemas.openxmlformats.org/officeDocument/2006/relationships/hyperlink" Target="https://pbprog.ru" TargetMode="External"/><Relationship Id="rId13" Type="http://schemas.openxmlformats.org/officeDocument/2006/relationships/hyperlink" Target="https://pbprog.ru/upload/download/files/AnyDesk.exe" TargetMode="External"/><Relationship Id="rId14" Type="http://schemas.openxmlformats.org/officeDocument/2006/relationships/hyperlink" Target="https://pbprog.ru/upload/download/files/AA_v3.exe" TargetMode="External"/><Relationship Id="rId15" Type="http://schemas.openxmlformats.org/officeDocument/2006/relationships/hyperlink" Target="https://pbprog.ru/upload/download/files/AeroAdmin.exe" TargetMode="External"/><Relationship Id="rId16" Type="http://schemas.openxmlformats.org/officeDocument/2006/relationships/hyperlink" Target="https://pbprog.ru/upload/download/files/Getscreen.exe" TargetMode="External"/><Relationship Id="rId17" Type="http://schemas.openxmlformats.org/officeDocument/2006/relationships/hyperlink" Target="https://pbpro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 Corporation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</dc:title>
  <dc:creator>Ирина</dc:creator>
  <cp:revision>3</cp:revision>
  <dcterms:created xsi:type="dcterms:W3CDTF">2026-06-25T06:26:00Z</dcterms:created>
  <dcterms:modified xsi:type="dcterms:W3CDTF">2026-06-25T07:06:22Z</dcterms:modified>
</cp:coreProperties>
</file>