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6CE" w:rsidRDefault="00EE3DEB">
      <w:pPr>
        <w:widowControl w:val="0"/>
        <w:suppressAutoHyphens/>
        <w:spacing w:after="0" w:line="100" w:lineRule="atLeast"/>
        <w:jc w:val="center"/>
        <w:textAlignment w:val="baseline"/>
        <w:rPr>
          <w:rFonts w:ascii="Calibri" w:eastAsia="Segoe UI" w:hAnsi="Calibri" w:cs="Tahoma"/>
          <w:color w:val="000000"/>
          <w:kern w:val="2"/>
          <w:sz w:val="24"/>
          <w:szCs w:val="24"/>
          <w:shd w:val="clear" w:color="auto" w:fill="FFFFFF"/>
          <w:lang w:eastAsia="zh-CN" w:bidi="en-US"/>
        </w:rPr>
      </w:pPr>
      <w:r>
        <w:rPr>
          <w:rFonts w:ascii="Calibri" w:eastAsia="Segoe UI" w:hAnsi="Calibri" w:cs="Tahoma"/>
          <w:color w:val="000000"/>
          <w:kern w:val="2"/>
          <w:sz w:val="24"/>
          <w:szCs w:val="24"/>
          <w:shd w:val="clear" w:color="auto" w:fill="FFFFFF"/>
          <w:lang w:eastAsia="zh-CN" w:bidi="en-US"/>
        </w:rPr>
        <w:t>Описание объекта закупки</w:t>
      </w:r>
    </w:p>
    <w:p w:rsidR="004066CE" w:rsidRDefault="00EE3DEB">
      <w:pPr>
        <w:suppressAutoHyphens/>
        <w:spacing w:after="0" w:line="240" w:lineRule="exact"/>
        <w:jc w:val="center"/>
        <w:textAlignment w:val="baseline"/>
        <w:rPr>
          <w:rFonts w:ascii="Calibri" w:eastAsia="Segoe UI" w:hAnsi="Calibri" w:cs="Calibri"/>
          <w:color w:val="000000"/>
          <w:kern w:val="2"/>
          <w:sz w:val="24"/>
          <w:szCs w:val="24"/>
          <w:lang w:eastAsia="zh-CN" w:bidi="en-US"/>
        </w:rPr>
      </w:pPr>
      <w:r>
        <w:rPr>
          <w:rFonts w:ascii="Calibri" w:eastAsia="Times New Roman" w:hAnsi="Calibri" w:cs="Times New Roman"/>
          <w:color w:val="000000"/>
          <w:kern w:val="2"/>
          <w:sz w:val="24"/>
          <w:szCs w:val="24"/>
          <w:shd w:val="clear" w:color="auto" w:fill="FFFFFF"/>
          <w:lang w:eastAsia="zh-CN" w:bidi="en-US"/>
        </w:rPr>
        <w:t xml:space="preserve">на поставку </w:t>
      </w:r>
      <w:sdt>
        <w:sdtPr>
          <w:rPr>
            <w:rFonts w:ascii="Calibri" w:eastAsia="Times New Roman" w:hAnsi="Calibri" w:cs="Times New Roman"/>
            <w:color w:val="000000"/>
            <w:kern w:val="2"/>
            <w:sz w:val="24"/>
            <w:szCs w:val="24"/>
            <w:shd w:val="clear" w:color="auto" w:fill="FFFFFF"/>
            <w:lang w:eastAsia="zh-CN" w:bidi="en-US"/>
          </w:rPr>
          <w:alias w:val="calc-name"/>
          <w:tag w:val="calc-name"/>
          <w:id w:val="-1913761055"/>
          <w:placeholder>
            <w:docPart w:val="D05142B9D0E149B29E83DD55C636B188"/>
          </w:placeholder>
          <w:text/>
        </w:sdtPr>
        <w:sdtEndPr/>
        <w:sdtContent>
          <w:proofErr w:type="gramStart"/>
          <w:r>
            <w:rPr>
              <w:rFonts w:ascii="Calibri" w:eastAsia="Times New Roman" w:hAnsi="Calibri" w:cs="Times New Roman"/>
              <w:color w:val="000000"/>
              <w:kern w:val="2"/>
              <w:sz w:val="24"/>
              <w:szCs w:val="24"/>
              <w:shd w:val="clear" w:color="auto" w:fill="FFFFFF"/>
              <w:lang w:eastAsia="zh-CN" w:bidi="en-US"/>
            </w:rPr>
            <w:t>НАТРИЯ-ХЛОРИД</w:t>
          </w:r>
          <w:proofErr w:type="gramEnd"/>
        </w:sdtContent>
      </w:sdt>
    </w:p>
    <w:p w:rsidR="004066CE" w:rsidRDefault="004066CE">
      <w:pPr>
        <w:suppressAutoHyphens/>
        <w:spacing w:after="0" w:line="240" w:lineRule="exact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shd w:val="clear" w:color="auto" w:fill="FFFFFF"/>
          <w:lang w:eastAsia="zh-CN" w:bidi="en-US"/>
        </w:rPr>
      </w:pPr>
    </w:p>
    <w:sdt>
      <w:sdtPr>
        <w:rPr>
          <w:rFonts w:ascii="Times New Roman" w:eastAsia="Segoe UI" w:hAnsi="Times New Roman" w:cs="Times New Roman"/>
          <w:color w:val="000000"/>
          <w:kern w:val="2"/>
          <w:sz w:val="20"/>
          <w:szCs w:val="20"/>
          <w:lang w:val="en-US" w:eastAsia="zh-CN" w:bidi="en-US"/>
        </w:rPr>
        <w:alias w:val="table"/>
        <w:tag w:val="table"/>
        <w:id w:val="433331440"/>
        <w:placeholder>
          <w:docPart w:val="5C1AF177E1D34AF1884D4CCEFA82849B"/>
        </w:placeholder>
      </w:sdtPr>
      <w:sdtEndPr>
        <w:rPr>
          <w:rFonts w:eastAsia="Times New Roman"/>
          <w:color w:val="auto"/>
          <w:kern w:val="0"/>
          <w:sz w:val="22"/>
          <w:szCs w:val="22"/>
          <w:lang w:val="ru-RU" w:eastAsia="ru-RU" w:bidi="ar-SA"/>
        </w:rPr>
      </w:sdtEndPr>
      <w:sdtContent>
        <w:tbl>
          <w:tblPr>
            <w:tblW w:w="10223" w:type="dxa"/>
            <w:tblInd w:w="113" w:type="dxa"/>
            <w:tblLayout w:type="fixed"/>
            <w:tblLook w:val="04A0" w:firstRow="1" w:lastRow="0" w:firstColumn="1" w:lastColumn="0" w:noHBand="0" w:noVBand="1"/>
          </w:tblPr>
          <w:tblGrid>
            <w:gridCol w:w="796"/>
            <w:gridCol w:w="1043"/>
            <w:gridCol w:w="1393"/>
            <w:gridCol w:w="1071"/>
            <w:gridCol w:w="1184"/>
            <w:gridCol w:w="1625"/>
            <w:gridCol w:w="1275"/>
            <w:gridCol w:w="993"/>
            <w:gridCol w:w="843"/>
          </w:tblGrid>
          <w:tr w:rsidR="004066CE">
            <w:trPr>
              <w:trHeight w:val="320"/>
            </w:trPr>
            <w:tc>
              <w:tcPr>
                <w:tcW w:w="79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D3D3D3"/>
                <w:vAlign w:val="center"/>
              </w:tcPr>
              <w:p w:rsidR="004066CE" w:rsidRDefault="00EE3DEB">
                <w:pPr>
                  <w:widowControl w:val="0"/>
                  <w:snapToGrid w:val="0"/>
                  <w:spacing w:after="200" w:line="240" w:lineRule="auto"/>
                  <w:jc w:val="center"/>
                  <w:textAlignment w:val="baseline"/>
                  <w:rPr>
                    <w:rFonts w:ascii="Times New Roman" w:eastAsia="Segoe UI" w:hAnsi="Times New Roman" w:cs="Times New Roman"/>
                    <w:color w:val="000000"/>
                    <w:kern w:val="2"/>
                    <w:sz w:val="20"/>
                    <w:szCs w:val="20"/>
                    <w:lang w:val="en-US" w:eastAsia="zh-CN" w:bidi="en-US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 xml:space="preserve">№ </w:t>
                </w:r>
                <w:proofErr w:type="gramStart"/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п</w:t>
                </w:r>
                <w:proofErr w:type="gramEnd"/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/п</w:t>
                </w:r>
              </w:p>
            </w:tc>
            <w:tc>
              <w:tcPr>
                <w:tcW w:w="10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4066CE" w:rsidRDefault="00EE3DEB">
                <w:pPr>
                  <w:widowControl w:val="0"/>
                  <w:spacing w:after="60" w:line="240" w:lineRule="auto"/>
                  <w:jc w:val="center"/>
                  <w:textAlignment w:val="baseline"/>
                  <w:rPr>
                    <w:rFonts w:ascii="Times New Roman" w:eastAsia="SimSun" w:hAnsi="Times New Roman" w:cs="Mangal"/>
                    <w:kern w:val="2"/>
                    <w:sz w:val="20"/>
                    <w:szCs w:val="20"/>
                    <w:lang w:eastAsia="hi-IN" w:bidi="hi-IN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16"/>
                    <w:szCs w:val="16"/>
                    <w:lang w:eastAsia="ru-RU"/>
                  </w:rPr>
                  <w:t>МНН</w:t>
                </w:r>
              </w:p>
            </w:tc>
            <w:tc>
              <w:tcPr>
                <w:tcW w:w="13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4066CE" w:rsidRDefault="00EE3DEB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Calibri" w:eastAsia="Segoe UI" w:hAnsi="Calibri" w:cs="Tahoma"/>
                    <w:b/>
                    <w:bCs/>
                    <w:color w:val="000000"/>
                    <w:kern w:val="2"/>
                    <w:sz w:val="24"/>
                    <w:szCs w:val="24"/>
                    <w:lang w:val="en-US" w:eastAsia="zh-CN" w:bidi="en-US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Лекарственная форма</w:t>
                </w:r>
              </w:p>
            </w:tc>
            <w:tc>
              <w:tcPr>
                <w:tcW w:w="107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4066CE" w:rsidRDefault="00EE3DEB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b/>
                    <w:bCs/>
                    <w:sz w:val="21"/>
                    <w:szCs w:val="21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Дозировка</w:t>
                </w:r>
              </w:p>
            </w:tc>
            <w:tc>
              <w:tcPr>
                <w:tcW w:w="118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4066CE" w:rsidRDefault="00EE3DEB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Segoe UI" w:hAnsi="Times New Roman" w:cs="Tahoma"/>
                    <w:b/>
                    <w:bCs/>
                    <w:color w:val="000000"/>
                    <w:kern w:val="2"/>
                    <w:sz w:val="20"/>
                    <w:szCs w:val="20"/>
                    <w:lang w:eastAsia="zh-CN" w:bidi="en-US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ЖНВЛП</w:t>
                </w:r>
              </w:p>
            </w:tc>
            <w:tc>
              <w:tcPr>
                <w:tcW w:w="162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4066CE" w:rsidRDefault="00EE3DEB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 xml:space="preserve">Наличие в лекарственном препарате наркотических средств, психотропных веществ и их </w:t>
                </w:r>
                <w:proofErr w:type="spellStart"/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прекурсоров</w:t>
                </w:r>
                <w:proofErr w:type="spellEnd"/>
              </w:p>
            </w:tc>
            <w:tc>
              <w:tcPr>
                <w:tcW w:w="127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4066CE" w:rsidRDefault="00EE3DEB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Эквивале</w:t>
                </w: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н</w:t>
                </w: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тные  лек</w:t>
                </w:r>
                <w:proofErr w:type="gramStart"/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.</w:t>
                </w:r>
                <w:proofErr w:type="gramEnd"/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 xml:space="preserve"> </w:t>
                </w:r>
                <w:proofErr w:type="gramStart"/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ф</w:t>
                </w:r>
                <w:proofErr w:type="gramEnd"/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ормы и дозировки</w:t>
                </w:r>
              </w:p>
            </w:tc>
            <w:tc>
              <w:tcPr>
                <w:tcW w:w="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4066CE" w:rsidRDefault="00EE3DEB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Ед. измерения</w:t>
                </w:r>
              </w:p>
            </w:tc>
            <w:tc>
              <w:tcPr>
                <w:tcW w:w="8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4066CE" w:rsidRDefault="00EE3DEB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Кол-во</w:t>
                </w:r>
              </w:p>
            </w:tc>
          </w:tr>
          <w:tr w:rsidR="004066CE">
            <w:trPr>
              <w:trHeight w:val="394"/>
            </w:trPr>
            <w:tc>
              <w:tcPr>
                <w:tcW w:w="79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eastAsia="ru-RU"/>
                  </w:rPr>
                  <w:alias w:val="position"/>
                  <w:tag w:val="position"/>
                  <w:id w:val="-390270923"/>
                  <w:placeholder>
                    <w:docPart w:val="5C1AF177E1D34AF1884D4CCEFA82849B"/>
                  </w:placeholder>
                </w:sdtPr>
                <w:sdtEndPr/>
                <w:sdtContent>
                  <w:p w:rsidR="004066CE" w:rsidRDefault="00EE3DEB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>1</w:t>
                    </w:r>
                  </w:p>
                </w:sdtContent>
              </w:sdt>
            </w:tc>
            <w:tc>
              <w:tcPr>
                <w:tcW w:w="10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name"/>
                  <w:tag w:val="name"/>
                  <w:id w:val="-1178040056"/>
                  <w:placeholder>
                    <w:docPart w:val="5C1AF177E1D34AF1884D4CCEFA82849B"/>
                  </w:placeholder>
                </w:sdtPr>
                <w:sdtEndPr/>
                <w:sdtContent>
                  <w:p w:rsidR="004066CE" w:rsidRDefault="00EE3DEB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НАТРИЯ ХЛОРИД</w:t>
                    </w:r>
                  </w:p>
                </w:sdtContent>
              </w:sdt>
            </w:tc>
            <w:tc>
              <w:tcPr>
                <w:tcW w:w="13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bCs/>
                    <w:lang w:eastAsia="ru-RU"/>
                  </w:rPr>
                  <w:alias w:val="type"/>
                  <w:tag w:val="type"/>
                  <w:id w:val="-695002025"/>
                  <w:placeholder>
                    <w:docPart w:val="5C1AF177E1D34AF1884D4CCEFA82849B"/>
                  </w:placeholder>
                </w:sdtPr>
                <w:sdtEndPr/>
                <w:sdtContent>
                  <w:p w:rsidR="004066CE" w:rsidRDefault="00EE3DEB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Cs/>
                        <w:lang w:eastAsia="ru-RU"/>
                      </w:rPr>
                      <w:t>РАСТВОР ДЛЯ ИНФУЗИЙ</w:t>
                    </w:r>
                  </w:p>
                </w:sdtContent>
              </w:sdt>
            </w:tc>
            <w:tc>
              <w:tcPr>
                <w:tcW w:w="107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dosage"/>
                  <w:tag w:val="dosage"/>
                  <w:id w:val="130835106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4066CE" w:rsidRDefault="00EE3DEB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 xml:space="preserve">9 </w:t>
                    </w: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мг</w:t>
                    </w:r>
                    <w:proofErr w:type="spellEnd"/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/</w:t>
                    </w: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мл</w:t>
                    </w:r>
                    <w:proofErr w:type="spellEnd"/>
                  </w:p>
                </w:sdtContent>
              </w:sdt>
            </w:tc>
            <w:tc>
              <w:tcPr>
                <w:tcW w:w="118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eastAsia="ru-RU"/>
                  </w:rPr>
                  <w:alias w:val="is-znvlp"/>
                  <w:tag w:val="is-znvlp"/>
                  <w:id w:val="-1422795806"/>
                  <w:placeholder>
                    <w:docPart w:val="5C1AF177E1D34AF1884D4CCEFA82849B"/>
                  </w:placeholder>
                </w:sdtPr>
                <w:sdtEndPr/>
                <w:sdtContent>
                  <w:p w:rsidR="004066CE" w:rsidRDefault="00EE3DEB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>Да</w:t>
                    </w:r>
                  </w:p>
                </w:sdtContent>
              </w:sdt>
            </w:tc>
            <w:tc>
              <w:tcPr>
                <w:tcW w:w="162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is-drug"/>
                  <w:tag w:val="is-drug"/>
                  <w:id w:val="1816527444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4066CE" w:rsidRDefault="00EE3DEB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Нет</w:t>
                    </w:r>
                    <w:proofErr w:type="spellEnd"/>
                  </w:p>
                </w:sdtContent>
              </w:sdt>
            </w:tc>
            <w:tc>
              <w:tcPr>
                <w:tcW w:w="127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alternative"/>
                  <w:tag w:val="alternative"/>
                  <w:id w:val="449366205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4066CE" w:rsidRDefault="00EE3DEB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</w:p>
                </w:sdtContent>
              </w:sdt>
            </w:tc>
            <w:tc>
              <w:tcPr>
                <w:tcW w:w="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okei"/>
                  <w:tag w:val="okei"/>
                  <w:id w:val="1180706259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4066CE" w:rsidRDefault="00EE3DEB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миллилитр</w:t>
                    </w:r>
                    <w:proofErr w:type="spellEnd"/>
                  </w:p>
                </w:sdtContent>
              </w:sdt>
            </w:tc>
            <w:tc>
              <w:tcPr>
                <w:tcW w:w="8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count"/>
                  <w:tag w:val="count"/>
                  <w:id w:val="958306001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4066CE" w:rsidRDefault="00EE3DEB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75000</w:t>
                    </w:r>
                  </w:p>
                </w:sdtContent>
              </w:sdt>
            </w:tc>
          </w:tr>
        </w:tbl>
      </w:sdtContent>
    </w:sdt>
    <w:p w:rsidR="004066CE" w:rsidRDefault="004066CE">
      <w:pPr>
        <w:widowControl w:val="0"/>
        <w:suppressAutoHyphens/>
        <w:spacing w:after="0" w:line="100" w:lineRule="atLeast"/>
        <w:textAlignment w:val="baseline"/>
        <w:rPr>
          <w:rFonts w:ascii="Times New Roman" w:eastAsia="Segoe UI" w:hAnsi="Times New Roman" w:cs="Times New Roman"/>
          <w:color w:val="000000"/>
          <w:kern w:val="2"/>
          <w:sz w:val="24"/>
          <w:szCs w:val="24"/>
          <w:lang w:eastAsia="zh-CN" w:bidi="en-US"/>
        </w:rPr>
      </w:pPr>
    </w:p>
    <w:p w:rsidR="004066CE" w:rsidRDefault="004066CE">
      <w:pPr>
        <w:spacing w:after="0" w:line="240" w:lineRule="auto"/>
        <w:rPr>
          <w:rFonts w:ascii="Times New Roman" w:eastAsia="Segoe UI" w:hAnsi="Times New Roman" w:cs="Times New Roman"/>
          <w:b/>
          <w:color w:val="000000"/>
          <w:kern w:val="2"/>
          <w:sz w:val="24"/>
          <w:szCs w:val="24"/>
          <w:shd w:val="clear" w:color="auto" w:fill="FFFFFF"/>
          <w:lang w:eastAsia="zh-CN" w:bidi="en-US"/>
        </w:rPr>
      </w:pPr>
    </w:p>
    <w:p w:rsidR="002E2218" w:rsidRDefault="002E2218" w:rsidP="002E2218">
      <w:pPr>
        <w:spacing w:after="0" w:line="240" w:lineRule="auto"/>
        <w:ind w:firstLine="567"/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>
        <w:rPr>
          <w:rFonts w:ascii="Times New Roman" w:hAnsi="Times New Roman" w:cs="Times New Roman"/>
          <w:b/>
          <w:snapToGrid w:val="0"/>
          <w:sz w:val="20"/>
          <w:szCs w:val="20"/>
        </w:rPr>
        <w:t>2.</w:t>
      </w:r>
      <w:r>
        <w:rPr>
          <w:rFonts w:ascii="Times New Roman" w:hAnsi="Times New Roman" w:cs="Times New Roman"/>
          <w:snapToGrid w:val="0"/>
          <w:sz w:val="20"/>
          <w:szCs w:val="20"/>
        </w:rPr>
        <w:t> </w:t>
      </w:r>
      <w:r>
        <w:rPr>
          <w:rFonts w:ascii="Times New Roman" w:hAnsi="Times New Roman" w:cs="Times New Roman"/>
          <w:b/>
          <w:snapToGrid w:val="0"/>
          <w:sz w:val="20"/>
          <w:szCs w:val="20"/>
        </w:rPr>
        <w:t>Сроки поставки:</w:t>
      </w:r>
      <w:r>
        <w:rPr>
          <w:rFonts w:ascii="Times New Roman" w:hAnsi="Times New Roman" w:cs="Times New Roman"/>
          <w:snapToGrid w:val="0"/>
          <w:sz w:val="20"/>
          <w:szCs w:val="20"/>
        </w:rPr>
        <w:t xml:space="preserve"> с момента заключения контракта и</w:t>
      </w:r>
      <w:r>
        <w:rPr>
          <w:rFonts w:ascii="Times New Roman" w:hAnsi="Times New Roman" w:cs="Times New Roman"/>
          <w:sz w:val="20"/>
          <w:szCs w:val="20"/>
        </w:rPr>
        <w:t xml:space="preserve"> до 20.12.2026г.</w:t>
      </w:r>
    </w:p>
    <w:p w:rsidR="002E2218" w:rsidRDefault="002E2218" w:rsidP="002E2218">
      <w:pPr>
        <w:spacing w:after="0" w:line="240" w:lineRule="auto"/>
        <w:ind w:left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3. Периодичность поставки:</w:t>
      </w:r>
      <w:r>
        <w:rPr>
          <w:rFonts w:ascii="Times New Roman" w:hAnsi="Times New Roman" w:cs="Times New Roman"/>
          <w:sz w:val="20"/>
          <w:szCs w:val="20"/>
        </w:rPr>
        <w:t xml:space="preserve"> товар доставляется партиями по предварительной заявке Заказчика в течение 7-х рабочих дней, с момента получения заявки от Заказчика. Периодичность поставки не менее раз в полгода. Минимальное количество партий 2(две) Заявки, переданные факсом или электронной почтой, имеют юридическую силу. </w:t>
      </w:r>
    </w:p>
    <w:p w:rsidR="002E2218" w:rsidRDefault="002E2218" w:rsidP="002E2218">
      <w:pPr>
        <w:spacing w:after="0" w:line="240" w:lineRule="auto"/>
        <w:ind w:left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 случае возникновения экстренной потребности у Заказчика, осуществить экстренную поставку Товара в течение 3 суток с момента получения заявки с пометкой «срочно».</w:t>
      </w:r>
    </w:p>
    <w:p w:rsidR="002E2218" w:rsidRDefault="002E2218" w:rsidP="002E22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4. Условия поставки:</w:t>
      </w:r>
      <w:r>
        <w:rPr>
          <w:rFonts w:ascii="Times New Roman" w:hAnsi="Times New Roman" w:cs="Times New Roman"/>
          <w:sz w:val="20"/>
          <w:szCs w:val="20"/>
        </w:rPr>
        <w:t xml:space="preserve"> поставка товара и разгрузка на складе Заказчика осуществляется силами и средствами Поставщика.</w:t>
      </w:r>
    </w:p>
    <w:p w:rsidR="002E2218" w:rsidRDefault="002E2218" w:rsidP="002E22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5. Место поставки: </w:t>
      </w:r>
      <w:r>
        <w:rPr>
          <w:rFonts w:ascii="Times New Roman" w:hAnsi="Times New Roman" w:cs="Times New Roman"/>
          <w:sz w:val="20"/>
          <w:szCs w:val="20"/>
        </w:rPr>
        <w:t xml:space="preserve">362002, г. Владикавказ, ул. Титова, 11, </w:t>
      </w:r>
      <w:r>
        <w:rPr>
          <w:rFonts w:ascii="Times New Roman" w:hAnsi="Times New Roman" w:cs="Times New Roman"/>
          <w:color w:val="000000"/>
          <w:sz w:val="20"/>
          <w:szCs w:val="20"/>
        </w:rPr>
        <w:t>аптека клиники.</w:t>
      </w:r>
    </w:p>
    <w:p w:rsidR="002E2218" w:rsidRDefault="002E2218" w:rsidP="002E22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napToGrid w:val="0"/>
          <w:sz w:val="20"/>
          <w:szCs w:val="20"/>
        </w:rPr>
        <w:t>6. </w:t>
      </w:r>
      <w:r>
        <w:rPr>
          <w:rFonts w:ascii="Times New Roman" w:hAnsi="Times New Roman" w:cs="Times New Roman"/>
          <w:b/>
          <w:sz w:val="20"/>
          <w:szCs w:val="20"/>
        </w:rPr>
        <w:t xml:space="preserve">Условия оплаты: </w:t>
      </w:r>
    </w:p>
    <w:p w:rsidR="002E2218" w:rsidRDefault="002E2218" w:rsidP="002E2218">
      <w:pPr>
        <w:spacing w:after="0" w:line="240" w:lineRule="auto"/>
        <w:ind w:left="567" w:right="-1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  В течение 7 (семи) рабочих дней.</w:t>
      </w:r>
    </w:p>
    <w:p w:rsidR="002E2218" w:rsidRDefault="002E2218" w:rsidP="002E2218">
      <w:pPr>
        <w:spacing w:after="0" w:line="240" w:lineRule="auto"/>
        <w:ind w:left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Выполнение Поставщиком своих обязательств по Контракту осуществляется без авансирования со стороны Заказчика.</w:t>
      </w:r>
    </w:p>
    <w:p w:rsidR="002E2218" w:rsidRDefault="002E2218" w:rsidP="002E2218">
      <w:pPr>
        <w:spacing w:after="0" w:line="240" w:lineRule="auto"/>
        <w:ind w:left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 Форма оплаты – безналичный расчет.</w:t>
      </w:r>
    </w:p>
    <w:p w:rsidR="002E2218" w:rsidRDefault="002E2218" w:rsidP="002E22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7. Требования, предъявляемые к качеству товаров: </w:t>
      </w:r>
    </w:p>
    <w:p w:rsidR="002E2218" w:rsidRDefault="002E2218" w:rsidP="002E2218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7.1. Гарантийный срок: </w:t>
      </w:r>
      <w:r>
        <w:rPr>
          <w:rFonts w:ascii="Times New Roman" w:hAnsi="Times New Roman" w:cs="Times New Roman"/>
          <w:sz w:val="20"/>
          <w:szCs w:val="20"/>
        </w:rPr>
        <w:t xml:space="preserve">остаточный срок годности лекарственных средств (товара) на момент поставки должен составлять </w:t>
      </w:r>
      <w:r>
        <w:rPr>
          <w:rFonts w:ascii="Times New Roman" w:hAnsi="Times New Roman" w:cs="Times New Roman"/>
          <w:b/>
          <w:sz w:val="20"/>
          <w:szCs w:val="20"/>
        </w:rPr>
        <w:t>не менее 12 месяцев, либо не менее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>,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 xml:space="preserve"> чем на три месяца меньше относительно общего срока годности препарата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2E2218" w:rsidRDefault="002E2218" w:rsidP="002E22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7.2. Подтверждение качества поставляемых товаров</w:t>
      </w:r>
      <w:r>
        <w:rPr>
          <w:rFonts w:ascii="Times New Roman" w:hAnsi="Times New Roman" w:cs="Times New Roman"/>
          <w:sz w:val="20"/>
          <w:szCs w:val="20"/>
        </w:rPr>
        <w:t>:</w:t>
      </w:r>
    </w:p>
    <w:p w:rsidR="002E2218" w:rsidRDefault="002E2218" w:rsidP="002E22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7.2.1.</w:t>
      </w:r>
      <w:r>
        <w:rPr>
          <w:rFonts w:ascii="Times New Roman" w:hAnsi="Times New Roman" w:cs="Times New Roman"/>
          <w:b/>
          <w:i/>
          <w:sz w:val="20"/>
          <w:szCs w:val="20"/>
        </w:rPr>
        <w:t> </w:t>
      </w:r>
      <w:r>
        <w:rPr>
          <w:rFonts w:ascii="Times New Roman" w:hAnsi="Times New Roman" w:cs="Times New Roman"/>
          <w:b/>
          <w:sz w:val="20"/>
          <w:szCs w:val="20"/>
        </w:rPr>
        <w:t>Данные документы передаются вместе с товаром при поставке:</w:t>
      </w:r>
    </w:p>
    <w:p w:rsidR="002E2218" w:rsidRDefault="002E2218" w:rsidP="002E22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>- </w:t>
      </w:r>
      <w:r>
        <w:rPr>
          <w:rFonts w:ascii="Times New Roman" w:hAnsi="Times New Roman" w:cs="Times New Roman"/>
          <w:color w:val="000000"/>
          <w:sz w:val="20"/>
          <w:szCs w:val="20"/>
        </w:rPr>
        <w:t>Декларации о соответствии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2E2218" w:rsidRDefault="002E2218" w:rsidP="002E22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 Регистрационные удостоверения, выданные Министерством здравоохранения Российской Федерации.</w:t>
      </w:r>
    </w:p>
    <w:p w:rsidR="002E2218" w:rsidRDefault="002E2218" w:rsidP="002E2218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7.2.2.</w:t>
      </w:r>
      <w:r>
        <w:rPr>
          <w:rFonts w:ascii="Times New Roman" w:hAnsi="Times New Roman" w:cs="Times New Roman"/>
          <w:sz w:val="20"/>
          <w:szCs w:val="20"/>
        </w:rPr>
        <w:t> </w:t>
      </w:r>
      <w:proofErr w:type="gramStart"/>
      <w:r>
        <w:rPr>
          <w:rFonts w:ascii="Times New Roman" w:hAnsi="Times New Roman" w:cs="Times New Roman"/>
          <w:sz w:val="20"/>
          <w:szCs w:val="20"/>
        </w:rPr>
        <w:t>Наличие действующей лицензии на осуществление фармацевтической деятельности, с приложениями, где указано: «оптовая торговля лекарственными средствами для медицинского применения» (требование установлено п. 47 ч. 1 ст. 12 Федерального закона от 04.05.2011 г. № 99-ФЗ «О лицензировании отдельных видов деятельности») или наличие действующей лицензии на осуществление деятельности по производству лекарственных средств для медицинского применения, со всеми приложениями (требование установлено п. 2 ст. 45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Федерального закона от 12.04.2010 г. № 61-ФЗ «Об обращении лекарственных средств»).  </w:t>
      </w:r>
      <w:proofErr w:type="gramEnd"/>
    </w:p>
    <w:p w:rsidR="002E2218" w:rsidRDefault="002E2218" w:rsidP="002E22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7.3. Обеспечение качества:</w:t>
      </w:r>
    </w:p>
    <w:p w:rsidR="002E2218" w:rsidRDefault="002E2218" w:rsidP="002E22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 Замена некачественного товара и допоставка недостающего товара в течение 3-х рабочих дней с момента получения уведомления от Заказчика.</w:t>
      </w:r>
    </w:p>
    <w:p w:rsidR="002E2218" w:rsidRDefault="002E2218" w:rsidP="002E22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 Возможность срочной замены и срочной допоставки товара при возникновении срочной потребности в товаре. </w:t>
      </w:r>
    </w:p>
    <w:p w:rsidR="002E2218" w:rsidRDefault="002E2218" w:rsidP="002E22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 При осуществлении поставки товара представителем Заказчика будет осуществляться проверка соответствия сведений, зафиксированных в Спецификации на поставку товара, являющейся неотъемлемой частью Контракта, характеристикам, указанным в сертификатах качества и регистрационных удостоверениях. </w:t>
      </w:r>
    </w:p>
    <w:p w:rsidR="004066CE" w:rsidRDefault="004066CE">
      <w:bookmarkStart w:id="0" w:name="_GoBack"/>
      <w:bookmarkEnd w:id="0"/>
    </w:p>
    <w:sectPr w:rsidR="004066CE">
      <w:pgSz w:w="11906" w:h="16838"/>
      <w:pgMar w:top="568" w:right="851" w:bottom="709" w:left="992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3DEB" w:rsidRDefault="00EE3DEB">
      <w:pPr>
        <w:spacing w:line="240" w:lineRule="auto"/>
      </w:pPr>
      <w:r>
        <w:separator/>
      </w:r>
    </w:p>
  </w:endnote>
  <w:endnote w:type="continuationSeparator" w:id="0">
    <w:p w:rsidR="00EE3DEB" w:rsidRDefault="00EE3D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3DEB" w:rsidRDefault="00EE3DEB">
      <w:pPr>
        <w:spacing w:after="0"/>
      </w:pPr>
      <w:r>
        <w:separator/>
      </w:r>
    </w:p>
  </w:footnote>
  <w:footnote w:type="continuationSeparator" w:id="0">
    <w:p w:rsidR="00EE3DEB" w:rsidRDefault="00EE3DE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922"/>
    <w:rsid w:val="002E2218"/>
    <w:rsid w:val="004066CE"/>
    <w:rsid w:val="00521922"/>
    <w:rsid w:val="009F1E09"/>
    <w:rsid w:val="00EE3DEB"/>
    <w:rsid w:val="5AAF0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22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2218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22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221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05142B9D0E149B29E83DD55C636B18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94F3840-EBE8-4167-BBFD-97FD85B1F6F7}"/>
      </w:docPartPr>
      <w:docPartBody>
        <w:p w:rsidR="00314A57" w:rsidRDefault="00EB25FF">
          <w:pPr>
            <w:pStyle w:val="D05142B9D0E149B29E83DD55C636B188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5C1AF177E1D34AF1884D4CCEFA82849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415BF33-4CD4-4449-A3B5-085FB395FFB3}"/>
      </w:docPartPr>
      <w:docPartBody>
        <w:p w:rsidR="00314A57" w:rsidRDefault="00EB25FF">
          <w:pPr>
            <w:pStyle w:val="5C1AF177E1D34AF1884D4CCEFA82849B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6CA0FD9DE4574D02BAC3DF45267C1A4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BCA3E1C-0703-4B12-8722-95382ECBA25B}"/>
      </w:docPartPr>
      <w:docPartBody>
        <w:p w:rsidR="00314A57" w:rsidRDefault="00EB25FF">
          <w:pPr>
            <w:pStyle w:val="6CA0FD9DE4574D02BAC3DF45267C1A42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25FF" w:rsidRDefault="00EB25FF">
      <w:pPr>
        <w:spacing w:line="240" w:lineRule="auto"/>
      </w:pPr>
      <w:r>
        <w:separator/>
      </w:r>
    </w:p>
  </w:endnote>
  <w:endnote w:type="continuationSeparator" w:id="0">
    <w:p w:rsidR="00EB25FF" w:rsidRDefault="00EB25FF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25FF" w:rsidRDefault="00EB25FF">
      <w:pPr>
        <w:spacing w:after="0"/>
      </w:pPr>
      <w:r>
        <w:separator/>
      </w:r>
    </w:p>
  </w:footnote>
  <w:footnote w:type="continuationSeparator" w:id="0">
    <w:p w:rsidR="00EB25FF" w:rsidRDefault="00EB25FF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1F7"/>
    <w:rsid w:val="00314A57"/>
    <w:rsid w:val="006911F7"/>
    <w:rsid w:val="0080324B"/>
    <w:rsid w:val="00EB2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Normal Table" w:qFormat="1"/>
    <w:lsdException w:name="Placeholder Text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D05142B9D0E149B29E83DD55C636B188">
    <w:name w:val="D05142B9D0E149B29E83DD55C636B188"/>
    <w:qFormat/>
    <w:pPr>
      <w:spacing w:after="160" w:line="259" w:lineRule="auto"/>
    </w:pPr>
    <w:rPr>
      <w:sz w:val="22"/>
      <w:szCs w:val="22"/>
    </w:rPr>
  </w:style>
  <w:style w:type="paragraph" w:customStyle="1" w:styleId="5C1AF177E1D34AF1884D4CCEFA82849B">
    <w:name w:val="5C1AF177E1D34AF1884D4CCEFA82849B"/>
    <w:pPr>
      <w:spacing w:after="160" w:line="259" w:lineRule="auto"/>
    </w:pPr>
    <w:rPr>
      <w:sz w:val="22"/>
      <w:szCs w:val="22"/>
    </w:rPr>
  </w:style>
  <w:style w:type="paragraph" w:customStyle="1" w:styleId="6CA0FD9DE4574D02BAC3DF45267C1A42">
    <w:name w:val="6CA0FD9DE4574D02BAC3DF45267C1A42"/>
    <w:qFormat/>
    <w:pPr>
      <w:spacing w:after="160" w:line="259" w:lineRule="auto"/>
    </w:pPr>
    <w:rPr>
      <w:sz w:val="22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Normal Table" w:qFormat="1"/>
    <w:lsdException w:name="Placeholder Text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D05142B9D0E149B29E83DD55C636B188">
    <w:name w:val="D05142B9D0E149B29E83DD55C636B188"/>
    <w:qFormat/>
    <w:pPr>
      <w:spacing w:after="160" w:line="259" w:lineRule="auto"/>
    </w:pPr>
    <w:rPr>
      <w:sz w:val="22"/>
      <w:szCs w:val="22"/>
    </w:rPr>
  </w:style>
  <w:style w:type="paragraph" w:customStyle="1" w:styleId="5C1AF177E1D34AF1884D4CCEFA82849B">
    <w:name w:val="5C1AF177E1D34AF1884D4CCEFA82849B"/>
    <w:pPr>
      <w:spacing w:after="160" w:line="259" w:lineRule="auto"/>
    </w:pPr>
    <w:rPr>
      <w:sz w:val="22"/>
      <w:szCs w:val="22"/>
    </w:rPr>
  </w:style>
  <w:style w:type="paragraph" w:customStyle="1" w:styleId="6CA0FD9DE4574D02BAC3DF45267C1A42">
    <w:name w:val="6CA0FD9DE4574D02BAC3DF45267C1A42"/>
    <w:qFormat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442</Words>
  <Characters>2524</Characters>
  <Application>Microsoft Office Word</Application>
  <DocSecurity>0</DocSecurity>
  <Lines>21</Lines>
  <Paragraphs>5</Paragraphs>
  <ScaleCrop>false</ScaleCrop>
  <Company>SOGMA</Company>
  <LinksUpToDate>false</LinksUpToDate>
  <CharactersWithSpaces>2961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Эконом-Эксперт</dc:creator>
  <cp:lastModifiedBy>Пользователь Windows</cp:lastModifiedBy>
  <cp:revision>3</cp:revision>
  <dcterms:created xsi:type="dcterms:W3CDTF">2024-05-21T07:24:00Z</dcterms:created>
  <dcterms:modified xsi:type="dcterms:W3CDTF">2026-07-31T09:28:00Z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8E3BCA6D7ED84394BAD3075D1CB7DBF7_12</vt:lpwstr>
  </property>
</Properties>
</file>