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bookmarkStart w:id="0" w:name="_GoBack"/>
      <w:bookmarkEnd w:id="0"/>
    </w:p>
    <w:p>
      <w:pPr>
        <w:pStyle w:val="Normal"/>
        <w:ind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ГОСУДАРСТВЕННЫЙ КОНТРАКТ №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оказание услуг по проведению дезинсекции и дератизации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бюро - филиале ФКУ «ГБ МСЭ по Московской области» Минтруда России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Normal"/>
        <w:tblW w:w="9005" w:type="dxa"/>
        <w:jc w:val="left"/>
        <w:tblInd w:w="2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3885"/>
        <w:gridCol w:w="5120"/>
      </w:tblGrid>
      <w:tr>
        <w:trPr>
          <w:trHeight w:val="265" w:hRule="atLeast"/>
        </w:trPr>
        <w:tc>
          <w:tcPr>
            <w:tcW w:w="3885" w:type="dxa"/>
            <w:tcBorders/>
          </w:tcPr>
          <w:p>
            <w:pPr>
              <w:pStyle w:val="TableParagraph"/>
              <w:widowControl/>
              <w:suppressAutoHyphens w:val="true"/>
              <w:spacing w:lineRule="exact" w:line="246" w:before="0" w:after="0"/>
              <w:ind w:firstLine="709" w:lef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/>
              <w:suppressAutoHyphens w:val="true"/>
              <w:spacing w:lineRule="exact" w:line="246" w:before="0" w:after="0"/>
              <w:ind w:firstLine="15" w:left="5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Москва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widowControl/>
              <w:tabs>
                <w:tab w:val="clear" w:pos="720"/>
                <w:tab w:val="left" w:pos="3320" w:leader="none"/>
                <w:tab w:val="left" w:pos="4995" w:leader="none"/>
              </w:tabs>
              <w:suppressAutoHyphens w:val="true"/>
              <w:spacing w:lineRule="exact" w:line="246" w:before="0" w:after="0"/>
              <w:ind w:firstLine="709" w:left="2840"/>
              <w:jc w:val="both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</w:r>
          </w:p>
          <w:p>
            <w:pPr>
              <w:pStyle w:val="TableParagraph"/>
              <w:widowControl/>
              <w:tabs>
                <w:tab w:val="clear" w:pos="720"/>
                <w:tab w:val="left" w:pos="3140" w:leader="none"/>
                <w:tab w:val="left" w:pos="4995" w:leader="none"/>
              </w:tabs>
              <w:suppressAutoHyphens w:val="true"/>
              <w:spacing w:lineRule="exact" w:line="246" w:before="0" w:after="0"/>
              <w:ind w:hanging="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« ___» ___________20 ___г.</w:t>
            </w:r>
          </w:p>
        </w:tc>
      </w:tr>
    </w:tbl>
    <w:p>
      <w:pPr>
        <w:pStyle w:val="BodyText"/>
        <w:spacing w:before="5" w:after="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Федеральное казенное учреждение «Главное бюро медико-социальной экспертизы по Московской области» Министерства труда и социальной защиты Российской Федерации (ФКУ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«ГБ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МСЭ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области»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Минтруда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России),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именуемое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дальнейшем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«Государственный заказчик»,</w:t>
      </w:r>
      <w:r>
        <w:rPr>
          <w:sz w:val="24"/>
          <w:szCs w:val="24"/>
        </w:rPr>
        <w:t xml:space="preserve"> в лице _____________________________, действующего на основании ____________________________________,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стороны, и __________________________________________________,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>(указать полное и сокращенное наименования юридического лица в соответствии с уставными документами)</w:t>
      </w:r>
    </w:p>
    <w:p>
      <w:pPr>
        <w:pStyle w:val="Normal"/>
        <w:ind w:hanging="0"/>
        <w:rPr>
          <w:sz w:val="24"/>
          <w:szCs w:val="24"/>
        </w:rPr>
      </w:pPr>
      <w:r>
        <w:rPr>
          <w:sz w:val="24"/>
          <w:szCs w:val="24"/>
        </w:rPr>
        <w:t xml:space="preserve">именуемое в дальнейшем «Исполнитель» в лице____________________________________, </w:t>
      </w:r>
    </w:p>
    <w:p>
      <w:pPr>
        <w:pStyle w:val="Normal"/>
        <w:jc w:val="left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sz w:val="16"/>
          <w:szCs w:val="16"/>
        </w:rPr>
        <w:t>указать должность, Ф.И.О. лица, действующего от имени юридического лица)</w:t>
      </w:r>
    </w:p>
    <w:p>
      <w:pPr>
        <w:pStyle w:val="Normal"/>
        <w:ind w:hanging="0"/>
        <w:rPr>
          <w:sz w:val="24"/>
          <w:szCs w:val="24"/>
        </w:rPr>
      </w:pPr>
      <w:r>
        <w:rPr>
          <w:sz w:val="24"/>
          <w:szCs w:val="24"/>
        </w:rPr>
        <w:t>действующего на основании ____________________________________________________,</w:t>
      </w:r>
    </w:p>
    <w:p>
      <w:pPr>
        <w:pStyle w:val="Normal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sz w:val="16"/>
          <w:szCs w:val="16"/>
        </w:rPr>
        <w:t>(указать название и реквизиты документа)</w:t>
      </w:r>
    </w:p>
    <w:p>
      <w:pPr>
        <w:pStyle w:val="Normal"/>
        <w:ind w:hanging="0"/>
        <w:rPr>
          <w:sz w:val="24"/>
          <w:szCs w:val="24"/>
        </w:rPr>
      </w:pPr>
      <w:r>
        <w:rPr>
          <w:sz w:val="24"/>
          <w:szCs w:val="24"/>
        </w:rPr>
        <w:t>осуществляющее деятельность по оказанию услуг по дезинфекции, дезинсекции и дератизации в целях обеспечения санитарно-эпидемиологического благополучия населения на основании лицензии, регистрационный номер № (Номер лицензии в ЕРУЛ) от «___»__________  г., выданной _______________________________________________</w:t>
      </w:r>
    </w:p>
    <w:p>
      <w:pPr>
        <w:pStyle w:val="Normal"/>
        <w:ind w:hang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</w:t>
      </w:r>
      <w:r>
        <w:rPr>
          <w:sz w:val="16"/>
          <w:szCs w:val="16"/>
        </w:rPr>
        <w:t>(наименование органа (организации), выдавшего лицензию)</w:t>
      </w:r>
    </w:p>
    <w:p>
      <w:pPr>
        <w:pStyle w:val="Normal"/>
        <w:ind w:hanging="0"/>
        <w:rPr>
          <w:spacing w:val="-10"/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стороны,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именуемые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«Стороны»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отдельности</w:t>
      </w:r>
      <w:r>
        <w:rPr>
          <w:sz w:val="24"/>
          <w:szCs w:val="24"/>
        </w:rPr>
        <w:t xml:space="preserve"> «Сторона»,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работ для обеспечения государственных и муниципальных нужд» (далее – Федерального закона), на основании п. 4 ч. 1 ст. 93 Федерального закона, заключили настоящий Государственный Контракт (далее - Контракт) о нижеследующем:</w:t>
      </w:r>
    </w:p>
    <w:p>
      <w:pPr>
        <w:pStyle w:val="BodyText"/>
        <w:jc w:val="center"/>
        <w:rPr/>
      </w:pPr>
      <w:r>
        <w:rPr/>
      </w:r>
    </w:p>
    <w:p>
      <w:pPr>
        <w:pStyle w:val="Heading1"/>
        <w:rPr/>
      </w:pPr>
      <w:r>
        <w:rPr/>
        <w:t>1. ПРЕДМЕТ КОНТРАКТА</w:t>
      </w:r>
    </w:p>
    <w:p>
      <w:pPr>
        <w:pStyle w:val="BodyText"/>
        <w:ind w:firstLine="284"/>
        <w:rPr/>
      </w:pPr>
      <w:r>
        <w:rPr/>
        <w:t>1.1.</w:t>
        <w:tab/>
        <w:t>Исполнитель обязуется по заданию Государственного заказчика за свой риск в объеме, в сроки и на условиях Контракта оказать услуги по проведению дезинсекции и дератизации в бюро – филиале ФКУ «ГБ МСЭ по Московской области» Минтруда России (далее - Услуги) согласно Техническому заданию (Приложение № 1 к Контракту) и Спецификации (Приложение № 2 к Контракту), а также иные услуги, прямо не предусмотренные в Техническом задании (Приложение № 1 к Контракту), но необходимые для достижения целей настоящего Контракта.</w:t>
      </w:r>
    </w:p>
    <w:p>
      <w:pPr>
        <w:pStyle w:val="BodyText"/>
        <w:ind w:firstLine="284"/>
        <w:rPr/>
      </w:pPr>
      <w:r>
        <w:rPr/>
        <w:t>1.2.</w:t>
        <w:tab/>
        <w:t>Государственный заказчик обязуется принять и оплатить Услуги на условиях настоящего Контракта.</w:t>
      </w:r>
    </w:p>
    <w:p>
      <w:pPr>
        <w:pStyle w:val="BodyText"/>
        <w:ind w:firstLine="284"/>
        <w:rPr/>
      </w:pPr>
      <w:r>
        <w:rPr/>
        <w:t>1.3.</w:t>
        <w:tab/>
        <w:t>Виды и объемы Услуг установлены в Техническом задании (Приложение № 1 к Контракту).</w:t>
      </w:r>
    </w:p>
    <w:p>
      <w:pPr>
        <w:pStyle w:val="BodyText"/>
        <w:ind w:firstLine="284"/>
        <w:rPr/>
      </w:pPr>
      <w:r>
        <w:rPr/>
        <w:t>1.4.</w:t>
        <w:tab/>
        <w:t>Наименование, цена за единицу и стоимость оказываемых Услуг указаны в Спецификации (Приложение № 2 к Контракту).</w:t>
      </w:r>
    </w:p>
    <w:p>
      <w:pPr>
        <w:pStyle w:val="BodyText"/>
        <w:ind w:firstLine="284"/>
        <w:rPr/>
      </w:pPr>
      <w:r>
        <w:rPr/>
        <w:t xml:space="preserve">1.5. Место оказания Услуг: </w:t>
      </w:r>
      <w:r>
        <w:rPr>
          <w:u w:val="single"/>
        </w:rPr>
        <w:t>Московская область, г. Химки, ул. 8 Марта дом 6, в помещении бюро № 63 на 1 этаже и помещении 18 (подвал).</w:t>
      </w:r>
    </w:p>
    <w:p>
      <w:pPr>
        <w:pStyle w:val="BodyText"/>
        <w:rPr/>
      </w:pPr>
      <w:r>
        <w:rPr/>
      </w:r>
    </w:p>
    <w:p>
      <w:pPr>
        <w:pStyle w:val="Heading1"/>
        <w:tabs>
          <w:tab w:val="clear" w:pos="720"/>
          <w:tab w:val="left" w:pos="1910" w:leader="none"/>
        </w:tabs>
        <w:ind w:hanging="0" w:left="0"/>
        <w:jc w:val="center"/>
        <w:rPr/>
      </w:pPr>
      <w:r>
        <w:rPr/>
        <w:t>2. УСЛОВИЯ,</w:t>
      </w:r>
      <w:r>
        <w:rPr>
          <w:spacing w:val="-2"/>
        </w:rPr>
        <w:t xml:space="preserve"> </w:t>
      </w:r>
      <w:r>
        <w:rPr/>
        <w:t>ПОРЯДОК И</w:t>
      </w:r>
      <w:r>
        <w:rPr>
          <w:spacing w:val="-2"/>
        </w:rPr>
        <w:t xml:space="preserve"> </w:t>
      </w:r>
      <w:r>
        <w:rPr/>
        <w:t>СРОКИ</w:t>
      </w:r>
      <w:r>
        <w:rPr>
          <w:spacing w:val="-3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>
          <w:spacing w:val="-2"/>
        </w:rPr>
        <w:t>УСЛУГ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09" w:leader="none"/>
        </w:tabs>
        <w:spacing w:lineRule="auto" w:line="276"/>
        <w:ind w:firstLine="284" w:left="0"/>
        <w:rPr>
          <w:sz w:val="24"/>
          <w:szCs w:val="24"/>
        </w:rPr>
      </w:pPr>
      <w:r>
        <w:rPr>
          <w:sz w:val="24"/>
          <w:szCs w:val="24"/>
        </w:rPr>
        <w:t xml:space="preserve">Сроки оказания Услуг: в течение 1 (одного) рабочего дня </w:t>
      </w:r>
      <w:r>
        <w:rPr>
          <w:rFonts w:eastAsia="Droid Sans Fallback"/>
          <w:sz w:val="24"/>
          <w:szCs w:val="24"/>
          <w:lang w:val="ru-RU" w:eastAsia="ru-RU"/>
        </w:rPr>
        <w:t>с момента направления Государственным заказчиком Заявки (по форме Приложения № 4 к Контракту) Исполнителю</w:t>
      </w:r>
      <w:r>
        <w:rPr>
          <w:sz w:val="24"/>
          <w:szCs w:val="24"/>
        </w:rPr>
        <w:t xml:space="preserve">, но не позднее 01.09.2026 г. </w:t>
      </w:r>
    </w:p>
    <w:p>
      <w:pPr>
        <w:pStyle w:val="ListParagraph"/>
        <w:tabs>
          <w:tab w:val="clear" w:pos="720"/>
          <w:tab w:val="left" w:pos="709" w:leader="none"/>
        </w:tabs>
        <w:spacing w:lineRule="auto" w:line="276"/>
        <w:ind w:firstLine="284" w:left="0"/>
        <w:rPr>
          <w:sz w:val="24"/>
          <w:szCs w:val="24"/>
        </w:rPr>
      </w:pPr>
      <w:r>
        <w:rPr>
          <w:sz w:val="24"/>
          <w:szCs w:val="24"/>
        </w:rPr>
        <w:t xml:space="preserve">Заявка направляется Государственным заказчиком на электронную почту Исполнителя </w:t>
      </w:r>
      <w:hyperlink r:id="rId2">
        <w:r>
          <w:rPr>
            <w:rStyle w:val="Style7"/>
            <w:sz w:val="24"/>
            <w:szCs w:val="24"/>
          </w:rPr>
          <w:t>______________</w:t>
        </w:r>
      </w:hyperlink>
      <w:r>
        <w:rPr>
          <w:sz w:val="24"/>
          <w:szCs w:val="24"/>
        </w:rPr>
        <w:t xml:space="preserve"> . </w:t>
      </w:r>
      <w:r>
        <w:rPr>
          <w:rFonts w:eastAsia="Droid Sans Fallback"/>
          <w:sz w:val="24"/>
          <w:szCs w:val="24"/>
          <w:lang w:val="ru-RU" w:eastAsia="ru-RU"/>
        </w:rPr>
        <w:t>Время подачи Заявки фиксирует Государственный заказчик.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709" w:leader="none"/>
        </w:tabs>
        <w:spacing w:lineRule="auto" w:line="276"/>
        <w:ind w:firstLine="284" w:left="0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Исполнитель обязан принять Заявку на дезинсекцию, дератизацию и обеспечить прибытие своего персонала в дату и время, назначенное Государственным заказчиком в лице Ответственного по Контракту: Федотовой Ирины Витальевны, 8-495-573-46-88, 8-915-107-74-01.</w:t>
      </w:r>
    </w:p>
    <w:p>
      <w:pPr>
        <w:pStyle w:val="Normal"/>
        <w:tabs>
          <w:tab w:val="clear" w:pos="720"/>
          <w:tab w:val="left" w:pos="709" w:leader="none"/>
          <w:tab w:val="left" w:pos="5331" w:leader="none"/>
        </w:tabs>
        <w:spacing w:lineRule="auto" w:line="276"/>
        <w:ind w:firstLine="284"/>
        <w:rPr>
          <w:i/>
          <w:sz w:val="24"/>
          <w:szCs w:val="24"/>
        </w:rPr>
      </w:pPr>
      <w:r>
        <w:rPr>
          <w:sz w:val="24"/>
          <w:szCs w:val="24"/>
        </w:rPr>
        <w:t>2.3. Услуги оказываются Исполнителем в соответствии с условиями настоящего Контракта и Технического задания (Приложение № 1 к Контракту)</w:t>
      </w:r>
      <w:r>
        <w:rPr>
          <w:i/>
          <w:sz w:val="24"/>
          <w:szCs w:val="24"/>
        </w:rPr>
        <w:t>.</w:t>
      </w:r>
    </w:p>
    <w:p>
      <w:pPr>
        <w:pStyle w:val="ListParagraph"/>
        <w:tabs>
          <w:tab w:val="clear" w:pos="720"/>
          <w:tab w:val="left" w:pos="709" w:leader="none"/>
          <w:tab w:val="left" w:pos="5331" w:leader="none"/>
        </w:tabs>
        <w:spacing w:lineRule="auto" w:line="276"/>
        <w:ind w:firstLine="284" w:left="0"/>
        <w:rPr>
          <w:sz w:val="24"/>
          <w:szCs w:val="24"/>
        </w:rPr>
      </w:pPr>
      <w:r>
        <w:rPr>
          <w:sz w:val="24"/>
          <w:szCs w:val="24"/>
        </w:rPr>
        <w:t>2.4. Датой оказания Услуг по настоящему Контракту считается дата подписания Государственным заказчиком Акта сдачи-приемки оказанных услуг по форме Приложения № 3 к Контракту, на основании Порядка сдачи и приемки Услуг, предусмотренного разделом 5 Контракта.</w:t>
      </w:r>
    </w:p>
    <w:p>
      <w:pPr>
        <w:pStyle w:val="BodyText"/>
        <w:spacing w:lineRule="auto" w:line="276"/>
        <w:ind w:firstLine="284"/>
        <w:rPr/>
      </w:pPr>
      <w:r>
        <w:rPr/>
        <w:t>2.5. Нарушение Исполнителем любого из сроков оказания Услуг, установленных настоящим Контрактом и Техническим заданием (Приложение № 1 к Контракту), является существенным нарушением Контракта и предоставляет Государственному заказчику право одностороннего отказа от исполнения Контракта.</w:t>
      </w:r>
    </w:p>
    <w:p>
      <w:pPr>
        <w:pStyle w:val="BodyText"/>
        <w:ind w:firstLine="284"/>
        <w:rPr/>
      </w:pPr>
      <w:r>
        <w:rPr/>
      </w:r>
    </w:p>
    <w:p>
      <w:pPr>
        <w:pStyle w:val="Heading1"/>
        <w:tabs>
          <w:tab w:val="clear" w:pos="720"/>
          <w:tab w:val="left" w:pos="2579" w:leader="none"/>
        </w:tabs>
        <w:ind w:hanging="0" w:left="0"/>
        <w:jc w:val="center"/>
        <w:rPr/>
      </w:pPr>
      <w:r>
        <w:rPr/>
        <w:t>3. ЦЕНА</w:t>
      </w:r>
      <w:r>
        <w:rPr>
          <w:spacing w:val="-2"/>
        </w:rPr>
        <w:t xml:space="preserve"> </w:t>
      </w:r>
      <w:r>
        <w:rPr/>
        <w:t>КОНТРАКТА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>
      <w:pPr>
        <w:pStyle w:val="ListParagraph"/>
        <w:numPr>
          <w:ilvl w:val="1"/>
          <w:numId w:val="6"/>
        </w:numPr>
        <w:spacing w:lineRule="auto" w:line="276"/>
        <w:ind w:firstLine="284" w:left="0"/>
        <w:rPr>
          <w:sz w:val="24"/>
          <w:szCs w:val="24"/>
        </w:rPr>
      </w:pPr>
      <w:r>
        <w:rPr>
          <w:sz w:val="24"/>
          <w:szCs w:val="24"/>
        </w:rPr>
        <w:t>Цена Контракта составляет _____________ (_____) рублей __ копеек, в том числе НДС_% _____ (_____) рублей _____ копеек (если НДС не облагается указывается основание).</w:t>
      </w:r>
    </w:p>
    <w:p>
      <w:pPr>
        <w:pStyle w:val="ListParagraph"/>
        <w:spacing w:lineRule="auto" w:line="276"/>
        <w:ind w:firstLine="426" w:left="0"/>
        <w:rPr>
          <w:sz w:val="24"/>
          <w:szCs w:val="24"/>
          <w:u w:val="single"/>
        </w:rPr>
      </w:pPr>
      <w:r>
        <w:rPr>
          <w:sz w:val="24"/>
          <w:szCs w:val="24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заказчиком, в соответствии с п. 2 ч. 13 ст. 34 Федерального закона.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09" w:leader="none"/>
          <w:tab w:val="left" w:pos="3440" w:leader="none"/>
          <w:tab w:val="left" w:pos="5430" w:leader="none"/>
        </w:tabs>
        <w:spacing w:lineRule="auto" w:line="276"/>
        <w:ind w:firstLine="284" w:left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Цена Контракта формируется с учетом всех расходов, связанных с исполнением Контракта, в том числе с учетом налогов и других обязательных платежей.</w:t>
      </w:r>
    </w:p>
    <w:p>
      <w:pPr>
        <w:pStyle w:val="BodyText"/>
        <w:spacing w:lineRule="auto" w:line="276"/>
        <w:ind w:firstLine="284"/>
        <w:rPr/>
      </w:pPr>
      <w:r>
        <w:rPr/>
        <w:t>Цена Контракта является твердой и определяется на весь срок исполнения Контракта.</w:t>
      </w:r>
    </w:p>
    <w:p>
      <w:pPr>
        <w:pStyle w:val="BodyText"/>
        <w:spacing w:lineRule="auto" w:line="276"/>
        <w:ind w:firstLine="284"/>
        <w:rPr/>
      </w:pPr>
      <w:r>
        <w:rPr/>
        <w:t>3.3.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ст. 95 Федерального закона.</w:t>
      </w:r>
    </w:p>
    <w:p>
      <w:pPr>
        <w:pStyle w:val="BodyText"/>
        <w:spacing w:lineRule="auto" w:line="276"/>
        <w:ind w:firstLine="284"/>
        <w:rPr/>
      </w:pPr>
      <w:r>
        <w:rPr/>
        <w:t>3.4. Все расчеты между Исполнителем и Государственным заказчиком производятся путём перевода безналичных денежных средств на расчётный счёт Исполнителя.</w:t>
      </w:r>
    </w:p>
    <w:p>
      <w:pPr>
        <w:pStyle w:val="BodyText"/>
        <w:spacing w:lineRule="auto" w:line="276"/>
        <w:ind w:firstLine="284"/>
        <w:rPr/>
      </w:pPr>
      <w:r>
        <w:rPr/>
        <w:t xml:space="preserve">3.5. Оплата работ осуществляется в течение 7 (семи) рабочих дней со дня, следующего за днем подписания Акта сдачи-приемки оказанных Услуг по форме Приложения № 3 Контракта и выставления Счета, Счета-фактуры (при необходимости). </w:t>
      </w:r>
    </w:p>
    <w:p>
      <w:pPr>
        <w:pStyle w:val="BodyText"/>
        <w:spacing w:lineRule="auto" w:line="276"/>
        <w:ind w:firstLine="284"/>
        <w:rPr/>
      </w:pPr>
      <w:r>
        <w:rPr/>
        <w:t xml:space="preserve">3.6. Оплата по Контракту осуществляется в российских рублях за счет средств федерального бюджета. </w:t>
      </w:r>
    </w:p>
    <w:p>
      <w:pPr>
        <w:pStyle w:val="BodyText"/>
        <w:spacing w:lineRule="auto" w:line="276"/>
        <w:ind w:firstLine="284"/>
        <w:rPr/>
      </w:pPr>
      <w:r>
        <w:rPr/>
        <w:t>3.7. Датой оплаты считается дата списания денежных средств с лицевого счета Государственного заказчика в пользу Исполнителя.</w:t>
      </w:r>
    </w:p>
    <w:p>
      <w:pPr>
        <w:pStyle w:val="BodyText"/>
        <w:rPr/>
      </w:pPr>
      <w:r>
        <w:rPr/>
      </w:r>
    </w:p>
    <w:p>
      <w:pPr>
        <w:pStyle w:val="Heading1"/>
        <w:tabs>
          <w:tab w:val="clear" w:pos="720"/>
          <w:tab w:val="left" w:pos="3120" w:leader="none"/>
        </w:tabs>
        <w:ind w:hanging="0" w:left="0"/>
        <w:jc w:val="center"/>
        <w:rPr>
          <w:spacing w:val="-2"/>
        </w:rPr>
      </w:pPr>
      <w:r>
        <w:rPr/>
        <w:t>4. ПРАВА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 xml:space="preserve">ОБЯЗАННОСТИ </w:t>
      </w:r>
      <w:r>
        <w:rPr>
          <w:spacing w:val="-2"/>
        </w:rPr>
        <w:t>СТОРОН</w:t>
      </w:r>
    </w:p>
    <w:p>
      <w:pPr>
        <w:pStyle w:val="Normal"/>
        <w:spacing w:lineRule="auto" w:line="2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 Государственный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заказчик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обязан: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Произвести оплату оказанных Услуг в порядке на условиях, изложенных в настоящем Контракте.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Осуществить в порядке, установленном настоящим Контрактом, приемку (в том числе экспертизу) оказанных Услуг.</w:t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1240" w:leader="none"/>
          <w:tab w:val="left" w:pos="1276" w:leader="none"/>
        </w:tabs>
        <w:spacing w:lineRule="auto" w:line="276"/>
        <w:ind w:firstLine="709" w:left="0"/>
        <w:rPr/>
      </w:pPr>
      <w:r>
        <w:rPr/>
        <w:t>Исполнитель</w:t>
      </w:r>
      <w:r>
        <w:rPr>
          <w:spacing w:val="-2"/>
        </w:rPr>
        <w:t xml:space="preserve"> обязан: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Оказать Услуги в соответствии с Контрактом, Техническим заданием (Приложение № 1 к Контракту) и Спецификацией (Приложение № 2 к Контракту).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Оказать Услуги в полном объеме, в сроки, в соответствии с условиями настоящего Контракта.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 xml:space="preserve">Безвозмездно исправить по требованию Государственного заказчика все выявленные недостатки, если в процессе оказания Услуг Исполнитель допустил отступление от условий Контракта, ухудшившее качество Услуг, до истечения срока действия настоящего </w:t>
      </w:r>
      <w:r>
        <w:rPr>
          <w:spacing w:val="-2"/>
          <w:sz w:val="24"/>
          <w:szCs w:val="24"/>
        </w:rPr>
        <w:t>Контракта.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Оказывать</w:t>
      </w:r>
      <w:r>
        <w:rPr>
          <w:spacing w:val="-3"/>
          <w:sz w:val="24"/>
          <w:szCs w:val="24"/>
        </w:rPr>
        <w:t xml:space="preserve"> У</w:t>
      </w:r>
      <w:r>
        <w:rPr>
          <w:sz w:val="24"/>
          <w:szCs w:val="24"/>
        </w:rPr>
        <w:t>слуги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надлежащим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качеством.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Консультировать Государственного заказчика по всем вопросам, возникающим при оказании Услуг.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недостатки,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возникшие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вине</w:t>
      </w:r>
      <w:r>
        <w:rPr>
          <w:spacing w:val="-2"/>
          <w:sz w:val="24"/>
          <w:szCs w:val="24"/>
        </w:rPr>
        <w:t xml:space="preserve"> Исполнителя.</w:t>
      </w:r>
    </w:p>
    <w:p>
      <w:pPr>
        <w:pStyle w:val="ListParagraph"/>
        <w:tabs>
          <w:tab w:val="clear" w:pos="720"/>
          <w:tab w:val="left" w:pos="1276" w:leader="none"/>
        </w:tabs>
        <w:spacing w:lineRule="auto" w:line="276"/>
        <w:ind w:hanging="0" w:left="0"/>
        <w:rPr>
          <w:b/>
          <w:vanish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4.3.</w:t>
      </w:r>
      <w:r>
        <w:rPr>
          <w:b/>
          <w:vanish/>
          <w:sz w:val="24"/>
          <w:szCs w:val="24"/>
        </w:rPr>
        <w:t xml:space="preserve"> </w:t>
      </w:r>
      <w:r>
        <w:rPr>
          <w:b/>
          <w:sz w:val="24"/>
          <w:szCs w:val="24"/>
        </w:rPr>
        <w:t>Государственный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заказчик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вправе:</w:t>
      </w:r>
    </w:p>
    <w:p>
      <w:pPr>
        <w:pStyle w:val="Normal"/>
        <w:spacing w:lineRule="auto" w:line="276"/>
        <w:ind w:firstLine="720"/>
        <w:rPr>
          <w:sz w:val="24"/>
          <w:szCs w:val="24"/>
        </w:rPr>
      </w:pPr>
      <w:r>
        <w:rPr>
          <w:sz w:val="24"/>
          <w:szCs w:val="24"/>
        </w:rPr>
        <w:t>4.3.1. Требовать надлежащего исполнения настоящего Контракта.</w:t>
      </w:r>
    </w:p>
    <w:p>
      <w:pPr>
        <w:pStyle w:val="Normal"/>
        <w:spacing w:lineRule="auto" w:line="276"/>
        <w:ind w:firstLine="720"/>
        <w:rPr>
          <w:sz w:val="24"/>
          <w:szCs w:val="24"/>
        </w:rPr>
      </w:pPr>
      <w:r>
        <w:rPr>
          <w:sz w:val="24"/>
          <w:szCs w:val="24"/>
        </w:rPr>
        <w:t>4.3.2. Осуществлять контроль и надзор за ходом и качеством оказываемых Услуг, соблюдением сроков их выполнения и за соответствием установленной Контрактом стоимости Услуг, а также качеством материалов, оборудования, не вмешиваясь при этом в производственную деятельность Исполнителя.</w:t>
      </w:r>
    </w:p>
    <w:p>
      <w:pPr>
        <w:pStyle w:val="Normal"/>
        <w:spacing w:lineRule="auto" w:line="276"/>
        <w:ind w:firstLine="720"/>
        <w:rPr>
          <w:sz w:val="24"/>
          <w:szCs w:val="24"/>
        </w:rPr>
      </w:pPr>
      <w:r>
        <w:rPr>
          <w:sz w:val="24"/>
          <w:szCs w:val="24"/>
        </w:rPr>
        <w:t>4.3.3. При обнаружении в ходе оказания Услуг отступлений от условий настоящего Контракта, которые могут ухудшить качество оказанных Услуг или иных недостатков, немедленно заявить об этом Исполнителю в письменной форме, назначив срок их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устранения.</w:t>
      </w:r>
    </w:p>
    <w:p>
      <w:pPr>
        <w:pStyle w:val="Normal"/>
        <w:spacing w:lineRule="auto" w:line="276"/>
        <w:ind w:hanging="0" w:left="709"/>
        <w:rPr>
          <w:b/>
          <w:sz w:val="24"/>
          <w:szCs w:val="24"/>
        </w:rPr>
      </w:pPr>
      <w:r>
        <w:rPr>
          <w:b/>
          <w:sz w:val="24"/>
          <w:szCs w:val="24"/>
        </w:rPr>
        <w:t>4.4. Исполнитель вправе:</w:t>
      </w:r>
    </w:p>
    <w:p>
      <w:pPr>
        <w:pStyle w:val="Normal"/>
        <w:spacing w:lineRule="auto" w:line="276"/>
        <w:ind w:firstLine="720"/>
        <w:rPr/>
      </w:pPr>
      <w:r>
        <w:rPr>
          <w:sz w:val="24"/>
          <w:szCs w:val="24"/>
        </w:rPr>
        <w:t>4.4.1. Требовать оплату оказанной им и принятой Государственным заказчиком в соответствии с условиями Контракта Услуги</w:t>
      </w:r>
      <w:r>
        <w:rPr/>
        <w:t>.</w:t>
      </w:r>
    </w:p>
    <w:p>
      <w:pPr>
        <w:pStyle w:val="Normal"/>
        <w:ind w:hanging="0" w:left="709"/>
        <w:rPr/>
      </w:pPr>
      <w:r>
        <w:rPr/>
      </w:r>
    </w:p>
    <w:p>
      <w:pPr>
        <w:pStyle w:val="Heading1"/>
        <w:tabs>
          <w:tab w:val="clear" w:pos="720"/>
          <w:tab w:val="left" w:pos="2870" w:leader="none"/>
        </w:tabs>
        <w:ind w:hanging="0" w:left="0"/>
        <w:jc w:val="center"/>
        <w:rPr/>
      </w:pPr>
      <w:r>
        <w:rPr/>
        <w:t>5. ПОРЯДОК СДАЧИ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ПРИЕМКИ</w:t>
      </w:r>
      <w:r>
        <w:rPr>
          <w:spacing w:val="-1"/>
        </w:rPr>
        <w:t xml:space="preserve"> </w:t>
      </w:r>
      <w:r>
        <w:rPr>
          <w:spacing w:val="-4"/>
        </w:rPr>
        <w:t>УСЛУГ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34" w:leader="none"/>
        </w:tabs>
        <w:spacing w:lineRule="auto" w:line="276"/>
        <w:ind w:firstLine="720" w:left="0"/>
        <w:rPr>
          <w:sz w:val="24"/>
          <w:szCs w:val="24"/>
        </w:rPr>
      </w:pPr>
      <w:r>
        <w:rPr>
          <w:sz w:val="24"/>
          <w:szCs w:val="24"/>
        </w:rPr>
        <w:t>Государственный заказчик в течение 5 (пяти) рабочих дней со дня, следующего за днем завершения оказания Услуг, на основании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предоставленных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Акта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сдачи-приемки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оказанных услуг, счета и счет-фактуры (при необходимости), осуществляет приемку оказанных Услуг по форме Приложения № 3 к Контракту, включая проведение экспертизы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оказанных Услуг, на соответствие их количества, объема и качества требованиями, установленным в настоящем Контракте.</w:t>
      </w:r>
    </w:p>
    <w:p>
      <w:pPr>
        <w:pStyle w:val="BodyText"/>
        <w:spacing w:lineRule="auto" w:line="276"/>
        <w:rPr/>
      </w:pPr>
      <w:r>
        <w:rPr/>
        <w:t>При отсутствии замечаний Государственный заказчик подписывает Акт сдачи-приемки оказанных Услуг. При наличии замечаний Государственный заказчик подписывает мотивированный отказ от приемки Услуг.</w:t>
      </w:r>
    </w:p>
    <w:p>
      <w:pPr>
        <w:pStyle w:val="BodyText"/>
        <w:spacing w:lineRule="auto" w:line="276"/>
        <w:rPr/>
      </w:pPr>
      <w:r>
        <w:rPr/>
        <w:t>Датой приемки оказанных Услуг считается дата подписания Акта сдачи-приемки оказанных Услуг Государственным заказчиком.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34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В случае мотивированного отказа, Сторонами составляется двусторонний Акт с перечнем необходимых доработок и указанием сроков их выполнения. Исполнитель обязан произвести необходимые доработки в согласованный Сторонами срок без дополнительной оплаты в рамках Контракта.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34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уклонения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Сторон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двустороннего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Акта с перечнем необходимых доработок и</w:t>
      </w:r>
      <w:r>
        <w:rPr>
          <w:rFonts w:eastAsia="Times New Roman" w:cs="Times New Roman"/>
          <w:sz w:val="24"/>
          <w:szCs w:val="24"/>
          <w:lang w:val="ru-RU"/>
        </w:rPr>
        <w:t xml:space="preserve"> указанием сроков, указанный Акт подписывается другой Стороной с соответствующей отметкой об</w:t>
      </w:r>
      <w:r>
        <w:rPr>
          <w:sz w:val="24"/>
          <w:szCs w:val="24"/>
        </w:rPr>
        <w:t xml:space="preserve"> отказе от подписания.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34" w:leader="none"/>
        </w:tabs>
        <w:spacing w:lineRule="auto" w:line="276"/>
        <w:ind w:firstLine="709" w:lef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ru-RU"/>
        </w:rPr>
        <w:t>Экспертиза оказанной Услуги проводится Государственным заказчиком своими силами или к ее проведению могут привлекаться эксперты, экспертные организации.</w:t>
      </w:r>
    </w:p>
    <w:p>
      <w:pPr>
        <w:pStyle w:val="BodyText"/>
        <w:spacing w:lineRule="auto" w:line="276" w:before="10" w:after="0"/>
        <w:rPr>
          <w:sz w:val="23"/>
        </w:rPr>
      </w:pPr>
      <w:r>
        <w:rPr>
          <w:sz w:val="23"/>
        </w:rPr>
      </w:r>
    </w:p>
    <w:p>
      <w:pPr>
        <w:pStyle w:val="Heading1"/>
        <w:tabs>
          <w:tab w:val="clear" w:pos="720"/>
          <w:tab w:val="left" w:pos="3331" w:leader="none"/>
        </w:tabs>
        <w:ind w:hanging="0" w:left="0"/>
        <w:jc w:val="center"/>
        <w:rPr/>
      </w:pPr>
      <w:r>
        <w:rPr/>
        <w:t>6. КАЧЕСТВО</w:t>
      </w:r>
      <w:r>
        <w:rPr>
          <w:spacing w:val="-7"/>
        </w:rPr>
        <w:t xml:space="preserve"> </w:t>
      </w:r>
      <w:r>
        <w:rPr/>
        <w:t>ОКАЗАНИЯ</w:t>
      </w:r>
      <w:r>
        <w:rPr>
          <w:spacing w:val="-6"/>
        </w:rPr>
        <w:t xml:space="preserve"> </w:t>
      </w:r>
      <w:r>
        <w:rPr>
          <w:spacing w:val="-4"/>
        </w:rPr>
        <w:t>УСЛУГ</w:t>
      </w:r>
    </w:p>
    <w:p>
      <w:pPr>
        <w:pStyle w:val="ListParagraph"/>
        <w:widowControl/>
        <w:numPr>
          <w:ilvl w:val="1"/>
          <w:numId w:val="2"/>
        </w:numPr>
        <w:tabs>
          <w:tab w:val="clear" w:pos="720"/>
          <w:tab w:val="left" w:pos="1468" w:leader="none"/>
        </w:tabs>
        <w:bidi w:val="0"/>
        <w:spacing w:before="0" w:after="0"/>
        <w:ind w:firstLine="709" w:left="0" w:right="108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Исполнитель гарантирует качество оказания всех Услуг, предусмотренных настоящим Контрактом, в соответствии с действующими нормами, Техническим заданием (Приложение № 1 к Контракту) и настоящим Контрактом, своевременное устранение недостатков, выявленных при приемке Услуг.</w:t>
      </w:r>
    </w:p>
    <w:p>
      <w:pPr>
        <w:pStyle w:val="ListParagraph"/>
        <w:widowControl/>
        <w:numPr>
          <w:ilvl w:val="1"/>
          <w:numId w:val="2"/>
        </w:numPr>
        <w:tabs>
          <w:tab w:val="clear" w:pos="720"/>
          <w:tab w:val="left" w:pos="1468" w:leader="none"/>
        </w:tabs>
        <w:bidi w:val="0"/>
        <w:spacing w:before="0" w:after="0"/>
        <w:ind w:firstLine="709" w:left="0" w:right="108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Государственный заказчик вправе осуществлять контроль за качеством оказываемых Услуг, качеством используемых материалов, инвентаря, оборудования.</w:t>
      </w:r>
    </w:p>
    <w:p>
      <w:pPr>
        <w:pStyle w:val="ListParagraph"/>
        <w:tabs>
          <w:tab w:val="clear" w:pos="720"/>
          <w:tab w:val="left" w:pos="1427" w:leader="none"/>
        </w:tabs>
        <w:spacing w:lineRule="auto" w:line="276"/>
        <w:ind w:hanging="0" w:left="709"/>
        <w:rPr>
          <w:sz w:val="24"/>
        </w:rPr>
      </w:pPr>
      <w:r>
        <w:rPr>
          <w:sz w:val="24"/>
        </w:rPr>
      </w:r>
    </w:p>
    <w:p>
      <w:pPr>
        <w:pStyle w:val="Heading1"/>
        <w:tabs>
          <w:tab w:val="clear" w:pos="720"/>
          <w:tab w:val="left" w:pos="3660" w:leader="none"/>
        </w:tabs>
        <w:ind w:hanging="0" w:left="0"/>
        <w:jc w:val="center"/>
        <w:rPr/>
      </w:pPr>
      <w:r>
        <w:rPr/>
        <w:t>7. 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326" w:leader="none"/>
        </w:tabs>
        <w:spacing w:before="1" w:after="0"/>
        <w:ind w:firstLine="709" w:left="0" w:right="119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настоящему Контракту Стороны несут ответственность в соответствии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действующим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 Российской Федерации.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42" w:leader="none"/>
        </w:tabs>
        <w:ind w:firstLine="709" w:left="0" w:right="109"/>
        <w:rPr>
          <w:sz w:val="24"/>
          <w:szCs w:val="24"/>
        </w:rPr>
      </w:pPr>
      <w:r>
        <w:rPr>
          <w:sz w:val="24"/>
          <w:szCs w:val="24"/>
        </w:rPr>
        <w:t>Ущерб,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нанесенный третьему лицу,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ходе оказания Услуг и произошедший по вине Исполнителя, компенсируется за счет Исполнителя.</w:t>
      </w:r>
    </w:p>
    <w:p>
      <w:pPr>
        <w:pStyle w:val="BodyText"/>
        <w:rPr/>
      </w:pPr>
      <w:r>
        <w:rPr/>
      </w:r>
    </w:p>
    <w:p>
      <w:pPr>
        <w:pStyle w:val="Heading1"/>
        <w:tabs>
          <w:tab w:val="clear" w:pos="720"/>
          <w:tab w:val="left" w:pos="2390" w:leader="none"/>
        </w:tabs>
        <w:ind w:hanging="0" w:left="0"/>
        <w:jc w:val="center"/>
        <w:rPr/>
      </w:pPr>
      <w:r>
        <w:rPr/>
        <w:t>8. ОБСТОЯТЕЛЬСТВА</w:t>
      </w:r>
      <w:r>
        <w:rPr>
          <w:spacing w:val="-5"/>
        </w:rPr>
        <w:t xml:space="preserve"> </w:t>
      </w:r>
      <w:r>
        <w:rPr/>
        <w:t>НЕПРЕОДОЛИМОЙ</w:t>
      </w:r>
      <w:r>
        <w:rPr>
          <w:spacing w:val="-2"/>
        </w:rPr>
        <w:t xml:space="preserve"> </w:t>
      </w:r>
      <w:r>
        <w:rPr>
          <w:spacing w:val="-4"/>
        </w:rPr>
        <w:t>СИЛЫ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43" w:leader="none"/>
        </w:tabs>
        <w:ind w:firstLine="709" w:left="0" w:right="111"/>
        <w:rPr>
          <w:sz w:val="24"/>
          <w:szCs w:val="24"/>
        </w:rPr>
      </w:pPr>
      <w:r>
        <w:rPr>
          <w:sz w:val="24"/>
          <w:szCs w:val="24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 (форс-мажор).</w:t>
      </w:r>
    </w:p>
    <w:p>
      <w:pPr>
        <w:pStyle w:val="ListParagraph"/>
        <w:widowControl/>
        <w:numPr>
          <w:ilvl w:val="1"/>
          <w:numId w:val="2"/>
        </w:numPr>
        <w:bidi w:val="0"/>
        <w:ind w:firstLine="709" w:left="0" w:right="110"/>
        <w:jc w:val="both"/>
        <w:rPr/>
      </w:pPr>
      <w:r>
        <w:rPr>
          <w:sz w:val="24"/>
          <w:szCs w:val="24"/>
        </w:rPr>
        <w:t>Для целей Контракта «непреодолимая сила» означает чрезвычайное, непредотвратимое при данных условиях обстоятельство, неподвластное контролю Сторон,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 связанное с их просчетом или небрежностью, предусмотренное пунктом 3 статьи 401 Гражданского кодекса Российской Федерации (пожары, землетрясения, наводнения, другие стихийные бедствия, аварии, взрывы, несчастные случаи, забастовки, массовые беспорядки, волнения гражданского населения, действия враждебных сил, война, пред</w:t>
      </w:r>
      <w:r>
        <w:rPr>
          <w:rFonts w:eastAsia="Times New Roman" w:cs="Times New Roman"/>
          <w:sz w:val="24"/>
          <w:szCs w:val="24"/>
          <w:lang w:val="ru-RU"/>
        </w:rPr>
        <w:t>писания судебных органов), а также другие события и обстоятельства, которые Стороны не могли предвидеть и/или предотвратить.</w:t>
      </w:r>
    </w:p>
    <w:p>
      <w:pPr>
        <w:pStyle w:val="ListParagraph"/>
        <w:widowControl/>
        <w:numPr>
          <w:ilvl w:val="1"/>
          <w:numId w:val="2"/>
        </w:numPr>
        <w:bidi w:val="0"/>
        <w:ind w:firstLine="709" w:left="0" w:right="110"/>
        <w:jc w:val="both"/>
        <w:rPr/>
      </w:pPr>
      <w:r>
        <w:rPr>
          <w:rFonts w:eastAsia="Times New Roman" w:cs="Times New Roman"/>
          <w:sz w:val="24"/>
          <w:szCs w:val="24"/>
          <w:lang w:val="ru-RU"/>
        </w:rPr>
        <w:t>К обстоятельствам непреодолимой силы (форс-мажору) не могут быть отнесены предпринимательские риски, нарушение обязанностей со стороны контрагентов, отсутствие на рынке нужных для исполнения обязательств товаров (работ, услуг) или повышение их стоимости, отсутствие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 и другие обстоятельства, которые стороны</w:t>
      </w:r>
      <w:r>
        <w:rPr>
          <w:sz w:val="24"/>
          <w:szCs w:val="24"/>
        </w:rPr>
        <w:t xml:space="preserve"> Контракта прямо исключили из таковых.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45" w:leader="none"/>
        </w:tabs>
        <w:spacing w:before="1" w:after="0"/>
        <w:ind w:firstLine="709" w:left="0" w:right="110"/>
        <w:rPr>
          <w:sz w:val="24"/>
          <w:szCs w:val="24"/>
        </w:rPr>
      </w:pPr>
      <w:r>
        <w:rPr>
          <w:sz w:val="24"/>
          <w:szCs w:val="24"/>
        </w:rPr>
        <w:t xml:space="preserve">При возникновении обстоятельства непреодолимой силы Сторона, для которой оно возникло, должна незамедлительно направить другой Стороне письменное уведомление о возникновении такого обстоятельства, предполагаемом сроке действия данного обстоятельства, документальное подтверждение причинно-следственной связи между форс- мажорным обстоятельством и невозможностью выполнение своих обязательств по </w:t>
      </w:r>
      <w:r>
        <w:rPr>
          <w:spacing w:val="-2"/>
          <w:sz w:val="24"/>
          <w:szCs w:val="24"/>
        </w:rPr>
        <w:t>Контракту.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00" w:leader="none"/>
        </w:tabs>
        <w:ind w:firstLine="709" w:left="0" w:right="110"/>
        <w:rPr>
          <w:sz w:val="24"/>
          <w:szCs w:val="24"/>
        </w:rPr>
      </w:pPr>
      <w:r>
        <w:rPr>
          <w:sz w:val="24"/>
          <w:szCs w:val="24"/>
        </w:rPr>
        <w:t>При намерении применить последствия действия обстоятельств непреодолимой силы, Сторона также обязана предоставить другой стороне документальное подтверждение наличие форс-мажора (акт органа государственной власти о введении запретительных мер, сертификат Торгово-промышленной палаты, акт пожарного надзора, метеорологической, сейсмологической службы и иных компетентных органов).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62" w:leader="none"/>
        </w:tabs>
        <w:ind w:firstLine="709" w:left="0" w:right="108"/>
        <w:rPr>
          <w:sz w:val="24"/>
          <w:szCs w:val="24"/>
        </w:rPr>
      </w:pPr>
      <w:r>
        <w:rPr>
          <w:sz w:val="24"/>
          <w:szCs w:val="24"/>
        </w:rPr>
        <w:t>При этом сроки исполнения Сторонами своих обязательств по Контракту отодвигаются соразмерно сроку действия обстоятельств непреодолимой силы. Если данные обстоятельства действуют более 1 (одного) месяца, Стороны имеют право расторгнуть Контракт до истечения срока его действия по взаимному соглашению Сторон.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50" w:leader="none"/>
        </w:tabs>
        <w:ind w:firstLine="709" w:left="0" w:right="111"/>
        <w:rPr>
          <w:sz w:val="24"/>
          <w:szCs w:val="24"/>
        </w:rPr>
      </w:pPr>
      <w:r>
        <w:rPr>
          <w:sz w:val="24"/>
          <w:szCs w:val="24"/>
        </w:rPr>
        <w:t>В случае расторжения Контракта ни одна из Сторон не вправе требовать от другой Стороны возмещения убытков, неполученных доходов.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36" w:leader="none"/>
        </w:tabs>
        <w:ind w:firstLine="709" w:left="0" w:right="108"/>
        <w:rPr>
          <w:sz w:val="24"/>
          <w:szCs w:val="24"/>
        </w:rPr>
      </w:pPr>
      <w:r>
        <w:rPr>
          <w:sz w:val="24"/>
          <w:szCs w:val="24"/>
        </w:rPr>
        <w:t>Не уведомление, несвоевременное уведомление о наступлении обстоятельств непреодолимой силы лишает Сторону права ссылаться на любые из них как на основание, освобождающее от ответственности за неисполнение обязательства.</w:t>
      </w:r>
    </w:p>
    <w:p>
      <w:pPr>
        <w:pStyle w:val="Normal"/>
        <w:tabs>
          <w:tab w:val="clear" w:pos="720"/>
          <w:tab w:val="left" w:pos="1336" w:leader="none"/>
        </w:tabs>
        <w:ind w:firstLine="709" w:left="252" w:right="108"/>
        <w:rPr>
          <w:sz w:val="24"/>
        </w:rPr>
      </w:pPr>
      <w:r>
        <w:rPr>
          <w:sz w:val="24"/>
        </w:rPr>
      </w:r>
    </w:p>
    <w:p>
      <w:pPr>
        <w:pStyle w:val="Heading1"/>
        <w:tabs>
          <w:tab w:val="clear" w:pos="720"/>
          <w:tab w:val="left" w:pos="3341" w:leader="none"/>
        </w:tabs>
        <w:ind w:hanging="0" w:left="0"/>
        <w:jc w:val="center"/>
        <w:rPr/>
      </w:pPr>
      <w:r>
        <w:rPr/>
        <w:t>9. СРОК</w:t>
      </w:r>
      <w:r>
        <w:rPr>
          <w:spacing w:val="-2"/>
        </w:rPr>
        <w:t xml:space="preserve"> </w:t>
      </w:r>
      <w:r>
        <w:rPr/>
        <w:t>ДЕЙСТВИЯ</w:t>
      </w:r>
      <w:r>
        <w:rPr>
          <w:spacing w:val="-1"/>
        </w:rPr>
        <w:t xml:space="preserve"> </w:t>
      </w:r>
      <w:r>
        <w:rPr>
          <w:spacing w:val="-2"/>
        </w:rPr>
        <w:t>КОНТРАКТА</w:t>
      </w:r>
    </w:p>
    <w:p>
      <w:pPr>
        <w:pStyle w:val="BodyText"/>
        <w:spacing w:lineRule="auto" w:line="276"/>
        <w:rPr/>
      </w:pPr>
      <w:r>
        <w:rPr/>
        <w:t>9.1. Настоящий Контракт вступает в</w:t>
      </w:r>
      <w:r>
        <w:rPr>
          <w:spacing w:val="-3"/>
        </w:rPr>
        <w:t xml:space="preserve"> </w:t>
      </w:r>
      <w:r>
        <w:rPr/>
        <w:t>силу с</w:t>
      </w:r>
      <w:r>
        <w:rPr>
          <w:spacing w:val="-1"/>
        </w:rPr>
        <w:t xml:space="preserve"> </w:t>
      </w:r>
      <w:r>
        <w:rPr/>
        <w:t>момента его подписания обеими Сторонами и действует по 02 октября 2026 г., а в части оплаты и исполнения принятых по Контракту</w:t>
      </w:r>
      <w:r>
        <w:rPr>
          <w:spacing w:val="40"/>
        </w:rPr>
        <w:t xml:space="preserve"> </w:t>
      </w:r>
      <w:r>
        <w:rPr/>
        <w:t>обязательств, в том числе гарантийных, до полного их исполнения Сторонами.</w:t>
      </w:r>
    </w:p>
    <w:p>
      <w:pPr>
        <w:pStyle w:val="BodyText"/>
        <w:rPr/>
      </w:pPr>
      <w:r>
        <w:rPr/>
      </w:r>
    </w:p>
    <w:p>
      <w:pPr>
        <w:pStyle w:val="Heading1"/>
        <w:tabs>
          <w:tab w:val="clear" w:pos="720"/>
          <w:tab w:val="left" w:pos="1986" w:leader="none"/>
        </w:tabs>
        <w:ind w:hanging="0" w:left="0"/>
        <w:jc w:val="center"/>
        <w:rPr/>
      </w:pPr>
      <w:r>
        <w:rPr/>
        <w:t>10. ПОРЯДОК</w:t>
      </w:r>
      <w:r>
        <w:rPr>
          <w:spacing w:val="-2"/>
        </w:rPr>
        <w:t xml:space="preserve"> </w:t>
      </w:r>
      <w:r>
        <w:rPr/>
        <w:t>ИЗМЕНЕНИЯ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РАСТОРЖЕНИЯ</w:t>
      </w:r>
      <w:r>
        <w:rPr>
          <w:spacing w:val="-2"/>
        </w:rPr>
        <w:t xml:space="preserve"> КОНТРАКТА</w:t>
      </w:r>
    </w:p>
    <w:p>
      <w:pPr>
        <w:pStyle w:val="Normal"/>
        <w:tabs>
          <w:tab w:val="clear" w:pos="720"/>
          <w:tab w:val="left" w:pos="1367" w:leader="none"/>
        </w:tabs>
        <w:spacing w:lineRule="auto" w:line="276"/>
        <w:rPr>
          <w:sz w:val="24"/>
        </w:rPr>
      </w:pPr>
      <w:r>
        <w:rPr>
          <w:sz w:val="24"/>
        </w:rPr>
        <w:t xml:space="preserve">10.1. </w:t>
      </w:r>
      <w:r>
        <w:rPr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ч. 1 ст. 95 Федерального закона.</w:t>
      </w:r>
    </w:p>
    <w:p>
      <w:pPr>
        <w:pStyle w:val="Normal"/>
        <w:tabs>
          <w:tab w:val="clear" w:pos="720"/>
          <w:tab w:val="left" w:pos="1367" w:leader="none"/>
        </w:tabs>
        <w:spacing w:lineRule="auto" w:line="276"/>
        <w:rPr>
          <w:sz w:val="24"/>
        </w:rPr>
      </w:pPr>
      <w:r>
        <w:rPr>
          <w:sz w:val="24"/>
          <w:szCs w:val="24"/>
        </w:rPr>
        <w:t>10.2. При исполнении Контракта не допускается перемена Исполнителя, за исключением случая,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>
      <w:pPr>
        <w:pStyle w:val="Normal"/>
        <w:tabs>
          <w:tab w:val="clear" w:pos="720"/>
          <w:tab w:val="left" w:pos="1367" w:leader="none"/>
        </w:tabs>
        <w:spacing w:lineRule="auto" w:line="276"/>
        <w:rPr>
          <w:sz w:val="24"/>
        </w:rPr>
      </w:pPr>
      <w:r>
        <w:rPr>
          <w:rFonts w:cs="Times New Roman"/>
          <w:color w:val="000000"/>
          <w:sz w:val="24"/>
          <w:szCs w:val="24"/>
        </w:rPr>
        <w:t xml:space="preserve">10.3.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 </w:t>
      </w:r>
    </w:p>
    <w:p>
      <w:pPr>
        <w:pStyle w:val="Normal"/>
        <w:tabs>
          <w:tab w:val="clear" w:pos="720"/>
          <w:tab w:val="left" w:pos="1367" w:leader="none"/>
        </w:tabs>
        <w:spacing w:lineRule="auto" w:line="276"/>
        <w:rPr>
          <w:sz w:val="24"/>
        </w:rPr>
      </w:pPr>
      <w:r>
        <w:rPr>
          <w:rFonts w:cs="Times New Roman"/>
          <w:color w:val="000000"/>
          <w:spacing w:val="-2"/>
          <w:sz w:val="24"/>
          <w:szCs w:val="24"/>
        </w:rPr>
        <w:t xml:space="preserve">10.4. Государственный заказчик вправе принять решение об одностороннем отказе от исполнения Контракта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 основаниям, предусмотренным</w:t>
      </w:r>
      <w:r>
        <w:rPr>
          <w:rFonts w:cs="Times New Roman"/>
          <w:color w:val="000000"/>
          <w:spacing w:val="-2"/>
          <w:sz w:val="24"/>
          <w:szCs w:val="24"/>
        </w:rPr>
        <w:t xml:space="preserve"> Гражданским кодексом при условии нарушения Исполнителем условий настоящего Контракта в порядке, предусмотренном ст. 95 Федерального закона.</w:t>
      </w:r>
    </w:p>
    <w:p>
      <w:pPr>
        <w:pStyle w:val="Normal"/>
        <w:tabs>
          <w:tab w:val="clear" w:pos="720"/>
          <w:tab w:val="left" w:pos="1367" w:leader="none"/>
        </w:tabs>
        <w:spacing w:lineRule="auto" w:line="276"/>
        <w:rPr>
          <w:sz w:val="24"/>
        </w:rPr>
      </w:pPr>
      <w:r>
        <w:rPr>
          <w:spacing w:val="-2"/>
          <w:sz w:val="24"/>
          <w:szCs w:val="24"/>
        </w:rPr>
        <w:t>10.5. Государственный з</w:t>
      </w:r>
      <w:r>
        <w:rPr>
          <w:b w:val="false"/>
          <w:i w:val="false"/>
          <w:caps w:val="false"/>
          <w:smallCaps w:val="false"/>
          <w:spacing w:val="0"/>
          <w:sz w:val="24"/>
          <w:szCs w:val="24"/>
        </w:rPr>
        <w:t>аказчик обязан принять решение об одностороннем отказе от исполнения Контракта в случаях предусмотренных п. 1 ч. 15 ст 95 Федерального закона.</w:t>
      </w:r>
    </w:p>
    <w:p>
      <w:pPr>
        <w:pStyle w:val="Normal"/>
        <w:tabs>
          <w:tab w:val="clear" w:pos="720"/>
          <w:tab w:val="left" w:pos="1528" w:leader="none"/>
        </w:tabs>
        <w:rPr>
          <w:sz w:val="24"/>
        </w:rPr>
      </w:pPr>
      <w:r>
        <w:rPr>
          <w:sz w:val="24"/>
        </w:rPr>
      </w:r>
    </w:p>
    <w:p>
      <w:pPr>
        <w:pStyle w:val="Heading1"/>
        <w:tabs>
          <w:tab w:val="clear" w:pos="720"/>
          <w:tab w:val="left" w:pos="3201" w:leader="none"/>
        </w:tabs>
        <w:ind w:hanging="0" w:left="0"/>
        <w:jc w:val="center"/>
        <w:rPr/>
      </w:pPr>
      <w:r>
        <w:rPr/>
        <w:t>11. ПОРЯДОК</w:t>
      </w:r>
      <w:r>
        <w:rPr>
          <w:spacing w:val="-3"/>
        </w:rPr>
        <w:t xml:space="preserve"> </w:t>
      </w:r>
      <w:r>
        <w:rPr/>
        <w:t>РАЗРЕШЕНИЯ</w:t>
      </w:r>
      <w:r>
        <w:rPr>
          <w:spacing w:val="-3"/>
        </w:rPr>
        <w:t xml:space="preserve"> </w:t>
      </w:r>
      <w:r>
        <w:rPr>
          <w:spacing w:val="-2"/>
        </w:rPr>
        <w:t>СПОРОВ</w:t>
      </w:r>
    </w:p>
    <w:p>
      <w:pPr>
        <w:pStyle w:val="Normal"/>
        <w:tabs>
          <w:tab w:val="clear" w:pos="720"/>
          <w:tab w:val="left" w:pos="3256" w:leader="none"/>
        </w:tabs>
        <w:spacing w:lineRule="auto" w:line="276"/>
        <w:rPr>
          <w:sz w:val="24"/>
        </w:rPr>
      </w:pPr>
      <w:r>
        <w:rPr>
          <w:sz w:val="24"/>
        </w:rPr>
        <w:t>11.1. Все разногласия, возникшие в результате исполнения настоящего Контракта, вытекающие из него или связанные с ним, должны быть, по возможности, урегулированы путём переговоров между Сторонами, в том числе в досудебном порядке.</w:t>
      </w:r>
    </w:p>
    <w:p>
      <w:pPr>
        <w:pStyle w:val="Normal"/>
        <w:tabs>
          <w:tab w:val="clear" w:pos="720"/>
          <w:tab w:val="left" w:pos="3256" w:leader="none"/>
        </w:tabs>
        <w:spacing w:lineRule="auto" w:line="276"/>
        <w:rPr>
          <w:sz w:val="24"/>
        </w:rPr>
      </w:pPr>
      <w:r>
        <w:rPr>
          <w:sz w:val="24"/>
        </w:rPr>
        <w:t xml:space="preserve">11.2. </w:t>
      </w:r>
      <w:r>
        <w:rPr>
          <w:sz w:val="24"/>
          <w:szCs w:val="24"/>
        </w:rPr>
        <w:t>В случае, если Стороны не пришли ни к какому соглашению, то такие споры будут решаться в Арбитражном суде г. Москвы, в соответствии с действующим законодательством Российской Федерации и на основании условий настоящего Контракта.</w:t>
      </w:r>
    </w:p>
    <w:p>
      <w:pPr>
        <w:pStyle w:val="Normal"/>
        <w:tabs>
          <w:tab w:val="clear" w:pos="720"/>
          <w:tab w:val="left" w:pos="3256" w:leader="none"/>
        </w:tabs>
        <w:rPr>
          <w:sz w:val="24"/>
        </w:rPr>
      </w:pPr>
      <w:r>
        <w:rPr>
          <w:sz w:val="24"/>
        </w:rPr>
      </w:r>
    </w:p>
    <w:p>
      <w:pPr>
        <w:pStyle w:val="Heading1"/>
        <w:tabs>
          <w:tab w:val="clear" w:pos="720"/>
          <w:tab w:val="left" w:pos="4802" w:leader="none"/>
        </w:tabs>
        <w:spacing w:lineRule="exact" w:line="274"/>
        <w:ind w:hanging="0" w:left="0"/>
        <w:jc w:val="center"/>
        <w:rPr/>
      </w:pPr>
      <w:r>
        <w:rPr>
          <w:spacing w:val="-2"/>
        </w:rPr>
        <w:t>12. ПРИЛОЖЕНИЯ</w:t>
      </w:r>
    </w:p>
    <w:p>
      <w:pPr>
        <w:pStyle w:val="Normal"/>
        <w:tabs>
          <w:tab w:val="clear" w:pos="720"/>
          <w:tab w:val="left" w:pos="1360" w:leader="none"/>
        </w:tabs>
        <w:spacing w:lineRule="auto" w:line="276"/>
        <w:rPr>
          <w:sz w:val="24"/>
        </w:rPr>
      </w:pPr>
      <w:r>
        <w:rPr>
          <w:sz w:val="24"/>
        </w:rPr>
        <w:t>12.1. Все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частью:</w:t>
      </w:r>
    </w:p>
    <w:p>
      <w:pPr>
        <w:pStyle w:val="Normal"/>
        <w:tabs>
          <w:tab w:val="clear" w:pos="720"/>
          <w:tab w:val="left" w:pos="1360" w:leader="none"/>
        </w:tabs>
        <w:spacing w:lineRule="auto" w:line="276"/>
        <w:rPr>
          <w:sz w:val="24"/>
        </w:rPr>
      </w:pPr>
      <w:r>
        <w:rPr>
          <w:sz w:val="24"/>
        </w:rPr>
        <w:t>- Приложение № 1 – Техническое задание.</w:t>
      </w:r>
    </w:p>
    <w:p>
      <w:pPr>
        <w:pStyle w:val="BodyText"/>
        <w:spacing w:lineRule="auto" w:line="276"/>
        <w:rPr/>
      </w:pPr>
      <w:r>
        <w:rPr/>
        <w:t>- Приложение</w:t>
      </w:r>
      <w:r>
        <w:rPr>
          <w:spacing w:val="-2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 xml:space="preserve">2 – </w:t>
      </w:r>
      <w:r>
        <w:rPr>
          <w:spacing w:val="-2"/>
        </w:rPr>
        <w:t>Спецификация.</w:t>
      </w:r>
    </w:p>
    <w:p>
      <w:pPr>
        <w:pStyle w:val="BodyText"/>
        <w:spacing w:lineRule="auto" w:line="276"/>
        <w:rPr/>
      </w:pPr>
      <w:r>
        <w:rPr/>
        <w:t>- Приложение</w:t>
      </w:r>
      <w:r>
        <w:rPr>
          <w:spacing w:val="-5"/>
        </w:rPr>
        <w:t xml:space="preserve"> </w:t>
      </w:r>
      <w:r>
        <w:rPr/>
        <w:t>№</w:t>
      </w:r>
      <w:r>
        <w:rPr>
          <w:spacing w:val="-4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Форма</w:t>
      </w:r>
      <w:r>
        <w:rPr>
          <w:spacing w:val="-6"/>
        </w:rPr>
        <w:t xml:space="preserve"> </w:t>
      </w:r>
      <w:r>
        <w:rPr/>
        <w:t>Акта</w:t>
      </w:r>
      <w:r>
        <w:rPr>
          <w:spacing w:val="-5"/>
        </w:rPr>
        <w:t xml:space="preserve"> </w:t>
      </w:r>
      <w:r>
        <w:rPr/>
        <w:t>сдачи-приемки</w:t>
      </w:r>
      <w:r>
        <w:rPr>
          <w:spacing w:val="-6"/>
        </w:rPr>
        <w:t xml:space="preserve"> </w:t>
      </w:r>
      <w:r>
        <w:rPr/>
        <w:t>оказанных</w:t>
      </w:r>
      <w:r>
        <w:rPr>
          <w:spacing w:val="-4"/>
        </w:rPr>
        <w:t xml:space="preserve"> </w:t>
      </w:r>
      <w:r>
        <w:rPr/>
        <w:t>услуг.</w:t>
      </w:r>
    </w:p>
    <w:p>
      <w:pPr>
        <w:pStyle w:val="BodyText"/>
        <w:spacing w:lineRule="auto" w:line="276"/>
        <w:rPr/>
      </w:pPr>
      <w:r>
        <w:rPr/>
        <w:t>- Приложение</w:t>
      </w:r>
      <w:r>
        <w:rPr>
          <w:spacing w:val="-5"/>
        </w:rPr>
        <w:t xml:space="preserve"> </w:t>
      </w:r>
      <w:r>
        <w:rPr/>
        <w:t>№</w:t>
      </w:r>
      <w:r>
        <w:rPr>
          <w:spacing w:val="-4"/>
        </w:rPr>
        <w:t xml:space="preserve"> 4 </w:t>
      </w:r>
      <w:r>
        <w:rPr/>
        <w:t>–</w:t>
      </w:r>
      <w:r>
        <w:rPr>
          <w:spacing w:val="-4"/>
        </w:rPr>
        <w:t xml:space="preserve"> </w:t>
      </w:r>
      <w:r>
        <w:rPr/>
        <w:t>Форма</w:t>
      </w:r>
      <w:r>
        <w:rPr>
          <w:spacing w:val="-6"/>
        </w:rPr>
        <w:t xml:space="preserve"> Заявки.</w:t>
      </w:r>
    </w:p>
    <w:p>
      <w:pPr>
        <w:pStyle w:val="BodyText"/>
        <w:rPr/>
      </w:pPr>
      <w:r>
        <w:rPr/>
      </w:r>
    </w:p>
    <w:p>
      <w:pPr>
        <w:pStyle w:val="Heading1"/>
        <w:tabs>
          <w:tab w:val="clear" w:pos="720"/>
          <w:tab w:val="left" w:pos="1691" w:leader="none"/>
        </w:tabs>
        <w:ind w:hanging="0" w:left="0"/>
        <w:jc w:val="center"/>
        <w:rPr/>
      </w:pPr>
      <w:r>
        <w:rPr/>
        <w:t>13. АДРЕСА,</w:t>
      </w:r>
      <w:r>
        <w:rPr>
          <w:spacing w:val="-5"/>
        </w:rPr>
        <w:t xml:space="preserve"> </w:t>
      </w:r>
      <w:r>
        <w:rPr/>
        <w:t>БАНКОВСКИЕ</w:t>
      </w:r>
      <w:r>
        <w:rPr>
          <w:spacing w:val="-1"/>
        </w:rPr>
        <w:t xml:space="preserve"> </w:t>
      </w:r>
      <w:r>
        <w:rPr/>
        <w:t>РЕКВИЗИТЫ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ПОДПИСИ</w:t>
      </w:r>
      <w:r>
        <w:rPr>
          <w:spacing w:val="-2"/>
        </w:rPr>
        <w:t xml:space="preserve"> СТОРОН</w:t>
      </w:r>
    </w:p>
    <w:p>
      <w:pPr>
        <w:pStyle w:val="BodyText"/>
        <w:spacing w:before="10" w:after="0"/>
        <w:rPr>
          <w:b/>
        </w:rPr>
      </w:pPr>
      <w:r>
        <w:rPr>
          <w:b/>
        </w:rPr>
      </w:r>
    </w:p>
    <w:tbl>
      <w:tblPr>
        <w:tblStyle w:val="TableNormal"/>
        <w:tblW w:w="9356" w:type="dxa"/>
        <w:jc w:val="left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678"/>
        <w:gridCol w:w="547"/>
        <w:gridCol w:w="4131"/>
      </w:tblGrid>
      <w:tr>
        <w:trPr>
          <w:trHeight w:val="4445" w:hRule="atLeast"/>
        </w:trPr>
        <w:tc>
          <w:tcPr>
            <w:tcW w:w="4678" w:type="dxa"/>
            <w:tcBorders/>
          </w:tcPr>
          <w:p>
            <w:pPr>
              <w:pStyle w:val="TableParagraph"/>
              <w:widowControl/>
              <w:suppressAutoHyphens w:val="true"/>
              <w:spacing w:lineRule="exact" w:line="266" w:before="0" w:after="0"/>
              <w:ind w:hanging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Государственный</w:t>
            </w:r>
            <w:r>
              <w:rPr>
                <w:b/>
                <w:bCs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заказчик: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Государственный 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</w:rPr>
              <w:t>ФКУ «ГБ МСЭ по Московской области» Минтруда России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125319, г. Москва, ул. Коккинаки, д.6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ИНН 7714584918/КПП 771401001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ОГРН 1047797082068,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ОКПО 75399391, ОКТМО 45333000,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ОКВЭД 88.10, ОКОГУ 1326500,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ОКФС 12,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ОКОПФ 75104,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л/сч. 03481А76410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Номер казначейского счета: 03211643000000013234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Номер банковского счета, входящего в состав ЕКС: 40102810745370000024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БИК: 012202102</w:t>
            </w:r>
          </w:p>
          <w:p>
            <w:pPr>
              <w:pStyle w:val="NoSpacing"/>
              <w:ind w:hanging="0" w:left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Наименование: ВОЛГО-ВЯТСКОЕ ГУ БАНКА РОССИИ//УФК по Нижегородской области, г. Нижний Новгород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тел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val="en-US"/>
              </w:rPr>
              <w:t>. 8 (499) 152-05-55</w:t>
            </w:r>
          </w:p>
          <w:p>
            <w:pPr>
              <w:pStyle w:val="NoSpacing"/>
              <w:rPr/>
            </w:pPr>
            <w:r>
              <w:rPr>
                <w:rStyle w:val="Hyperlink"/>
                <w:rFonts w:eastAsia="Courier New" w:cs="Liberation Serif" w:ascii="Times New Roman" w:hAnsi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lang w:val="en-US" w:eastAsia="ru-RU" w:bidi="ru-RU"/>
              </w:rPr>
              <w:t xml:space="preserve">e-mail: </w:t>
            </w:r>
            <w:hyperlink r:id="rId3">
              <w:r>
                <w:rPr>
                  <w:rStyle w:val="Hyperlink"/>
                  <w:rFonts w:eastAsia="Courier New" w:cs="Liberation Serif" w:ascii="Times New Roman" w:hAnsi="Times New Roman"/>
                  <w:b w:val="false"/>
                  <w:bCs w:val="false"/>
                  <w:iCs/>
                  <w:color w:val="000000"/>
                  <w:kern w:val="0"/>
                  <w:sz w:val="24"/>
                  <w:szCs w:val="24"/>
                  <w:lang w:val="en-US" w:eastAsia="ru-RU" w:bidi="ru-RU"/>
                </w:rPr>
                <w:t>zakupkimsemo@yandex.ru</w:t>
              </w:r>
            </w:hyperlink>
          </w:p>
          <w:p>
            <w:pPr>
              <w:pStyle w:val="NoSpacing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firstLine="709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  <w:p>
            <w:pPr>
              <w:pStyle w:val="TableParagraph"/>
              <w:widowControl/>
              <w:suppressAutoHyphens w:val="true"/>
              <w:spacing w:lineRule="exact" w:line="261" w:before="0" w:after="0"/>
              <w:ind w:hanging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4131" w:type="dxa"/>
            <w:tcBorders/>
          </w:tcPr>
          <w:p>
            <w:pPr>
              <w:pStyle w:val="TableParagraph"/>
              <w:widowControl/>
              <w:suppressAutoHyphens w:val="true"/>
              <w:spacing w:before="0" w:after="0"/>
              <w:ind w:hanging="0"/>
              <w:jc w:val="both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Исполнитель:</w:t>
            </w:r>
          </w:p>
          <w:p>
            <w:pPr>
              <w:pStyle w:val="TableParagraph"/>
              <w:widowControl/>
              <w:suppressAutoHyphens w:val="true"/>
              <w:spacing w:before="0" w:after="0"/>
              <w:ind w:hanging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TableParagraph"/>
              <w:widowControl/>
              <w:suppressAutoHyphens w:val="true"/>
              <w:spacing w:before="0" w:after="0"/>
              <w:ind w:hanging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572" w:hRule="atLeast"/>
        </w:trPr>
        <w:tc>
          <w:tcPr>
            <w:tcW w:w="5225" w:type="dxa"/>
            <w:gridSpan w:val="2"/>
            <w:tcBorders/>
          </w:tcPr>
          <w:p>
            <w:pPr>
              <w:pStyle w:val="TableParagraph"/>
              <w:widowControl/>
              <w:tabs>
                <w:tab w:val="clear" w:pos="720"/>
                <w:tab w:val="left" w:pos="1969" w:leader="none"/>
                <w:tab w:val="left" w:pos="3717" w:leader="none"/>
              </w:tabs>
              <w:suppressAutoHyphens w:val="true"/>
              <w:spacing w:lineRule="exact" w:line="271" w:before="0" w:after="0"/>
              <w:ind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</w:t>
            </w:r>
            <w:r>
              <w:rPr>
                <w:kern w:val="0"/>
                <w:sz w:val="24"/>
                <w:szCs w:val="22"/>
                <w:lang w:eastAsia="en-US" w:bidi="ar-SA"/>
              </w:rPr>
              <w:t>А.В. Фирсов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</w:t>
            </w:r>
          </w:p>
          <w:p>
            <w:pPr>
              <w:pStyle w:val="TableParagraph"/>
              <w:widowControl/>
              <w:suppressAutoHyphens w:val="true"/>
              <w:spacing w:lineRule="exact" w:line="256" w:before="60" w:after="0"/>
              <w:ind w:firstLine="709" w:left="50"/>
              <w:jc w:val="both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м.п.</w:t>
            </w:r>
          </w:p>
        </w:tc>
        <w:tc>
          <w:tcPr>
            <w:tcW w:w="4131" w:type="dxa"/>
            <w:tcBorders/>
          </w:tcPr>
          <w:p>
            <w:pPr>
              <w:pStyle w:val="TableParagraph"/>
              <w:widowControl/>
              <w:tabs>
                <w:tab w:val="clear" w:pos="720"/>
                <w:tab w:val="left" w:pos="2052" w:leader="none"/>
                <w:tab w:val="left" w:pos="3799" w:leader="none"/>
              </w:tabs>
              <w:suppressAutoHyphens w:val="true"/>
              <w:spacing w:lineRule="exact" w:line="271" w:before="0" w:after="0"/>
              <w:ind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                  /</w:t>
            </w:r>
          </w:p>
          <w:p>
            <w:pPr>
              <w:pStyle w:val="TableParagraph"/>
              <w:widowControl/>
              <w:suppressAutoHyphens w:val="true"/>
              <w:spacing w:lineRule="exact" w:line="256" w:before="60" w:after="0"/>
              <w:ind w:firstLine="709" w:left="132"/>
              <w:jc w:val="both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м.п.</w:t>
            </w:r>
          </w:p>
        </w:tc>
      </w:tr>
    </w:tbl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1701" w:right="850" w:gutter="0" w:header="0" w:top="1134" w:footer="720" w:bottom="1134"/>
          <w:pgNumType w:fmt="decimal"/>
          <w:formProt w:val="false"/>
          <w:textDirection w:val="lrTb"/>
          <w:docGrid w:type="default" w:linePitch="299" w:charSpace="0"/>
        </w:sectPr>
      </w:pPr>
    </w:p>
    <w:p>
      <w:pPr>
        <w:pStyle w:val="Normal"/>
        <w:spacing w:lineRule="auto" w:line="235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sz w:val="24"/>
          <w:szCs w:val="24"/>
          <w:lang w:eastAsia="ru-RU"/>
        </w:rPr>
        <w:t xml:space="preserve">Приложение № 1 </w:t>
      </w:r>
    </w:p>
    <w:p>
      <w:pPr>
        <w:pStyle w:val="Normal"/>
        <w:spacing w:lineRule="auto" w:line="235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Государственному Контракту </w:t>
      </w:r>
    </w:p>
    <w:p>
      <w:pPr>
        <w:pStyle w:val="Normal"/>
        <w:spacing w:lineRule="auto" w:line="235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sz w:val="24"/>
          <w:szCs w:val="24"/>
          <w:lang w:eastAsia="ru-RU"/>
        </w:rPr>
        <w:t>от «___» _________ 2026 г.</w:t>
      </w:r>
    </w:p>
    <w:p>
      <w:pPr>
        <w:pStyle w:val="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№ </w:t>
      </w:r>
    </w:p>
    <w:p>
      <w:pPr>
        <w:pStyle w:val="Normal"/>
        <w:spacing w:lineRule="auto" w:line="235"/>
        <w:jc w:val="center"/>
        <w:rPr>
          <w:rFonts w:ascii="Calibri" w:hAnsi="Calibri"/>
          <w:lang w:eastAsia="ru-RU"/>
        </w:rPr>
      </w:pPr>
      <w:r>
        <w:rPr>
          <w:rFonts w:ascii="Calibri" w:hAnsi="Calibri"/>
          <w:lang w:eastAsia="ru-RU"/>
        </w:rPr>
      </w:r>
    </w:p>
    <w:p>
      <w:pPr>
        <w:pStyle w:val="Normal"/>
        <w:tabs>
          <w:tab w:val="clear" w:pos="720"/>
          <w:tab w:val="left" w:pos="8789" w:leader="none"/>
        </w:tabs>
        <w:ind w:firstLine="709" w:right="-1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</w:p>
    <w:p>
      <w:pPr>
        <w:pStyle w:val="Normal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ТЕХНИЧЕСКОЕ ЗАДАНИЕ</w:t>
      </w:r>
    </w:p>
    <w:p>
      <w:pPr>
        <w:pStyle w:val="Normal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на оказание услуг по проведению дезинсекции и дератизации</w:t>
      </w:r>
    </w:p>
    <w:p>
      <w:pPr>
        <w:pStyle w:val="Normal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в бюро - филиале ФКУ «ГБ МСЭ по Московской области» Минтруда России</w:t>
      </w:r>
    </w:p>
    <w:p>
      <w:pPr>
        <w:pStyle w:val="Normal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</w:r>
    </w:p>
    <w:p>
      <w:pPr>
        <w:pStyle w:val="Normal"/>
        <w:rPr>
          <w:bCs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Цель работы</w:t>
      </w:r>
      <w:r>
        <w:rPr>
          <w:bCs/>
          <w:color w:val="000000"/>
          <w:sz w:val="24"/>
          <w:szCs w:val="24"/>
          <w:lang w:eastAsia="ru-RU"/>
        </w:rPr>
        <w:t xml:space="preserve"> - освобождение объектов от грызунов и членистоногих, и мероприятия по профилактике численности грызунов и синантропных членистоногих (тараканов, мух, ос, клещей, блох др.) на территории </w:t>
      </w:r>
      <w:r>
        <w:rPr>
          <w:bCs/>
          <w:color w:val="00000A"/>
          <w:sz w:val="24"/>
          <w:szCs w:val="24"/>
          <w:lang w:eastAsia="zh-CN"/>
        </w:rPr>
        <w:t>Государственного заказчика</w:t>
      </w:r>
      <w:r>
        <w:rPr>
          <w:bCs/>
          <w:color w:val="000000"/>
          <w:sz w:val="24"/>
          <w:szCs w:val="24"/>
          <w:lang w:eastAsia="ru-RU"/>
        </w:rPr>
        <w:t>. Состояние объектов по окончании проведения работ должно отвечать требованиям, предъявляемым санитарными правилами и нормами.</w:t>
      </w:r>
      <w:r>
        <w:rPr/>
        <w:t xml:space="preserve"> </w:t>
      </w:r>
      <w:r>
        <w:rPr>
          <w:bCs/>
          <w:color w:val="000000"/>
          <w:sz w:val="24"/>
          <w:szCs w:val="24"/>
          <w:lang w:eastAsia="ru-RU"/>
        </w:rPr>
        <w:t>Весь комплекс работ должен проводиться независимо на каждом участке.</w:t>
      </w:r>
    </w:p>
    <w:p>
      <w:pPr>
        <w:pStyle w:val="Normal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Все работы должны выполняться в полном соответствии с законодательством РФ: 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Федеральный закон от 30.03.1999 № 52-ФЗ «О санитарно-эпидемиологическом благополучии населения».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4).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Федеральный закон от 24.06.1998 № 89-ФЗ «Об отходах производства и потребления».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Федеральный закон от 04.05.2011 № 99-ФЗ «О лицензировании отдельных видов деятельности».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Федеральный закон от 21.11.2011 № 323-ФЗ «Об основах охраны здоровья граждан в Российской Федерации».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Постановление Правительства РФ от 20.03.2024 № 337 «Об утверждении Положения о лицензировании деятельности по оказанию услуг по дезинфекции, дезинсекции и дератизации в целях обеспечения санитарно-эпидемиологического благополучия населения» (в редакции от 07.02.2026).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ГОСТ 12.1.007-76 «Система стандартов безопасности труда. Вредные вещества. Классификация и общие требования безопасности» (утв. Постановлением Госстандарта СССР от 10.03.1976 № 579).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ГОСТ Р 56994-2016 «Дезинфектология и дезинфекционная деятельность. Термины и определения» (утв. Приказом Росстандарта от 30.06.2016 № 748-ст).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Приказ Минздрава РФ от 10.11.2002 № 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Приказ Минтруда России № 988н, Минздрава России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Приказ Минтруда России от 29.10.2021 № 766н «Об утверждении Правил обеспечения работников средствами индивидуальной защиты и смывающими средствами» (взамен устаревшего Постановления Минтруда № 66 от 25.12.1997).</w:t>
      </w:r>
    </w:p>
    <w:p>
      <w:pPr>
        <w:pStyle w:val="ListParagraph"/>
        <w:numPr>
          <w:ilvl w:val="0"/>
          <w:numId w:val="9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rStyle w:val="fontstyle01"/>
          <w:lang w:eastAsia="ru-RU"/>
        </w:rPr>
        <w:t>Р 3.5.2.2487-09 «Руководство по медицинской дезинсекции» (утв. Роспотребнадзором 26.02.2009).</w:t>
      </w:r>
    </w:p>
    <w:p>
      <w:pPr>
        <w:pStyle w:val="ListParagraph"/>
        <w:ind w:hanging="0" w:left="426"/>
        <w:rPr>
          <w:bCs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Требования к выполнению услуг:</w:t>
      </w:r>
    </w:p>
    <w:p>
      <w:pPr>
        <w:pStyle w:val="ListParagraph"/>
        <w:ind w:firstLine="426" w:left="0"/>
        <w:rPr>
          <w:bCs/>
          <w:i/>
          <w:iCs/>
          <w:sz w:val="24"/>
          <w:szCs w:val="24"/>
          <w:lang w:eastAsia="ru-RU"/>
        </w:rPr>
      </w:pPr>
      <w:r>
        <w:rPr>
          <w:bCs/>
          <w:i/>
          <w:iCs/>
          <w:sz w:val="24"/>
          <w:szCs w:val="24"/>
          <w:lang w:eastAsia="ru-RU"/>
        </w:rPr>
        <w:t>Наличие лицензии в соответствии с Федеральным законом от 29 мая 2023г. №194-ФЗ "О внесении изменений в Федеральный закон "О лицензировании отдельных видов деятельности и статью 44 Федерального закона О санитарно-эпидемиологическом благополучии населения", Федеральным законом от 26 февраля 2024г. №22-ФЗ.</w:t>
      </w:r>
    </w:p>
    <w:p>
      <w:pPr>
        <w:pStyle w:val="Normal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Дезинсекционные и дератизационные работы включают в себя:</w:t>
      </w:r>
    </w:p>
    <w:p>
      <w:pPr>
        <w:pStyle w:val="ListParagraph"/>
        <w:numPr>
          <w:ilvl w:val="0"/>
          <w:numId w:val="10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санитарно-эпидемиологическое обследование объекта с целью определения наличия популяций и их видов;</w:t>
      </w:r>
    </w:p>
    <w:p>
      <w:pPr>
        <w:pStyle w:val="ListParagraph"/>
        <w:numPr>
          <w:ilvl w:val="0"/>
          <w:numId w:val="10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выявление мест локализации и уровня их численности в помещениях и на территориях;</w:t>
      </w:r>
    </w:p>
    <w:p>
      <w:pPr>
        <w:pStyle w:val="ListParagraph"/>
        <w:numPr>
          <w:ilvl w:val="0"/>
          <w:numId w:val="10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разработку тактику дератизации и дезинсекции;</w:t>
      </w:r>
    </w:p>
    <w:p>
      <w:pPr>
        <w:pStyle w:val="ListParagraph"/>
        <w:numPr>
          <w:ilvl w:val="0"/>
          <w:numId w:val="10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собственно, мероприятия дератизации и дезинсекции;</w:t>
      </w:r>
    </w:p>
    <w:p>
      <w:pPr>
        <w:pStyle w:val="ListParagraph"/>
        <w:numPr>
          <w:ilvl w:val="0"/>
          <w:numId w:val="10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проведение мониторинга за видовым и численным составом грызунов;</w:t>
      </w:r>
    </w:p>
    <w:p>
      <w:pPr>
        <w:pStyle w:val="ListParagraph"/>
        <w:numPr>
          <w:ilvl w:val="0"/>
          <w:numId w:val="10"/>
        </w:numPr>
        <w:ind w:firstLine="426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контрольные обследования с целью своевременной регистрации фактов наличия популяций, установление их численности и степени заселённости ими помещений и территорий.</w:t>
      </w:r>
    </w:p>
    <w:p>
      <w:pPr>
        <w:pStyle w:val="ListParagraph"/>
        <w:ind w:firstLine="567" w:left="0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 работу по борьбе с грызунами включается вся площадь, подлежащая обработке в административных и производственных зданиях, т.е. закрытых помещений и открытых территорий.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Услуги должны быть выполнены своей рабочей силой, своими средствами и препаратами. При выполнении работ должны использоваться исключительно препараты, содержащие вещества следующих групп: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0" w:leader="none"/>
        </w:tabs>
        <w:ind w:firstLine="426" w:left="0"/>
        <w:rPr>
          <w:sz w:val="24"/>
          <w:szCs w:val="24"/>
        </w:rPr>
      </w:pPr>
      <w:r>
        <w:rPr>
          <w:b/>
          <w:bCs/>
          <w:sz w:val="24"/>
          <w:szCs w:val="24"/>
        </w:rPr>
        <w:t>метод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дератизации</w:t>
      </w:r>
      <w:r>
        <w:rPr>
          <w:sz w:val="24"/>
          <w:szCs w:val="24"/>
        </w:rPr>
        <w:t>: раскладка эффективного яда - родентицида острого действия с выраженной селективностью в отношении грызунов. Все препараты должны быть сертифицированными и разрешенными для применения, иметь свидетельства о государственной регистрации дезинфицирующего средства, официальные инструкции по применению. Препараты должны применяться с соблюдением требований экологической безопасности. При выполнении работ не допускается использование дезинфицирующих средств, не прошедших исследований и испытаний на соответствие содержания в них действующих веществ и других показателей, характеризующих качество этих препаратов, утвержденных нормативно-технической документацией.</w:t>
      </w:r>
    </w:p>
    <w:p>
      <w:pPr>
        <w:pStyle w:val="ListParagraph"/>
        <w:numPr>
          <w:ilvl w:val="0"/>
          <w:numId w:val="8"/>
        </w:numPr>
        <w:ind w:firstLine="426" w:left="0"/>
        <w:rPr>
          <w:sz w:val="24"/>
          <w:szCs w:val="24"/>
        </w:rPr>
      </w:pPr>
      <w:r>
        <w:rPr>
          <w:b/>
          <w:bCs/>
          <w:sz w:val="24"/>
          <w:szCs w:val="24"/>
        </w:rPr>
        <w:t>метод дезинфекции</w:t>
      </w:r>
      <w:r>
        <w:rPr>
          <w:sz w:val="24"/>
          <w:szCs w:val="24"/>
        </w:rPr>
        <w:t>: обработка генератором горячего тумана (сухая обработка). Работы должны выполняться в условиях, безопасных для работников. Исполнителем должна быть предусмотрена возможность проведения профилактических мероприятий противоэпидемической направленности в случае возникновения эпидемиологической ситуации с привлечением бригад экстренного реагирования под руководством врача-эпидемиолога.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оказания услуг:</w:t>
      </w:r>
    </w:p>
    <w:p>
      <w:pPr>
        <w:pStyle w:val="Normal"/>
        <w:widowControl w:val="false"/>
        <w:suppressAutoHyphens w:val="true"/>
        <w:ind w:firstLine="680"/>
        <w:rPr>
          <w:color w:val="00000A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ru-RU"/>
        </w:rPr>
        <w:t>Услуги должны быть проведены Исполнителем с надлежащим качеством, своими силами и материально-техническими средствами, с использованием препаратов и материалов, необходимых для проведения дезинсекции и дератизации, разрешенным к применению в установленном порядке. Используемые средства и препараты должны соответствовать установленным стандартам, инструкциям. Применение средств осуществляется в соответствии с действующими методическими документами, инструкциями по применению. При проведении работ исполнитель гарантирует качество и безопасность применяемых средств, препаратов при работах наличием обязательных сертификатов качества (соответствия) и иных документов в соответствии с действующим законодательством РФ.</w:t>
      </w:r>
    </w:p>
    <w:p>
      <w:pPr>
        <w:pStyle w:val="Normal"/>
        <w:widowControl w:val="false"/>
        <w:suppressAutoHyphens w:val="true"/>
        <w:ind w:firstLine="680"/>
        <w:rPr>
          <w:color w:val="00000A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ru-RU"/>
        </w:rPr>
        <w:t>Все транспортные расходы должны быть включены в стоимость услуг.</w:t>
      </w:r>
    </w:p>
    <w:p>
      <w:pPr>
        <w:pStyle w:val="Normal"/>
        <w:widowControl w:val="false"/>
        <w:suppressAutoHyphens w:val="true"/>
        <w:ind w:firstLine="680"/>
        <w:rPr>
          <w:color w:val="00000A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ru-RU"/>
        </w:rPr>
        <w:t>Исполнитель обязан проводить консультации и давать предложения по вопросам санитарно-профилактических мероприятий, инженерно-технических мероприятий, повышающих эффективность проводимой работы, представлять Государственному заказчику перечень санитарно-противоэпидемических (профилактических) мероприятий, необходимых для обеспечения эффективной дератизации и дезинсекции.</w:t>
      </w:r>
    </w:p>
    <w:p>
      <w:pPr>
        <w:pStyle w:val="Normal"/>
        <w:widowControl w:val="false"/>
        <w:suppressAutoHyphens w:val="true"/>
        <w:ind w:firstLine="680"/>
        <w:rPr>
          <w:color w:val="00000A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ru-RU"/>
        </w:rPr>
        <w:t xml:space="preserve">Исполнитель, допускает к работе совершеннолетних лиц, прошедших специальное обучение и инструктаж по технике безопасности (имеющие специальный сертификат или иной документ по обучению данного вида услуг), не имеющих противопоказаний согласно нормативным документам по медицинским регламентам допусков к профессии. </w:t>
      </w:r>
    </w:p>
    <w:p>
      <w:pPr>
        <w:pStyle w:val="Normal"/>
        <w:widowControl w:val="false"/>
        <w:suppressAutoHyphens w:val="true"/>
        <w:ind w:firstLine="680"/>
        <w:rPr/>
      </w:pPr>
      <w:r>
        <w:rPr>
          <w:color w:val="00000A"/>
          <w:sz w:val="24"/>
          <w:szCs w:val="24"/>
          <w:lang w:eastAsia="zh-CN"/>
        </w:rPr>
        <w:t>Исполнитель несёт полную ответственность за соблюдение своими работниками установленного на объекте Государственного заказчика режима, правил техники безопасности, пожарной безопасности, санитарных норм.</w:t>
      </w:r>
      <w:r>
        <w:rPr/>
        <w:t xml:space="preserve"> </w:t>
      </w:r>
    </w:p>
    <w:p>
      <w:pPr>
        <w:pStyle w:val="Normal"/>
        <w:widowControl w:val="false"/>
        <w:suppressAutoHyphens w:val="true"/>
        <w:ind w:firstLine="680"/>
        <w:rPr>
          <w:color w:val="00000A"/>
          <w:sz w:val="24"/>
          <w:szCs w:val="24"/>
          <w:lang w:eastAsia="zh-CN"/>
        </w:rPr>
      </w:pPr>
      <w:r>
        <w:rPr>
          <w:sz w:val="24"/>
          <w:szCs w:val="24"/>
        </w:rPr>
        <w:t xml:space="preserve">Исполнитель обеспечивает проведение дератизации и дезинсекции персоналом соответствующей квалификации в присутствии представителя </w:t>
      </w:r>
      <w:r>
        <w:rPr>
          <w:color w:val="00000A"/>
          <w:sz w:val="24"/>
          <w:szCs w:val="24"/>
          <w:lang w:eastAsia="zh-CN"/>
        </w:rPr>
        <w:t>Государственного заказчика</w:t>
      </w:r>
      <w:r>
        <w:rPr>
          <w:sz w:val="24"/>
          <w:szCs w:val="24"/>
        </w:rPr>
        <w:t>.</w:t>
      </w:r>
    </w:p>
    <w:p>
      <w:pPr>
        <w:pStyle w:val="Normal"/>
        <w:rPr>
          <w:sz w:val="24"/>
          <w:szCs w:val="24"/>
        </w:rPr>
      </w:pPr>
      <w:r>
        <w:rPr>
          <w:color w:val="00000A"/>
          <w:sz w:val="24"/>
          <w:szCs w:val="24"/>
          <w:lang w:eastAsia="zh-CN"/>
        </w:rPr>
        <w:t>Государственный заказчик</w:t>
      </w:r>
      <w:r>
        <w:rPr>
          <w:sz w:val="24"/>
          <w:szCs w:val="24"/>
        </w:rPr>
        <w:t xml:space="preserve"> обязан обеспечить доступ во все помещения, подлежащие обработке. Стоимость всех расходных средств и препаратов, используемых «Исполнителем» при осуществлении обработки помещений, входит в цену Контракта и дополнительной оплате не подлежит.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грызунов, насекомых или следов их жизнедеятельности на объекте в течение гарантийного срока, Исполнитель обязуется не позднее 2 (двух) рабочих дней с момента направления письменного уведомления Государственным заказчиком Исполнителю о необходимости провести повторную обработку (дезинсекцию и/или дератизацию) оказать Услугу повторно.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Повторная обработка производится силами и средствами Исполнителя без дополнительной оплаты. Все расходы, связанные с повторной обработкой, включая стоимость препаратов и работы персонала, несет Исполнитель.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Исполнитель несет ответственность за утилизацию остатков препаратов, использованных средств индивидуальной защиты и тары в соответствии с природоохранным законодательством РФ.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гарантийным обязательствам оказываемых услуг.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Гарантия эффективного проведения профилактических мероприятий, обеспечивающих стойкое снижение численности грызунов и бытовых насекомых.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должен составлять не менее 1 месяца со дня подписания </w:t>
      </w:r>
      <w:r>
        <w:rPr>
          <w:color w:val="00000A"/>
          <w:sz w:val="24"/>
          <w:szCs w:val="24"/>
          <w:lang w:eastAsia="zh-CN"/>
        </w:rPr>
        <w:t>Государственным заказчиком</w:t>
      </w:r>
      <w:r>
        <w:rPr>
          <w:sz w:val="24"/>
          <w:szCs w:val="24"/>
        </w:rPr>
        <w:t xml:space="preserve"> Акта сдачи-приемки оказанных услуг. Показателем качественно проведенной дератизации и дезинсекции является отсутствие грызунов и насекомых в течение 1 месяца на момент окончания проведения дератизации и дезинсекции.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Недостатки, выявленные в течение гарантийного срока, Исполнитель обязан устранить за свой счет в согласованный с </w:t>
      </w:r>
      <w:r>
        <w:rPr>
          <w:color w:val="00000A"/>
          <w:sz w:val="24"/>
          <w:szCs w:val="24"/>
          <w:lang w:eastAsia="zh-CN"/>
        </w:rPr>
        <w:t>Государственным заказчиком</w:t>
      </w:r>
      <w:r>
        <w:rPr>
          <w:sz w:val="24"/>
          <w:szCs w:val="24"/>
        </w:rPr>
        <w:t xml:space="preserve"> срок, но не позднее 2 (двух) рабочих дней со дня получения от </w:t>
      </w:r>
      <w:r>
        <w:rPr>
          <w:color w:val="00000A"/>
          <w:sz w:val="24"/>
          <w:szCs w:val="24"/>
          <w:lang w:eastAsia="zh-CN"/>
        </w:rPr>
        <w:t>Государственного заказчика</w:t>
      </w:r>
      <w:r>
        <w:rPr>
          <w:sz w:val="24"/>
          <w:szCs w:val="24"/>
        </w:rPr>
        <w:t xml:space="preserve"> уведомления о выявленных недостатках.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</w:r>
    </w:p>
    <w:p>
      <w:pPr>
        <w:pStyle w:val="Normal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</w:r>
    </w:p>
    <w:p>
      <w:pPr>
        <w:pStyle w:val="Normal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92"/>
        <w:gridCol w:w="2004"/>
        <w:gridCol w:w="3532"/>
      </w:tblGrid>
      <w:tr>
        <w:trPr>
          <w:trHeight w:val="896" w:hRule="atLeast"/>
        </w:trPr>
        <w:tc>
          <w:tcPr>
            <w:tcW w:w="4092" w:type="dxa"/>
            <w:tcBorders/>
            <w:shd w:color="auto" w:fill="auto" w:val="clear"/>
          </w:tcPr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Государственного заказчика</w:t>
            </w:r>
          </w:p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________________/                  /</w:t>
            </w:r>
          </w:p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2004" w:type="dxa"/>
            <w:tcBorders/>
            <w:shd w:color="auto" w:fill="auto" w:val="clear"/>
          </w:tcPr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3532" w:type="dxa"/>
            <w:tcBorders/>
            <w:shd w:color="auto" w:fill="auto" w:val="clear"/>
          </w:tcPr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Исполнителя</w:t>
            </w:r>
          </w:p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_______________/                  /</w:t>
            </w:r>
          </w:p>
          <w:p>
            <w:pPr>
              <w:pStyle w:val="Normal"/>
              <w:ind w:hanging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м.п.</w:t>
            </w:r>
          </w:p>
        </w:tc>
      </w:tr>
    </w:tbl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1134" w:right="1134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firstLine="126" w:left="893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 2</w:t>
      </w:r>
    </w:p>
    <w:p>
      <w:pPr>
        <w:pStyle w:val="Normal"/>
        <w:ind w:firstLine="709" w:left="978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Государственному Контракту </w:t>
      </w:r>
    </w:p>
    <w:p>
      <w:pPr>
        <w:pStyle w:val="Normal"/>
        <w:ind w:firstLine="709" w:left="992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>
        <w:rPr>
          <w:sz w:val="24"/>
          <w:szCs w:val="24"/>
          <w:lang w:eastAsia="ru-RU"/>
        </w:rPr>
        <w:t>от «___» ______________2026 г.</w:t>
      </w:r>
    </w:p>
    <w:p>
      <w:pPr>
        <w:pStyle w:val="Normal"/>
        <w:ind w:firstLine="709" w:left="992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№ </w:t>
      </w:r>
    </w:p>
    <w:p>
      <w:pPr>
        <w:pStyle w:val="Normal"/>
        <w:ind w:firstLine="709" w:left="1008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СПЕЦИФИКАЦИЯ</w:t>
      </w:r>
    </w:p>
    <w:p>
      <w:pPr>
        <w:pStyle w:val="Normal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на оказание услуг по проведению дезинсекции и дератизации</w:t>
      </w:r>
    </w:p>
    <w:p>
      <w:pPr>
        <w:pStyle w:val="Normal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бюро - филиале ФКУ «ГБ МСЭ по Московской области» Минтруда России</w:t>
      </w:r>
    </w:p>
    <w:p>
      <w:pPr>
        <w:pStyle w:val="Normal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</w:p>
    <w:tbl>
      <w:tblPr>
        <w:tblW w:w="1435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50"/>
        <w:gridCol w:w="4825"/>
        <w:gridCol w:w="3624"/>
        <w:gridCol w:w="963"/>
        <w:gridCol w:w="1187"/>
        <w:gridCol w:w="1825"/>
        <w:gridCol w:w="1476"/>
      </w:tblGrid>
      <w:tr>
        <w:trPr>
          <w:trHeight w:val="458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Адрес, место оказание услуг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Площадь, кв. м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Кол-во обработок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Стоимость услуги за единицу, на 1 кв. м в руб. 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стоимость,</w:t>
            </w:r>
          </w:p>
          <w:p>
            <w:pPr>
              <w:pStyle w:val="Normal"/>
              <w:ind w:hanging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 руб., НДС **</w:t>
            </w:r>
          </w:p>
        </w:tc>
      </w:tr>
      <w:tr>
        <w:trPr>
          <w:trHeight w:val="224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</w:tr>
      <w:tr>
        <w:trPr>
          <w:trHeight w:val="414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оказание услуг по проведению </w:t>
            </w:r>
            <w:r>
              <w:rPr>
                <w:b/>
                <w:bCs/>
                <w:sz w:val="24"/>
                <w:szCs w:val="24"/>
                <w:lang w:eastAsia="ru-RU"/>
              </w:rPr>
              <w:t>дезинсекции</w:t>
            </w:r>
          </w:p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бюро - филиале ФКУ «ГБ МСЭ по Московской области» Минтруда России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Московская область, г. Химки, ул. 8 Марта дом 6, в помещении бюро № 63 на 1 этаже и помещении 18 (подвал)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305,4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оказание услуг по проведению </w:t>
            </w:r>
            <w:r>
              <w:rPr>
                <w:b/>
                <w:bCs/>
                <w:sz w:val="24"/>
                <w:szCs w:val="24"/>
                <w:lang w:eastAsia="ru-RU"/>
              </w:rPr>
              <w:t>дератизации</w:t>
            </w:r>
          </w:p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бюро - филиале ФКУ «ГБ МСЭ по Московской области» Минтруда России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Московская область, г. Химки, ул. 8 Марта дом 6, в помещении бюро № 63 на 1 этаже и помещении 18 (подвал)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305,4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12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right"/>
              <w:rPr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i/>
          <w:iCs/>
          <w:sz w:val="20"/>
          <w:szCs w:val="20"/>
          <w:lang w:eastAsia="ru-RU"/>
        </w:rPr>
      </w:pPr>
      <w:r>
        <w:rPr>
          <w:i/>
          <w:iCs/>
          <w:sz w:val="20"/>
          <w:szCs w:val="20"/>
          <w:lang w:eastAsia="ru-RU"/>
        </w:rPr>
        <w:t>* Заполняется по результатам определения Поставщика (подрядчика, исполнителя)</w:t>
      </w:r>
    </w:p>
    <w:p>
      <w:pPr>
        <w:pStyle w:val="Normal"/>
        <w:rPr>
          <w:i/>
          <w:iCs/>
          <w:sz w:val="20"/>
          <w:szCs w:val="20"/>
          <w:lang w:eastAsia="ru-RU"/>
        </w:rPr>
      </w:pPr>
      <w:r>
        <w:rPr>
          <w:i/>
          <w:iCs/>
          <w:sz w:val="20"/>
          <w:szCs w:val="20"/>
          <w:lang w:eastAsia="ru-RU"/>
        </w:rPr>
        <w:t>**Цена указывается в рублях и включает в себя: стоимость всех услуг, все затраты Исполнителя, связанные с исполнением Государственного контракта, в том числе расходами на перевозку, транспортные расходы по доставке, погрузку-разгрузку, страхование, уплату таможенных пошлин, налогов, сборов и других обязательных платежей, которые Исполнитель обязан выплатить в связи с выполнением обязательств по Государственному контракту, в соответствии с законодательством Российской Федерации.</w:t>
      </w:r>
    </w:p>
    <w:p>
      <w:pPr>
        <w:pStyle w:val="Normal"/>
        <w:rPr>
          <w:i/>
          <w:iCs/>
          <w:sz w:val="20"/>
          <w:szCs w:val="20"/>
          <w:lang w:eastAsia="ru-RU"/>
        </w:rPr>
      </w:pPr>
      <w:r>
        <w:rPr>
          <w:i/>
          <w:iCs/>
          <w:sz w:val="20"/>
          <w:szCs w:val="20"/>
          <w:lang w:eastAsia="ru-RU"/>
        </w:rPr>
        <w:t>Указывается в том числе с указанием НДС 22% или НДС не облагается.</w:t>
      </w:r>
    </w:p>
    <w:tbl>
      <w:tblPr>
        <w:tblpPr w:vertAnchor="text" w:horzAnchor="margin" w:leftFromText="180" w:rightFromText="180" w:tblpX="0" w:tblpY="141"/>
        <w:tblW w:w="161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236"/>
        <w:gridCol w:w="7864"/>
      </w:tblGrid>
      <w:tr>
        <w:trPr>
          <w:trHeight w:val="262" w:hRule="atLeast"/>
        </w:trPr>
        <w:tc>
          <w:tcPr>
            <w:tcW w:w="8236" w:type="dxa"/>
            <w:tcBorders/>
          </w:tcPr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Государственного заказчика</w:t>
            </w:r>
          </w:p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ab/>
              <w:t>_______________/                 /</w:t>
            </w:r>
          </w:p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7864" w:type="dxa"/>
            <w:tcBorders/>
          </w:tcPr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Исполнителя</w:t>
            </w:r>
          </w:p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_________________/           /</w:t>
            </w:r>
          </w:p>
          <w:p>
            <w:pPr>
              <w:pStyle w:val="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м.п.</w:t>
            </w:r>
          </w:p>
        </w:tc>
      </w:tr>
    </w:tbl>
    <w:p>
      <w:pPr>
        <w:pStyle w:val="Normal"/>
        <w:spacing w:before="0" w:after="0"/>
        <w:rPr>
          <w:sz w:val="24"/>
          <w:szCs w:val="24"/>
          <w:lang w:eastAsia="ru-RU"/>
        </w:rPr>
        <w:sectPr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701" w:right="850" w:gutter="0" w:header="0" w:top="1134" w:footer="720" w:bottom="1134"/>
          <w:pgNumType w:fmt="decimal"/>
          <w:formProt w:val="false"/>
          <w:textDirection w:val="lrTb"/>
          <w:docGrid w:type="default" w:linePitch="299" w:charSpace="0"/>
        </w:sectPr>
      </w:pPr>
      <w:r>
        <w:rPr>
          <w:sz w:val="24"/>
          <w:szCs w:val="24"/>
          <w:lang w:eastAsia="ru-RU"/>
        </w:rPr>
      </w:r>
    </w:p>
    <w:p>
      <w:pPr>
        <w:pStyle w:val="BodyText"/>
        <w:spacing w:lineRule="exact" w:line="274" w:before="68" w:after="0"/>
        <w:rPr/>
      </w:pPr>
      <w:r>
        <w:rPr/>
        <w:t xml:space="preserve">                                                                                              </w:t>
      </w:r>
      <w:r>
        <w:rPr/>
        <w:t>Приложение</w:t>
      </w:r>
      <w:r>
        <w:rPr>
          <w:spacing w:val="-2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>
      <w:pPr>
        <w:pStyle w:val="BodyText"/>
        <w:tabs>
          <w:tab w:val="clear" w:pos="720"/>
          <w:tab w:val="left" w:pos="7157" w:leader="none"/>
          <w:tab w:val="left" w:pos="8472" w:leader="none"/>
        </w:tabs>
        <w:spacing w:lineRule="auto" w:line="233" w:before="4" w:after="0"/>
        <w:ind w:hanging="0" w:left="6391" w:right="276"/>
        <w:rPr/>
      </w:pPr>
      <w:r>
        <w:rPr/>
        <w:t>к</w:t>
      </w:r>
      <w:r>
        <w:rPr>
          <w:spacing w:val="-15"/>
        </w:rPr>
        <w:t xml:space="preserve"> </w:t>
      </w:r>
      <w:r>
        <w:rPr/>
        <w:t>Государственному</w:t>
      </w:r>
      <w:r>
        <w:rPr>
          <w:spacing w:val="-15"/>
        </w:rPr>
        <w:t xml:space="preserve"> </w:t>
      </w:r>
      <w:r>
        <w:rPr/>
        <w:t>Контракту от 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</w:r>
      <w:r>
        <w:rPr/>
        <w:t>2026 г.</w:t>
      </w:r>
    </w:p>
    <w:p>
      <w:pPr>
        <w:pStyle w:val="Normal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№</w:t>
      </w:r>
      <w:r>
        <w:rPr/>
        <w:t xml:space="preserve"> </w:t>
      </w:r>
    </w:p>
    <w:p>
      <w:pPr>
        <w:pStyle w:val="Normal"/>
        <w:tabs>
          <w:tab w:val="clear" w:pos="720"/>
          <w:tab w:val="left" w:pos="2016" w:leader="none"/>
          <w:tab w:val="left" w:pos="9672" w:leader="none"/>
          <w:tab w:val="left" w:pos="9734" w:leader="none"/>
        </w:tabs>
        <w:spacing w:lineRule="exact" w:line="274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1"/>
        <w:rPr>
          <w:sz w:val="15"/>
        </w:rPr>
      </w:pPr>
      <w:r>
        <w:rPr>
          <w:sz w:val="15"/>
        </w:rPr>
      </w:r>
    </w:p>
    <w:tbl>
      <w:tblPr>
        <w:tblStyle w:val="TableNormal"/>
        <w:tblW w:w="10168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5200"/>
        <w:gridCol w:w="4968"/>
      </w:tblGrid>
      <w:tr>
        <w:trPr>
          <w:trHeight w:val="1026" w:hRule="atLeast"/>
        </w:trPr>
        <w:tc>
          <w:tcPr>
            <w:tcW w:w="5200" w:type="dxa"/>
            <w:tcBorders/>
          </w:tcPr>
          <w:p>
            <w:pPr>
              <w:pStyle w:val="TableParagraph"/>
              <w:widowControl/>
              <w:suppressAutoHyphens w:val="true"/>
              <w:spacing w:lineRule="exact" w:line="266" w:before="0" w:after="0"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УТВЕРЖДАЮ</w:t>
            </w:r>
          </w:p>
          <w:p>
            <w:pPr>
              <w:pStyle w:val="TableParagraph"/>
              <w:widowControl/>
              <w:suppressAutoHyphens w:val="true"/>
              <w:spacing w:before="120" w:after="0"/>
              <w:ind w:firstLine="709" w:left="5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заказчика</w:t>
            </w:r>
          </w:p>
          <w:p>
            <w:pPr>
              <w:pStyle w:val="TableParagraph"/>
              <w:widowControl/>
              <w:tabs>
                <w:tab w:val="clear" w:pos="720"/>
                <w:tab w:val="left" w:pos="1969" w:leader="none"/>
                <w:tab w:val="left" w:pos="2998" w:leader="none"/>
              </w:tabs>
              <w:suppressAutoHyphens w:val="true"/>
              <w:spacing w:before="120" w:after="0"/>
              <w:ind w:firstLine="709" w:left="5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                     /</w:t>
            </w:r>
          </w:p>
          <w:p>
            <w:pPr>
              <w:pStyle w:val="TableParagraph"/>
              <w:widowControl/>
              <w:suppressAutoHyphens w:val="true"/>
              <w:spacing w:lineRule="exact" w:line="256" w:before="120" w:after="0"/>
              <w:ind w:firstLine="709" w:left="50"/>
              <w:jc w:val="both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м.п.</w:t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/>
              <w:suppressAutoHyphens w:val="true"/>
              <w:spacing w:lineRule="exact" w:line="266" w:before="0" w:after="0"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            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УТВЕРЖДАЮ</w:t>
            </w:r>
          </w:p>
          <w:p>
            <w:pPr>
              <w:pStyle w:val="TableParagraph"/>
              <w:widowControl/>
              <w:suppressAutoHyphens w:val="true"/>
              <w:spacing w:before="120" w:after="0"/>
              <w:ind w:firstLine="709" w:left="864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Исполнителя</w:t>
            </w:r>
          </w:p>
          <w:p>
            <w:pPr>
              <w:pStyle w:val="TableParagraph"/>
              <w:widowControl/>
              <w:tabs>
                <w:tab w:val="clear" w:pos="720"/>
                <w:tab w:val="left" w:pos="2784" w:leader="none"/>
                <w:tab w:val="left" w:pos="3812" w:leader="none"/>
              </w:tabs>
              <w:suppressAutoHyphens w:val="true"/>
              <w:spacing w:before="120" w:after="0"/>
              <w:ind w:firstLine="709" w:left="864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                 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                    /</w:t>
            </w:r>
          </w:p>
          <w:p>
            <w:pPr>
              <w:pStyle w:val="TableParagraph"/>
              <w:widowControl/>
              <w:suppressAutoHyphens w:val="true"/>
              <w:spacing w:lineRule="exact" w:line="256" w:before="120" w:after="0"/>
              <w:ind w:firstLine="709" w:left="902"/>
              <w:jc w:val="both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м.п.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1"/>
        <w:spacing w:before="227" w:after="0"/>
        <w:ind w:hanging="0" w:left="2943" w:right="2905"/>
        <w:jc w:val="center"/>
        <w:rPr/>
      </w:pPr>
      <w:r>
        <w:rPr>
          <w:spacing w:val="-2"/>
        </w:rPr>
        <w:t>ФОРМА</w:t>
      </w:r>
    </w:p>
    <w:p>
      <w:pPr>
        <w:pStyle w:val="Heading2"/>
        <w:spacing w:before="60" w:after="0"/>
        <w:ind w:hanging="0" w:left="2946" w:right="2905"/>
        <w:jc w:val="center"/>
        <w:rPr/>
      </w:pPr>
      <w:bookmarkStart w:id="1" w:name="_Hlk207032331"/>
      <w:r>
        <w:rPr/>
        <w:t>Акт</w:t>
      </w:r>
      <w:r>
        <w:rPr>
          <w:spacing w:val="-4"/>
        </w:rPr>
        <w:t xml:space="preserve"> </w:t>
      </w:r>
      <w:r>
        <w:rPr/>
        <w:t>сдачи-приемки</w:t>
      </w:r>
      <w:r>
        <w:rPr>
          <w:spacing w:val="-2"/>
        </w:rPr>
        <w:t xml:space="preserve"> </w:t>
      </w:r>
      <w:r>
        <w:rPr/>
        <w:t>оказанных</w:t>
      </w:r>
      <w:r>
        <w:rPr>
          <w:spacing w:val="-2"/>
        </w:rPr>
        <w:t xml:space="preserve"> услуг</w:t>
      </w:r>
      <w:bookmarkEnd w:id="1"/>
    </w:p>
    <w:p>
      <w:pPr>
        <w:pStyle w:val="BodyText"/>
        <w:spacing w:before="5" w:after="0"/>
        <w:rPr>
          <w:b/>
          <w:sz w:val="29"/>
        </w:rPr>
      </w:pPr>
      <w:r>
        <w:rPr>
          <w:b/>
          <w:sz w:val="29"/>
        </w:rPr>
      </w:r>
    </w:p>
    <w:tbl>
      <w:tblPr>
        <w:tblStyle w:val="TableNormal"/>
        <w:tblW w:w="9632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154"/>
        <w:gridCol w:w="5478"/>
      </w:tblGrid>
      <w:tr>
        <w:trPr>
          <w:trHeight w:val="265" w:hRule="atLeast"/>
        </w:trPr>
        <w:tc>
          <w:tcPr>
            <w:tcW w:w="4154" w:type="dxa"/>
            <w:tcBorders/>
          </w:tcPr>
          <w:p>
            <w:pPr>
              <w:pStyle w:val="TableParagraph"/>
              <w:widowControl/>
              <w:suppressAutoHyphens w:val="true"/>
              <w:spacing w:lineRule="exact" w:line="246" w:before="0" w:after="0"/>
              <w:ind w:firstLine="709" w:left="5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г.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Москва</w:t>
            </w:r>
          </w:p>
        </w:tc>
        <w:tc>
          <w:tcPr>
            <w:tcW w:w="5478" w:type="dxa"/>
            <w:tcBorders/>
            <w:vAlign w:val="center"/>
          </w:tcPr>
          <w:p>
            <w:pPr>
              <w:pStyle w:val="TableParagraph"/>
              <w:widowControl/>
              <w:tabs>
                <w:tab w:val="clear" w:pos="720"/>
                <w:tab w:val="left" w:pos="3097" w:leader="none"/>
                <w:tab w:val="left" w:pos="4904" w:leader="none"/>
              </w:tabs>
              <w:suppressAutoHyphens w:val="true"/>
              <w:spacing w:lineRule="exact" w:line="246" w:before="0" w:after="0"/>
              <w:ind w:hanging="0" w:left="829"/>
              <w:jc w:val="righ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«_____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» ____________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2026г.</w:t>
            </w:r>
          </w:p>
        </w:tc>
      </w:tr>
    </w:tbl>
    <w:p>
      <w:pPr>
        <w:pStyle w:val="BodyText"/>
        <w:spacing w:before="4" w:after="0"/>
        <w:rPr/>
      </w:pPr>
      <w:r>
        <w:rPr/>
      </w:r>
    </w:p>
    <w:p>
      <w:pPr>
        <w:pStyle w:val="Normal"/>
        <w:widowControl w:val="false"/>
        <w:spacing w:before="8" w:after="1"/>
        <w:ind w:hanging="0"/>
        <w:jc w:val="left"/>
        <w:rPr>
          <w:sz w:val="15"/>
          <w:szCs w:val="24"/>
        </w:rPr>
      </w:pPr>
      <w:r>
        <w:rPr>
          <w:sz w:val="15"/>
          <w:szCs w:val="24"/>
        </w:rPr>
      </w:r>
    </w:p>
    <w:p>
      <w:pPr>
        <w:pStyle w:val="Normal"/>
        <w:widowControl w:val="false"/>
        <w:spacing w:lineRule="auto" w:line="276"/>
        <w:ind w:firstLine="566" w:left="152" w:right="112"/>
        <w:rPr>
          <w:sz w:val="24"/>
          <w:szCs w:val="24"/>
        </w:rPr>
      </w:pPr>
      <w:r>
        <w:rPr>
          <w:sz w:val="24"/>
          <w:szCs w:val="24"/>
        </w:rPr>
        <w:t>Федеральное казенное учреждение «Главное бюро медико-социальной экспертизы по Московской области» Министерства труда и социальной защиты Российской Федерации (ФКУ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«ГБ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МСЭ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области»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Минтруда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России),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именуемое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дальнейшем</w:t>
      </w:r>
    </w:p>
    <w:p>
      <w:pPr>
        <w:pStyle w:val="Normal"/>
        <w:widowControl w:val="false"/>
        <w:tabs>
          <w:tab w:val="clear" w:pos="720"/>
          <w:tab w:val="left" w:pos="4132" w:leader="none"/>
          <w:tab w:val="left" w:pos="6194" w:leader="none"/>
          <w:tab w:val="left" w:pos="7507" w:leader="none"/>
          <w:tab w:val="left" w:pos="8219" w:leader="none"/>
        </w:tabs>
        <w:spacing w:lineRule="auto" w:line="276" w:before="1" w:after="0"/>
        <w:ind w:hanging="0" w:left="152" w:right="112"/>
        <w:rPr>
          <w:sz w:val="24"/>
          <w:szCs w:val="24"/>
        </w:rPr>
      </w:pPr>
      <w:r>
        <w:rPr>
          <w:sz w:val="24"/>
          <w:szCs w:val="24"/>
        </w:rPr>
        <w:t xml:space="preserve">«Государственный заказчик», в лице </w:t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с одной стороны, и </w:t>
      </w:r>
      <w:r>
        <w:rPr>
          <w:sz w:val="24"/>
          <w:szCs w:val="24"/>
          <w:u w:val="single"/>
        </w:rPr>
        <w:tab/>
        <w:tab/>
      </w:r>
      <w:r>
        <w:rPr>
          <w:sz w:val="24"/>
          <w:szCs w:val="24"/>
        </w:rPr>
        <w:t>, именуемое в дальнейшем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«Исполнитель»,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лице __________________,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действующего на основании________, с другой стороны, вместе именуемые «Стороны», составили настоящий Акт о нижеследующем: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46" w:leader="none"/>
          <w:tab w:val="left" w:pos="7322" w:leader="none"/>
        </w:tabs>
        <w:spacing w:before="54" w:after="0"/>
        <w:ind w:hanging="294" w:left="445"/>
        <w:jc w:val="left"/>
        <w:rPr>
          <w:i/>
          <w:sz w:val="24"/>
        </w:rPr>
      </w:pP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64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5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предмет</w:t>
      </w:r>
    </w:p>
    <w:p>
      <w:pPr>
        <w:pStyle w:val="Normal"/>
        <w:widowControl w:val="false"/>
        <w:tabs>
          <w:tab w:val="clear" w:pos="720"/>
          <w:tab w:val="left" w:pos="2557" w:leader="none"/>
          <w:tab w:val="left" w:pos="4099" w:leader="none"/>
        </w:tabs>
        <w:spacing w:before="41" w:after="0"/>
        <w:ind w:hanging="0"/>
        <w:jc w:val="left"/>
        <w:rPr>
          <w:sz w:val="24"/>
        </w:rPr>
      </w:pPr>
      <w:r>
        <w:rPr>
          <w:i/>
          <w:sz w:val="24"/>
        </w:rPr>
        <w:t>контракта)</w:t>
      </w:r>
      <w:r>
        <w:rPr>
          <w:i/>
          <w:spacing w:val="71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w w:val="150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10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  <w:szCs w:val="24"/>
        </w:rPr>
        <w:t>г.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№ (далее</w:t>
      </w:r>
      <w:r>
        <w:rPr>
          <w:spacing w:val="7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4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Контракт)</w:t>
      </w:r>
    </w:p>
    <w:p>
      <w:pPr>
        <w:pStyle w:val="Normal"/>
        <w:widowControl w:val="false"/>
        <w:tabs>
          <w:tab w:val="clear" w:pos="720"/>
          <w:tab w:val="left" w:pos="7426" w:leader="none"/>
        </w:tabs>
        <w:spacing w:lineRule="auto" w:line="278" w:before="41" w:after="57"/>
        <w:ind w:hanging="0" w:left="152" w:right="113"/>
        <w:rPr>
          <w:i/>
          <w:sz w:val="24"/>
        </w:rPr>
      </w:pPr>
      <w:r>
        <w:rPr>
          <w:sz w:val="24"/>
        </w:rPr>
        <w:t xml:space="preserve">Исполнитель оказал услуги, а именно: </w:t>
      </w:r>
      <w:r>
        <w:rPr>
          <w:sz w:val="24"/>
          <w:u w:val="single"/>
        </w:rPr>
        <w:tab/>
      </w:r>
      <w:r>
        <w:rPr>
          <w:i/>
          <w:sz w:val="24"/>
        </w:rPr>
        <w:t>(указывается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предмет оказанных услуг)</w:t>
      </w:r>
    </w:p>
    <w:tbl>
      <w:tblPr>
        <w:tblStyle w:val="TableNormal2"/>
        <w:tblW w:w="9632" w:type="dxa"/>
        <w:jc w:val="left"/>
        <w:tblInd w:w="16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77"/>
        <w:gridCol w:w="2232"/>
        <w:gridCol w:w="1419"/>
        <w:gridCol w:w="1417"/>
        <w:gridCol w:w="1842"/>
        <w:gridCol w:w="2145"/>
      </w:tblGrid>
      <w:tr>
        <w:trPr>
          <w:trHeight w:val="1103" w:hRule="atLeas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0" w:after="0"/>
              <w:ind w:hanging="0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50" w:left="117" w:right="10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№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9" w:after="0"/>
              <w:ind w:hanging="0"/>
              <w:jc w:val="left"/>
              <w:rPr>
                <w:i/>
                <w:sz w:val="35"/>
              </w:rPr>
            </w:pPr>
            <w:r>
              <w:rPr>
                <w:i/>
                <w:sz w:val="35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312" w:right="30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услуги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9" w:after="0"/>
              <w:ind w:hanging="0"/>
              <w:jc w:val="left"/>
              <w:rPr>
                <w:i/>
                <w:sz w:val="35"/>
              </w:rPr>
            </w:pPr>
            <w:r>
              <w:rPr>
                <w:i/>
                <w:sz w:val="35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119" w:right="10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Площадь, кв.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9" w:after="0"/>
              <w:ind w:hanging="0"/>
              <w:jc w:val="left"/>
              <w:rPr>
                <w:i/>
                <w:sz w:val="35"/>
              </w:rPr>
            </w:pPr>
            <w:r>
              <w:rPr>
                <w:i/>
                <w:sz w:val="35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97" w:righ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Кол-во обработок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76" w:before="0" w:after="0"/>
              <w:ind w:hanging="0" w:left="116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Стоимость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услуги за ед.,</w:t>
            </w:r>
          </w:p>
          <w:p>
            <w:pPr>
              <w:pStyle w:val="Normal"/>
              <w:widowControl w:val="false"/>
              <w:suppressAutoHyphens w:val="true"/>
              <w:spacing w:lineRule="exact" w:line="276" w:before="0" w:after="0"/>
              <w:ind w:hanging="0" w:left="116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 1 кв. м</w:t>
            </w:r>
          </w:p>
          <w:p>
            <w:pPr>
              <w:pStyle w:val="Normal"/>
              <w:widowControl w:val="false"/>
              <w:suppressAutoHyphens w:val="true"/>
              <w:spacing w:lineRule="exact" w:line="276" w:before="0" w:after="0"/>
              <w:ind w:hanging="0" w:left="116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 руб. *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2" w:left="310" w:right="28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Итого стоимость,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2" w:left="310" w:right="2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в руб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., </w:t>
            </w:r>
            <w:r>
              <w:rPr>
                <w:b/>
                <w:kern w:val="0"/>
                <w:sz w:val="24"/>
                <w:szCs w:val="24"/>
                <w:lang w:eastAsia="ru-RU" w:bidi="ar-SA"/>
              </w:rPr>
              <w:t>НДС</w:t>
            </w:r>
          </w:p>
        </w:tc>
      </w:tr>
      <w:tr>
        <w:trPr>
          <w:trHeight w:val="177" w:hRule="atLeas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9" w:before="10" w:after="0"/>
              <w:ind w:hanging="0" w:left="12"/>
              <w:jc w:val="center"/>
              <w:rPr>
                <w:sz w:val="18"/>
                <w:szCs w:val="16"/>
              </w:rPr>
            </w:pPr>
            <w:r>
              <w:rPr>
                <w:kern w:val="0"/>
                <w:sz w:val="18"/>
                <w:szCs w:val="16"/>
                <w:lang w:eastAsia="en-US" w:bidi="ar-SA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9" w:before="10" w:after="0"/>
              <w:ind w:hanging="0" w:left="11"/>
              <w:jc w:val="center"/>
              <w:rPr>
                <w:sz w:val="18"/>
                <w:szCs w:val="16"/>
              </w:rPr>
            </w:pPr>
            <w:r>
              <w:rPr>
                <w:kern w:val="0"/>
                <w:sz w:val="18"/>
                <w:szCs w:val="16"/>
                <w:lang w:eastAsia="en-US" w:bidi="ar-SA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9" w:before="10" w:after="0"/>
              <w:ind w:hanging="0" w:left="15"/>
              <w:jc w:val="center"/>
              <w:rPr>
                <w:sz w:val="18"/>
                <w:szCs w:val="16"/>
              </w:rPr>
            </w:pPr>
            <w:r>
              <w:rPr>
                <w:kern w:val="0"/>
                <w:sz w:val="18"/>
                <w:szCs w:val="16"/>
                <w:lang w:eastAsia="en-US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9" w:before="10" w:after="0"/>
              <w:ind w:hanging="0" w:left="12"/>
              <w:jc w:val="center"/>
              <w:rPr>
                <w:sz w:val="18"/>
                <w:szCs w:val="16"/>
              </w:rPr>
            </w:pPr>
            <w:r>
              <w:rPr>
                <w:kern w:val="0"/>
                <w:sz w:val="18"/>
                <w:szCs w:val="16"/>
                <w:lang w:eastAsia="en-US" w:bidi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9" w:before="10" w:after="0"/>
              <w:ind w:hanging="0" w:left="13"/>
              <w:jc w:val="center"/>
              <w:rPr>
                <w:sz w:val="18"/>
                <w:szCs w:val="16"/>
              </w:rPr>
            </w:pPr>
            <w:r>
              <w:rPr>
                <w:kern w:val="0"/>
                <w:sz w:val="18"/>
                <w:szCs w:val="16"/>
                <w:lang w:eastAsia="en-US" w:bidi="ar-SA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75" w:before="0" w:after="0"/>
              <w:ind w:hanging="0" w:left="16"/>
              <w:jc w:val="center"/>
              <w:rPr>
                <w:sz w:val="18"/>
                <w:szCs w:val="16"/>
              </w:rPr>
            </w:pPr>
            <w:r>
              <w:rPr>
                <w:kern w:val="0"/>
                <w:sz w:val="18"/>
                <w:szCs w:val="16"/>
                <w:lang w:eastAsia="en-US" w:bidi="ar-SA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56" w:before="0" w:after="0"/>
              <w:ind w:hanging="0" w:left="1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56" w:before="0" w:after="0"/>
              <w:ind w:hanging="0" w:left="1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57" w:before="1" w:after="0"/>
              <w:ind w:hanging="0" w:left="1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…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60" w:leader="none"/>
        </w:tabs>
        <w:spacing w:lineRule="auto" w:line="276" w:before="1" w:after="0"/>
        <w:ind w:hanging="293" w:left="445" w:right="111"/>
        <w:jc w:val="left"/>
        <w:rPr>
          <w:sz w:val="24"/>
        </w:rPr>
      </w:pPr>
      <w:r>
        <w:rPr>
          <w:sz w:val="24"/>
        </w:rPr>
        <w:t xml:space="preserve">Фактическое качество оказанных услуг соответствует (не соответствует) требованиям </w:t>
      </w:r>
      <w:r>
        <w:rPr>
          <w:spacing w:val="-2"/>
          <w:sz w:val="24"/>
        </w:rPr>
        <w:t>Контракта:</w:t>
      </w:r>
    </w:p>
    <w:p>
      <w:pPr>
        <w:pStyle w:val="Normal"/>
        <w:widowControl w:val="false"/>
        <w:tabs>
          <w:tab w:val="clear" w:pos="720"/>
          <w:tab w:val="left" w:pos="5128" w:leader="none"/>
        </w:tabs>
        <w:spacing w:lineRule="auto" w:line="276" w:before="62" w:after="0"/>
        <w:ind w:hanging="0" w:left="152" w:right="110"/>
        <w:rPr>
          <w:sz w:val="24"/>
        </w:rPr>
      </w:pP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(в случае выбора «не соответствует», необходимо указать пункты контракта и/или приложений к контракту, которые не исполнены, исполнены частично, исполнены не надлежащим образом и т.п.)</w:t>
      </w:r>
      <w:r>
        <w:rPr>
          <w:sz w:val="24"/>
        </w:rPr>
        <w:t>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394" w:leader="none"/>
        </w:tabs>
        <w:spacing w:before="58" w:after="0"/>
        <w:ind w:hanging="242" w:left="393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выявлены/не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выявлены:</w:t>
      </w:r>
    </w:p>
    <w:p>
      <w:pPr>
        <w:pStyle w:val="Normal"/>
        <w:widowControl w:val="false"/>
        <w:tabs>
          <w:tab w:val="clear" w:pos="720"/>
          <w:tab w:val="left" w:pos="5248" w:leader="none"/>
        </w:tabs>
        <w:spacing w:lineRule="auto" w:line="276" w:before="101" w:after="0"/>
        <w:ind w:hanging="0" w:left="152" w:right="111"/>
        <w:rPr>
          <w:sz w:val="24"/>
        </w:rPr>
      </w:pPr>
      <w:r>
        <w:rPr>
          <w:sz w:val="24"/>
          <w:u w:val="single"/>
        </w:rPr>
        <w:tab/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(в случае выбора «выявлены», необходимо указать пункты контракта и/или приложений к контракту, которые не исполнены, исполнены частично, исполнены не надлежащим образом и т.п.)</w:t>
      </w:r>
      <w:r>
        <w:rPr>
          <w:sz w:val="24"/>
        </w:rPr>
        <w:t>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503" w:leader="none"/>
        </w:tabs>
        <w:spacing w:before="72" w:after="0"/>
        <w:jc w:val="left"/>
        <w:rPr>
          <w:sz w:val="24"/>
        </w:rPr>
      </w:pPr>
      <w:r>
        <w:rPr>
          <w:sz w:val="24"/>
        </w:rPr>
        <w:t>Сумма,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подлежащая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79"/>
          <w:w w:val="150"/>
          <w:sz w:val="24"/>
        </w:rPr>
        <w:t xml:space="preserve"> </w:t>
      </w:r>
      <w:r>
        <w:rPr>
          <w:spacing w:val="-2"/>
          <w:sz w:val="24"/>
        </w:rPr>
        <w:t>Контракта:</w:t>
      </w:r>
    </w:p>
    <w:p>
      <w:pPr>
        <w:pStyle w:val="Normal"/>
        <w:widowControl w:val="false"/>
        <w:tabs>
          <w:tab w:val="clear" w:pos="720"/>
          <w:tab w:val="left" w:pos="9634" w:leader="none"/>
        </w:tabs>
        <w:spacing w:before="41" w:after="0"/>
        <w:ind w:hanging="0" w:left="15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513" w:leader="none"/>
          <w:tab w:val="left" w:pos="7552" w:leader="none"/>
        </w:tabs>
        <w:spacing w:lineRule="auto" w:line="276" w:before="58" w:after="0"/>
        <w:ind w:hanging="0" w:left="152" w:right="113"/>
        <w:jc w:val="left"/>
        <w:rPr>
          <w:sz w:val="24"/>
        </w:rPr>
      </w:pPr>
      <w:r>
        <w:rPr>
          <w:sz w:val="24"/>
        </w:rPr>
        <w:t xml:space="preserve">Итоговая сумма, подлежащая оплате Исполнителю, составляет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415" w:leader="none"/>
          <w:tab w:val="left" w:pos="8479" w:leader="none"/>
        </w:tabs>
        <w:spacing w:lineRule="auto" w:line="276" w:before="59" w:after="0"/>
        <w:ind w:hanging="0" w:left="152" w:right="110"/>
        <w:jc w:val="left"/>
        <w:rPr>
          <w:i/>
          <w:sz w:val="24"/>
        </w:rPr>
      </w:pPr>
      <w:r>
        <w:rPr>
          <w:sz w:val="24"/>
        </w:rPr>
        <w:t xml:space="preserve">Результаты услуг по Контракту: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 xml:space="preserve">(необходимо </w:t>
      </w:r>
      <w:r>
        <w:rPr>
          <w:i/>
          <w:sz w:val="24"/>
        </w:rPr>
        <w:t>указать, что именно исполнено по контракту, с каким качеством, с указанием на наличие или отсутствие недостатков).</w:t>
      </w:r>
    </w:p>
    <w:p>
      <w:pPr>
        <w:pStyle w:val="Normal"/>
        <w:widowControl w:val="false"/>
        <w:ind w:hanging="0"/>
        <w:jc w:val="left"/>
        <w:rPr>
          <w:i/>
          <w:sz w:val="20"/>
          <w:szCs w:val="24"/>
        </w:rPr>
      </w:pPr>
      <w:r>
        <w:rPr>
          <w:i/>
          <w:sz w:val="20"/>
          <w:szCs w:val="24"/>
        </w:rPr>
      </w:r>
    </w:p>
    <w:p>
      <w:pPr>
        <w:pStyle w:val="Normal"/>
        <w:widowControl w:val="false"/>
        <w:ind w:hanging="0"/>
        <w:jc w:val="left"/>
        <w:rPr>
          <w:i/>
          <w:sz w:val="20"/>
          <w:szCs w:val="24"/>
        </w:rPr>
      </w:pPr>
      <w:r>
        <w:rPr>
          <w:i/>
          <w:sz w:val="20"/>
          <w:szCs w:val="24"/>
        </w:rPr>
      </w:r>
    </w:p>
    <w:p>
      <w:pPr>
        <w:pStyle w:val="Normal"/>
        <w:widowControl w:val="false"/>
        <w:ind w:hanging="0"/>
        <w:jc w:val="left"/>
        <w:rPr>
          <w:i/>
          <w:sz w:val="20"/>
          <w:szCs w:val="24"/>
        </w:rPr>
      </w:pPr>
      <w:r>
        <w:rPr>
          <w:i/>
          <w:sz w:val="20"/>
          <w:szCs w:val="24"/>
        </w:rPr>
      </w:r>
    </w:p>
    <w:p>
      <w:pPr>
        <w:pStyle w:val="Normal"/>
        <w:widowControl w:val="false"/>
        <w:ind w:hanging="0"/>
        <w:jc w:val="left"/>
        <w:rPr>
          <w:i/>
          <w:sz w:val="12"/>
          <w:szCs w:val="24"/>
        </w:rPr>
      </w:pPr>
      <w:r>
        <w:rPr>
          <w:i/>
          <w:sz w:val="12"/>
          <w:szCs w:val="24"/>
        </w:rPr>
      </w:r>
    </w:p>
    <w:tbl>
      <w:tblPr>
        <w:tblStyle w:val="TableNormal2"/>
        <w:tblW w:w="9048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4524"/>
        <w:gridCol w:w="4524"/>
      </w:tblGrid>
      <w:tr>
        <w:trPr>
          <w:trHeight w:val="1019" w:hRule="atLeast"/>
        </w:trPr>
        <w:tc>
          <w:tcPr>
            <w:tcW w:w="452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6" w:before="0" w:after="0"/>
              <w:ind w:hanging="0" w:left="5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заказчика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969" w:leader="none"/>
                <w:tab w:val="left" w:pos="3718" w:leader="none"/>
              </w:tabs>
              <w:suppressAutoHyphens w:val="true"/>
              <w:spacing w:before="101" w:after="0"/>
              <w:ind w:hanging="0" w:left="5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</w:t>
            </w:r>
          </w:p>
          <w:p>
            <w:pPr>
              <w:pStyle w:val="Normal"/>
              <w:widowControl w:val="false"/>
              <w:suppressAutoHyphens w:val="true"/>
              <w:spacing w:lineRule="exact" w:line="256" w:before="100" w:after="0"/>
              <w:ind w:hanging="0" w:left="5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м.п.</w:t>
            </w:r>
          </w:p>
        </w:tc>
        <w:tc>
          <w:tcPr>
            <w:tcW w:w="452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6" w:before="0" w:after="0"/>
              <w:ind w:hanging="0" w:left="73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от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Исполнителя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659" w:leader="none"/>
                <w:tab w:val="left" w:pos="4405" w:leader="none"/>
              </w:tabs>
              <w:suppressAutoHyphens w:val="true"/>
              <w:spacing w:before="101" w:after="0"/>
              <w:ind w:hanging="0" w:left="73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/</w:t>
            </w:r>
          </w:p>
          <w:p>
            <w:pPr>
              <w:pStyle w:val="Normal"/>
              <w:widowControl w:val="false"/>
              <w:suppressAutoHyphens w:val="true"/>
              <w:spacing w:lineRule="exact" w:line="256" w:before="100" w:after="0"/>
              <w:ind w:hanging="0" w:left="739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м.п.</w:t>
            </w:r>
          </w:p>
        </w:tc>
      </w:tr>
    </w:tbl>
    <w:p>
      <w:pPr>
        <w:pStyle w:val="Normal"/>
        <w:widowControl w:val="false"/>
        <w:ind w:hanging="0"/>
        <w:jc w:val="left"/>
        <w:rPr>
          <w:i/>
          <w:sz w:val="20"/>
          <w:szCs w:val="24"/>
        </w:rPr>
      </w:pPr>
      <w:r>
        <w:rPr>
          <w:i/>
          <w:sz w:val="20"/>
          <w:szCs w:val="24"/>
        </w:rPr>
      </w:r>
    </w:p>
    <w:p>
      <w:pPr>
        <w:pStyle w:val="Normal"/>
        <w:widowControl w:val="false"/>
        <w:spacing w:before="8" w:after="0"/>
        <w:ind w:hanging="0"/>
        <w:jc w:val="left"/>
        <w:rPr>
          <w:i/>
          <w:sz w:val="21"/>
          <w:szCs w:val="24"/>
        </w:rPr>
      </w:pPr>
      <w:r>
        <w:rPr>
          <w:i/>
          <w:sz w:val="21"/>
          <w:szCs w:val="24"/>
        </w:rPr>
      </w:r>
    </w:p>
    <w:p>
      <w:pPr>
        <w:pStyle w:val="Normal"/>
        <w:widowControl w:val="false"/>
        <w:spacing w:lineRule="auto" w:line="276" w:before="1" w:after="0"/>
        <w:ind w:hanging="0" w:left="152" w:right="109"/>
        <w:rPr>
          <w:i/>
          <w:sz w:val="24"/>
        </w:rPr>
      </w:pPr>
      <w:r>
        <w:rPr>
          <w:i/>
          <w:sz w:val="24"/>
        </w:rPr>
        <w:t>* При заполнении настоящей формы, Исполнитель не указывает, что данная форма, является приложением к контракту, не указывает должностей и лиц, утверждающих настоящую форму, а также слово «форма».</w:t>
      </w:r>
    </w:p>
    <w:p>
      <w:pPr>
        <w:pStyle w:val="Normal"/>
        <w:widowControl w:val="false"/>
        <w:ind w:hanging="0"/>
        <w:jc w:val="left"/>
        <w:rPr>
          <w:i/>
          <w:sz w:val="26"/>
          <w:szCs w:val="24"/>
        </w:rPr>
      </w:pPr>
      <w:r>
        <w:rPr>
          <w:i/>
          <w:sz w:val="26"/>
          <w:szCs w:val="24"/>
        </w:rPr>
      </w:r>
    </w:p>
    <w:p>
      <w:pPr>
        <w:pStyle w:val="Normal"/>
        <w:widowControl w:val="false"/>
        <w:spacing w:lineRule="auto" w:line="293"/>
        <w:ind w:hanging="0" w:left="152" w:right="7470"/>
        <w:jc w:val="left"/>
        <w:rPr>
          <w:sz w:val="24"/>
          <w:szCs w:val="24"/>
        </w:rPr>
      </w:pPr>
      <w:r>
        <w:rPr>
          <w:sz w:val="24"/>
          <w:szCs w:val="24"/>
        </w:rPr>
        <w:t>Ответственное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лицо по Контракту</w:t>
      </w:r>
    </w:p>
    <w:p>
      <w:pPr>
        <w:pStyle w:val="Normal"/>
        <w:widowControl w:val="false"/>
        <w:tabs>
          <w:tab w:val="clear" w:pos="720"/>
          <w:tab w:val="left" w:pos="1708" w:leader="none"/>
        </w:tabs>
        <w:spacing w:lineRule="exact" w:line="275"/>
        <w:ind w:hanging="0" w:left="213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 Макарихин В. А.</w:t>
      </w:r>
      <w:r>
        <w:rPr>
          <w:spacing w:val="-2"/>
          <w:sz w:val="24"/>
          <w:szCs w:val="24"/>
        </w:rPr>
        <w:t xml:space="preserve"> /</w:t>
      </w:r>
    </w:p>
    <w:p>
      <w:pPr>
        <w:pStyle w:val="Normal"/>
        <w:widowControl w:val="false"/>
        <w:spacing w:before="5" w:after="0"/>
        <w:ind w:hanging="0"/>
        <w:jc w:val="left"/>
        <w:rPr>
          <w:sz w:val="34"/>
          <w:szCs w:val="24"/>
        </w:rPr>
      </w:pPr>
      <w:r>
        <w:rPr>
          <w:sz w:val="34"/>
          <w:szCs w:val="24"/>
        </w:rPr>
      </w:r>
    </w:p>
    <w:p>
      <w:pPr>
        <w:pStyle w:val="Normal"/>
        <w:widowControl w:val="false"/>
        <w:spacing w:lineRule="auto" w:line="293"/>
        <w:ind w:hanging="0" w:left="152" w:right="4481"/>
        <w:jc w:val="left"/>
        <w:rPr>
          <w:sz w:val="24"/>
          <w:szCs w:val="24"/>
        </w:rPr>
      </w:pPr>
      <w:r>
        <w:rPr>
          <w:sz w:val="24"/>
          <w:szCs w:val="24"/>
        </w:rPr>
        <w:t>Ответственное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планово-финансового </w:t>
      </w:r>
      <w:r>
        <w:rPr>
          <w:spacing w:val="-2"/>
          <w:sz w:val="24"/>
          <w:szCs w:val="24"/>
        </w:rPr>
        <w:t>отдела</w:t>
      </w:r>
    </w:p>
    <w:p>
      <w:pPr>
        <w:pStyle w:val="Normal"/>
        <w:widowControl w:val="false"/>
        <w:spacing w:before="4" w:after="0"/>
        <w:ind w:hanging="0"/>
        <w:jc w:val="left"/>
        <w:rPr>
          <w:sz w:val="21"/>
          <w:szCs w:val="24"/>
        </w:rPr>
      </w:pPr>
      <w:r>
        <w:rPr>
          <w:sz w:val="21"/>
          <w:szCs w:val="24"/>
        </w:rPr>
      </w:r>
    </w:p>
    <w:p>
      <w:pPr>
        <w:pStyle w:val="Normal"/>
        <w:widowControl w:val="false"/>
        <w:tabs>
          <w:tab w:val="clear" w:pos="720"/>
          <w:tab w:val="left" w:pos="1528" w:leader="none"/>
          <w:tab w:val="left" w:pos="3160" w:leader="none"/>
        </w:tabs>
        <w:spacing w:before="90" w:after="0"/>
        <w:ind w:hanging="0" w:left="15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8050" w:leader="none"/>
        </w:tabs>
        <w:spacing w:lineRule="exact" w:line="274" w:before="68" w:after="0"/>
        <w:ind w:hanging="0" w:left="0"/>
        <w:jc w:val="right"/>
        <w:rPr/>
      </w:pPr>
      <w:r>
        <w:rPr/>
      </w:r>
    </w:p>
    <w:p>
      <w:pPr>
        <w:pStyle w:val="Normal"/>
        <w:tabs>
          <w:tab w:val="clear" w:pos="720"/>
          <w:tab w:val="left" w:pos="8050" w:leader="none"/>
        </w:tabs>
        <w:spacing w:lineRule="exact" w:line="274" w:before="68" w:after="0"/>
        <w:ind w:hanging="0" w:left="0"/>
        <w:jc w:val="right"/>
        <w:rPr/>
      </w:pPr>
      <w:r>
        <w:rPr/>
      </w:r>
    </w:p>
    <w:p>
      <w:pPr>
        <w:pStyle w:val="Normal"/>
        <w:tabs>
          <w:tab w:val="clear" w:pos="720"/>
          <w:tab w:val="left" w:pos="8050" w:leader="none"/>
        </w:tabs>
        <w:spacing w:lineRule="exact" w:line="274" w:before="68" w:after="0"/>
        <w:ind w:hanging="0" w:left="0"/>
        <w:jc w:val="right"/>
        <w:rPr/>
      </w:pPr>
      <w:r>
        <w:rPr/>
      </w:r>
    </w:p>
    <w:p>
      <w:pPr>
        <w:pStyle w:val="Normal"/>
        <w:tabs>
          <w:tab w:val="clear" w:pos="720"/>
          <w:tab w:val="left" w:pos="8050" w:leader="none"/>
        </w:tabs>
        <w:spacing w:lineRule="exact" w:line="274" w:before="68" w:after="0"/>
        <w:ind w:hanging="0" w:left="0"/>
        <w:jc w:val="right"/>
        <w:rPr/>
      </w:pPr>
      <w:r>
        <w:rPr/>
      </w:r>
      <w:r>
        <w:br w:type="page"/>
      </w:r>
    </w:p>
    <w:p>
      <w:pPr>
        <w:pStyle w:val="BodyText"/>
        <w:spacing w:lineRule="exact" w:line="274" w:before="0" w:after="0"/>
        <w:rPr/>
      </w:pPr>
      <w:r>
        <w:rPr/>
        <w:t xml:space="preserve">                                                                                              </w:t>
      </w:r>
      <w:r>
        <w:rPr/>
        <w:t>Приложение</w:t>
      </w:r>
      <w:r>
        <w:rPr>
          <w:spacing w:val="-2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>
      <w:pPr>
        <w:pStyle w:val="BodyText"/>
        <w:tabs>
          <w:tab w:val="clear" w:pos="720"/>
          <w:tab w:val="left" w:pos="7157" w:leader="none"/>
          <w:tab w:val="left" w:pos="8472" w:leader="none"/>
        </w:tabs>
        <w:spacing w:lineRule="auto" w:line="233" w:before="4" w:after="0"/>
        <w:ind w:hanging="0" w:left="6391" w:right="276"/>
        <w:rPr/>
      </w:pPr>
      <w:r>
        <w:rPr/>
        <w:t>к</w:t>
      </w:r>
      <w:r>
        <w:rPr>
          <w:spacing w:val="-15"/>
        </w:rPr>
        <w:t xml:space="preserve"> </w:t>
      </w:r>
      <w:r>
        <w:rPr/>
        <w:t>Государственному</w:t>
      </w:r>
      <w:r>
        <w:rPr>
          <w:spacing w:val="-15"/>
        </w:rPr>
        <w:t xml:space="preserve"> </w:t>
      </w:r>
      <w:r>
        <w:rPr/>
        <w:t>Контракту от 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</w:r>
      <w:r>
        <w:rPr/>
        <w:t>2026 г.</w:t>
      </w:r>
    </w:p>
    <w:p>
      <w:pPr>
        <w:pStyle w:val="Normal"/>
        <w:rPr>
          <w:sz w:val="24"/>
        </w:rPr>
      </w:pPr>
      <w:r>
        <w:rPr>
          <w:spacing w:val="-10"/>
          <w:sz w:val="24"/>
          <w:szCs w:val="20"/>
          <w:lang w:val="ru-RU" w:eastAsia="ru-RU"/>
        </w:rPr>
        <w:t xml:space="preserve">                                                                                                                  № </w:t>
      </w:r>
    </w:p>
    <w:p>
      <w:pPr>
        <w:pStyle w:val="Normal"/>
        <w:widowControl/>
        <w:spacing w:before="0" w:after="60"/>
        <w:ind w:firstLine="709" w:left="6379"/>
        <w:jc w:val="both"/>
        <w:rPr>
          <w:color w:val="000000"/>
          <w:spacing w:val="-2"/>
          <w:sz w:val="24"/>
          <w:szCs w:val="24"/>
          <w:lang w:val="ru-RU" w:eastAsia="ru-RU"/>
        </w:rPr>
      </w:pPr>
      <w:r>
        <w:rPr>
          <w:color w:val="000000"/>
          <w:spacing w:val="-2"/>
          <w:sz w:val="24"/>
          <w:szCs w:val="24"/>
          <w:lang w:val="ru-RU" w:eastAsia="ru-RU"/>
        </w:rPr>
      </w:r>
    </w:p>
    <w:tbl>
      <w:tblPr>
        <w:tblW w:w="964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1"/>
        <w:gridCol w:w="4821"/>
      </w:tblGrid>
      <w:tr>
        <w:trPr/>
        <w:tc>
          <w:tcPr>
            <w:tcW w:w="482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12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УТВЕРЖДАЮ</w:t>
            </w:r>
          </w:p>
          <w:p>
            <w:pPr>
              <w:pStyle w:val="Normal"/>
              <w:widowControl/>
              <w:spacing w:before="0" w:after="12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от Государственного заказчика</w:t>
            </w:r>
          </w:p>
          <w:p>
            <w:pPr>
              <w:pStyle w:val="Normal"/>
              <w:widowControl/>
              <w:spacing w:before="0" w:after="12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________________/</w:t>
            </w:r>
            <w:r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                    /</w:t>
            </w:r>
          </w:p>
          <w:p>
            <w:pPr>
              <w:pStyle w:val="Normal"/>
              <w:widowControl/>
              <w:spacing w:before="0" w:after="12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м.п.</w:t>
            </w:r>
          </w:p>
        </w:tc>
        <w:tc>
          <w:tcPr>
            <w:tcW w:w="482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12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УТВЕРЖДАЮ</w:t>
            </w:r>
          </w:p>
          <w:p>
            <w:pPr>
              <w:pStyle w:val="Normal"/>
              <w:widowControl/>
              <w:spacing w:before="0" w:after="12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от Исполнителя</w:t>
            </w:r>
          </w:p>
          <w:p>
            <w:pPr>
              <w:pStyle w:val="Normal"/>
              <w:widowControl/>
              <w:spacing w:before="0" w:after="12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________________/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                     /</w:t>
            </w:r>
          </w:p>
          <w:p>
            <w:pPr>
              <w:pStyle w:val="Normal"/>
              <w:keepNext w:val="true"/>
              <w:widowControl/>
              <w:tabs>
                <w:tab w:val="left" w:pos="720" w:leader="none"/>
              </w:tabs>
              <w:spacing w:before="0" w:after="60"/>
              <w:ind w:firstLine="3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м.п.</w:t>
            </w:r>
          </w:p>
        </w:tc>
      </w:tr>
    </w:tbl>
    <w:p>
      <w:pPr>
        <w:pStyle w:val="Normal"/>
        <w:widowControl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Normal"/>
        <w:widowControl/>
        <w:ind w:hanging="0" w:left="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          </w:t>
      </w:r>
      <w:r>
        <w:rPr>
          <w:b/>
          <w:sz w:val="24"/>
          <w:szCs w:val="24"/>
          <w:lang w:val="ru-RU" w:eastAsia="ru-RU"/>
        </w:rPr>
        <w:t>ФОРМА</w:t>
      </w:r>
    </w:p>
    <w:p>
      <w:pPr>
        <w:pStyle w:val="Normal"/>
        <w:widowControl/>
        <w:ind w:firstLine="567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Заявка</w:t>
      </w:r>
    </w:p>
    <w:p>
      <w:pPr>
        <w:pStyle w:val="Normal"/>
        <w:widowControl/>
        <w:ind w:firstLine="567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на оказание услуг</w:t>
      </w:r>
    </w:p>
    <w:p>
      <w:pPr>
        <w:pStyle w:val="Normal"/>
        <w:widowControl/>
        <w:ind w:firstLine="567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p>
      <w:pPr>
        <w:pStyle w:val="Normal"/>
        <w:widowControl/>
        <w:ind w:firstLine="709"/>
        <w:jc w:val="both"/>
        <w:rPr>
          <w:bCs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В целях реализации Государственного контракта от «___» _________ 20__ г. № ___________________ прошу оказать услуги по проведению дезинсекции и дератизации</w:t>
      </w:r>
    </w:p>
    <w:p>
      <w:pPr>
        <w:pStyle w:val="Normal"/>
        <w:widowControl/>
        <w:ind w:firstLine="709"/>
        <w:jc w:val="both"/>
        <w:rPr>
          <w:bCs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бюро - филиале ФКУ «ГБ МСЭ по Московской области» Минтруда России:</w:t>
      </w:r>
      <w:r>
        <w:rPr>
          <w:bCs/>
          <w:sz w:val="24"/>
          <w:szCs w:val="24"/>
          <w:lang w:val="ru-RU" w:eastAsia="ru-RU"/>
        </w:rPr>
        <w:t xml:space="preserve"> </w:t>
      </w:r>
    </w:p>
    <w:p>
      <w:pPr>
        <w:pStyle w:val="Normal"/>
        <w:widowControl/>
        <w:ind w:firstLine="709"/>
        <w:jc w:val="both"/>
        <w:rPr>
          <w:bCs/>
          <w:sz w:val="24"/>
          <w:szCs w:val="24"/>
          <w:lang w:val="ru-RU" w:eastAsia="ru-RU"/>
        </w:rPr>
      </w:pPr>
      <w:r>
        <w:rPr>
          <w:bCs/>
          <w:sz w:val="24"/>
          <w:szCs w:val="24"/>
          <w:lang w:val="ru-RU" w:eastAsia="ru-RU"/>
        </w:rPr>
      </w:r>
    </w:p>
    <w:tbl>
      <w:tblPr>
        <w:tblW w:w="10298" w:type="dxa"/>
        <w:jc w:val="left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629"/>
        <w:gridCol w:w="3162"/>
        <w:gridCol w:w="2659"/>
        <w:gridCol w:w="2848"/>
      </w:tblGrid>
      <w:tr>
        <w:trPr>
          <w:trHeight w:val="706" w:hRule="atLeast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hang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hanging="0" w:left="0"/>
              <w:jc w:val="center"/>
              <w:rPr/>
            </w:pPr>
            <w:r>
              <w:rPr/>
              <w:t>Общая площадь обработки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hanging="0" w:left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Дата и время оказания Услуг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hanging="0" w:left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 оказания Услуг</w:t>
            </w:r>
          </w:p>
        </w:tc>
      </w:tr>
      <w:tr>
        <w:trPr>
          <w:trHeight w:val="553" w:hRule="atLeast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firstLine="567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Normal"/>
        <w:widowControl/>
        <w:ind w:firstLine="709"/>
        <w:jc w:val="both"/>
        <w:rPr>
          <w:bCs/>
          <w:sz w:val="24"/>
          <w:szCs w:val="24"/>
          <w:lang w:val="ru-RU" w:eastAsia="ru-RU"/>
        </w:rPr>
      </w:pPr>
      <w:r>
        <w:rPr>
          <w:bCs/>
          <w:sz w:val="24"/>
          <w:szCs w:val="24"/>
          <w:lang w:val="ru-RU" w:eastAsia="ru-RU"/>
        </w:rPr>
      </w:r>
    </w:p>
    <w:p>
      <w:pPr>
        <w:pStyle w:val="Normal"/>
        <w:widowControl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Normal"/>
        <w:widowControl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Normal"/>
        <w:widowControl/>
        <w:ind w:firstLine="709"/>
        <w:jc w:val="both"/>
        <w:rPr>
          <w:bCs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Таким образом, срок выполнения услуги не позднее ___:___ «___» _________ 20___ г.</w:t>
      </w:r>
    </w:p>
    <w:p>
      <w:pPr>
        <w:pStyle w:val="Normal"/>
        <w:widowControl/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p>
      <w:pPr>
        <w:pStyle w:val="Normal"/>
        <w:widowControl/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p>
      <w:pPr>
        <w:pStyle w:val="Normal"/>
        <w:widowControl/>
        <w:ind w:firstLine="567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p>
      <w:pPr>
        <w:pStyle w:val="Normal"/>
        <w:widowControl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tbl>
      <w:tblPr>
        <w:tblW w:w="964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31"/>
        <w:gridCol w:w="4911"/>
      </w:tblGrid>
      <w:tr>
        <w:trPr>
          <w:trHeight w:val="1175" w:hRule="atLeast"/>
        </w:trPr>
        <w:tc>
          <w:tcPr>
            <w:tcW w:w="473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___:___ </w:t>
            </w:r>
            <w:r>
              <w:rPr>
                <w:color w:val="000000"/>
                <w:spacing w:val="-2"/>
                <w:sz w:val="24"/>
                <w:szCs w:val="24"/>
                <w:lang w:val="ru-RU" w:eastAsia="ru-RU"/>
              </w:rPr>
              <w:t>«___» _________ 20__ г.</w:t>
            </w:r>
          </w:p>
          <w:p>
            <w:pPr>
              <w:pStyle w:val="Normal"/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pacing w:val="-2"/>
                <w:sz w:val="24"/>
                <w:szCs w:val="24"/>
                <w:lang w:val="ru-RU" w:eastAsia="ru-RU"/>
              </w:rPr>
              <w:t>(указывается дата и время формирования заявки)</w:t>
            </w:r>
          </w:p>
        </w:tc>
        <w:tc>
          <w:tcPr>
            <w:tcW w:w="491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___________________/_________________/</w:t>
            </w:r>
          </w:p>
          <w:p>
            <w:pPr>
              <w:pStyle w:val="Normal"/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(указывается должность и Ф.И.О. лица, сформировавшего заявку</w:t>
            </w:r>
          </w:p>
        </w:tc>
      </w:tr>
    </w:tbl>
    <w:p>
      <w:pPr>
        <w:pStyle w:val="Normal"/>
        <w:widowControl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Normal"/>
        <w:widowControl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Normal"/>
        <w:widowControl/>
        <w:spacing w:before="0" w:after="60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p>
      <w:pPr>
        <w:pStyle w:val="Normal"/>
        <w:widowControl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p>
      <w:pPr>
        <w:pStyle w:val="Normal"/>
        <w:tabs>
          <w:tab w:val="clear" w:pos="720"/>
          <w:tab w:val="left" w:pos="8221" w:leader="none"/>
        </w:tabs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20"/>
          <w:tab w:val="left" w:pos="8221" w:leader="none"/>
        </w:tabs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20"/>
          <w:tab w:val="left" w:pos="8221" w:leader="none"/>
        </w:tabs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20"/>
          <w:tab w:val="left" w:pos="8221" w:leader="none"/>
        </w:tabs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20"/>
          <w:tab w:val="left" w:pos="8221" w:leader="none"/>
        </w:tabs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20"/>
          <w:tab w:val="left" w:pos="8221" w:leader="none"/>
        </w:tabs>
        <w:rPr>
          <w:lang w:val="ru-RU"/>
        </w:rPr>
      </w:pPr>
      <w:r>
        <w:rPr>
          <w:lang w:val="ru-RU"/>
        </w:rPr>
      </w:r>
    </w:p>
    <w:sectPr>
      <w:footerReference w:type="even" r:id="rId13"/>
      <w:footerReference w:type="default" r:id="rId14"/>
      <w:footerReference w:type="first" r:id="rId15"/>
      <w:type w:val="nextPage"/>
      <w:pgSz w:w="11906" w:h="16838"/>
      <w:pgMar w:left="980" w:right="1020" w:gutter="0" w:header="0" w:top="760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TimesNewRomanPSMT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429992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429992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754249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754249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7332145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7332145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429992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429992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45" w:hanging="293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6" w:hanging="29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33" w:hanging="2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9" w:hanging="2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6" w:hanging="2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2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9" w:hanging="2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6" w:hanging="2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3" w:hanging="29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8"/>
      <w:numFmt w:val="decimal"/>
      <w:lvlText w:val="%1"/>
      <w:lvlJc w:val="left"/>
      <w:pPr>
        <w:tabs>
          <w:tab w:val="num" w:pos="0"/>
        </w:tabs>
        <w:ind w:left="252" w:hanging="5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2" w:hanging="524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52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3" w:hanging="52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8" w:hanging="52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52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7" w:hanging="52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2" w:hanging="52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7" w:hanging="52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7"/>
      <w:numFmt w:val="decimal"/>
      <w:lvlText w:val="%1"/>
      <w:lvlJc w:val="left"/>
      <w:pPr>
        <w:tabs>
          <w:tab w:val="num" w:pos="0"/>
        </w:tabs>
        <w:ind w:left="252" w:hanging="5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2" w:hanging="507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5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3" w:hanging="5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8" w:hanging="5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5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7" w:hanging="5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2" w:hanging="5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7" w:hanging="50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5"/>
      <w:numFmt w:val="decimal"/>
      <w:lvlText w:val="%1"/>
      <w:lvlJc w:val="left"/>
      <w:pPr>
        <w:tabs>
          <w:tab w:val="num" w:pos="0"/>
        </w:tabs>
        <w:ind w:left="252" w:hanging="5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2" w:hanging="509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5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3" w:hanging="5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8" w:hanging="5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5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7" w:hanging="5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2" w:hanging="5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7" w:hanging="509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4"/>
      <w:numFmt w:val="decimal"/>
      <w:lvlText w:val="%1"/>
      <w:lvlJc w:val="left"/>
      <w:pPr>
        <w:tabs>
          <w:tab w:val="num" w:pos="0"/>
        </w:tabs>
        <w:ind w:left="1239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689" w:hanging="420"/>
      </w:pPr>
      <w:rPr>
        <w:rFonts w:ascii="Times New Roman" w:hAnsi="Times New Roman" w:eastAsia="Times New Roman" w:cs="Times New Roman"/>
        <w:b/>
        <w:bCs/>
        <w:i w:val="false"/>
        <w:iCs w:val="false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77" w:hanging="684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93" w:hanging="6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66" w:hanging="6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39" w:hanging="6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13" w:hanging="6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6" w:hanging="6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9" w:hanging="68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3"/>
      <w:numFmt w:val="decimal"/>
      <w:lvlText w:val="%1"/>
      <w:lvlJc w:val="left"/>
      <w:pPr>
        <w:tabs>
          <w:tab w:val="num" w:pos="0"/>
        </w:tabs>
        <w:ind w:left="240" w:hanging="4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0" w:hanging="408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-5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3" w:hanging="4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69" w:hanging="4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46" w:hanging="4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3" w:hanging="4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9" w:hanging="4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6" w:hanging="4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3" w:hanging="40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252" w:hanging="42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2" w:hanging="427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2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3" w:hanging="42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8" w:hanging="42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3" w:hanging="42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7" w:hanging="42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2" w:hanging="42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7" w:hanging="427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none"/>
      <w:suff w:val="nothing"/>
      <w:lvlText w:val="2.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2833dd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pPr>
      <w:ind w:hanging="241" w:left="294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2"/>
    <w:uiPriority w:val="1"/>
    <w:qFormat/>
    <w:pPr>
      <w:ind w:hanging="421" w:left="1239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Нижний колонтитул Знак"/>
    <w:basedOn w:val="DefaultParagraphFont"/>
    <w:uiPriority w:val="99"/>
    <w:qFormat/>
    <w:rsid w:val="006f305d"/>
    <w:rPr>
      <w:rFonts w:ascii="Times New Roman" w:hAnsi="Times New Roman" w:eastAsia="Times New Roman" w:cs="Times New Roman"/>
      <w:color w:val="000000"/>
      <w:sz w:val="24"/>
      <w:szCs w:val="24"/>
      <w:lang w:val="ru-RU"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ee3d0a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Основной текст Знак"/>
    <w:basedOn w:val="DefaultParagraphFont"/>
    <w:uiPriority w:val="1"/>
    <w:qFormat/>
    <w:rsid w:val="00ae1d77"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1" w:customStyle="1">
    <w:name w:val="Заголовок 1 Знак"/>
    <w:basedOn w:val="DefaultParagraphFont"/>
    <w:uiPriority w:val="1"/>
    <w:qFormat/>
    <w:rsid w:val="00c36e81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styleId="2" w:customStyle="1">
    <w:name w:val="Заголовок 2 Знак"/>
    <w:basedOn w:val="DefaultParagraphFont"/>
    <w:uiPriority w:val="1"/>
    <w:qFormat/>
    <w:rsid w:val="00c36e81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059e3"/>
    <w:rPr>
      <w:rFonts w:ascii="Segoe UI" w:hAnsi="Segoe UI" w:eastAsia="Times New Roman" w:cs="Segoe UI"/>
      <w:sz w:val="18"/>
      <w:szCs w:val="18"/>
      <w:lang w:val="ru-RU"/>
    </w:rPr>
  </w:style>
  <w:style w:type="character" w:styleId="Hyperlink">
    <w:name w:val="Hyperlink"/>
    <w:basedOn w:val="DefaultParagraphFont"/>
    <w:uiPriority w:val="99"/>
    <w:unhideWhenUsed/>
    <w:rsid w:val="000912f1"/>
    <w:rPr>
      <w:color w:themeColor="hyperlink" w:val="0000FF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4e7f7a"/>
    <w:rPr>
      <w:color w:val="808080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651133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user">
    <w:name w:val="Символ сноски (user)"/>
    <w:basedOn w:val="DefaultParagraphFont"/>
    <w:uiPriority w:val="99"/>
    <w:semiHidden/>
    <w:unhideWhenUsed/>
    <w:qFormat/>
    <w:rsid w:val="00651133"/>
    <w:rPr>
      <w:vertAlign w:val="superscript"/>
    </w:rPr>
  </w:style>
  <w:style w:type="character" w:styleId="Style1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ntstyle01" w:customStyle="1">
    <w:name w:val="fontstyle01"/>
    <w:basedOn w:val="DefaultParagraphFont"/>
    <w:qFormat/>
    <w:rsid w:val="00b62037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firstLine="566" w:left="25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link w:val="Style12"/>
    <w:uiPriority w:val="99"/>
    <w:unhideWhenUsed/>
    <w:rsid w:val="006f305d"/>
    <w:pPr>
      <w:tabs>
        <w:tab w:val="clear" w:pos="720"/>
        <w:tab w:val="center" w:pos="4677" w:leader="none"/>
        <w:tab w:val="right" w:pos="9355" w:leader="none"/>
      </w:tabs>
    </w:pPr>
    <w:rPr>
      <w:color w:val="000000"/>
      <w:sz w:val="24"/>
      <w:szCs w:val="24"/>
      <w:lang w:eastAsia="ru-RU"/>
    </w:rPr>
  </w:style>
  <w:style w:type="paragraph" w:styleId="Header">
    <w:name w:val="header"/>
    <w:basedOn w:val="Normal"/>
    <w:link w:val="Style13"/>
    <w:uiPriority w:val="99"/>
    <w:unhideWhenUsed/>
    <w:rsid w:val="00ee3d0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059e3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6"/>
    <w:uiPriority w:val="99"/>
    <w:semiHidden/>
    <w:unhideWhenUsed/>
    <w:rsid w:val="00651133"/>
    <w:pPr/>
    <w:rPr>
      <w:sz w:val="20"/>
      <w:szCs w:val="20"/>
    </w:rPr>
  </w:style>
  <w:style w:type="paragraph" w:styleId="user4">
    <w:name w:val="Содержимое врезки (user)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5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6">
    <w:name w:val="Заголовок таблицы (user)"/>
    <w:basedOn w:val="user5"/>
    <w:qFormat/>
    <w:pPr>
      <w:suppressLineNumbers/>
      <w:jc w:val="center"/>
    </w:pPr>
    <w:rPr>
      <w:b/>
      <w:bCs/>
    </w:rPr>
  </w:style>
  <w:style w:type="paragraph" w:styleId="Style21">
    <w:name w:val="Содержимое врезки"/>
    <w:basedOn w:val="Normal"/>
    <w:qFormat/>
    <w:pPr/>
    <w:rPr/>
  </w:style>
  <w:style w:type="numbering" w:styleId="user7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6f305d"/>
    <w:rPr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2">
    <w:name w:val="Table Normal2"/>
    <w:uiPriority w:val="2"/>
    <w:semiHidden/>
    <w:unhideWhenUsed/>
    <w:qFormat/>
    <w:rsid w:val="001616a6"/>
    <w:pPr>
      <w:jc w:val="left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cdddmsk@mail.ru" TargetMode="External"/><Relationship Id="rId3" Type="http://schemas.openxmlformats.org/officeDocument/2006/relationships/hyperlink" Target="mailto:zakupkimsemo@yandex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4ACF-D057-482F-93E6-95CD17C0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Application>LibreOffice/25.8.4.2$Linux_X86_64 LibreOffice_project/580$Build-2</Application>
  <AppVersion>15.0000</AppVersion>
  <Pages>13</Pages>
  <Words>3669</Words>
  <Characters>25676</Characters>
  <CharactersWithSpaces>30153</CharactersWithSpaces>
  <Paragraphs>306</Paragraphs>
  <Company>ФКУ «ГБ МСЭ по Московской области» Минтруда России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2025-08-22T09:44:00Z</dcterms:created>
  <dc:creator>НАТихонова</dc:creator>
  <dc:description/>
  <dc:language>ru-RU</dc:language>
  <cp:lastModifiedBy/>
  <cp:lastPrinted>2026-06-19T14:43:20Z</cp:lastPrinted>
  <dcterms:modified xsi:type="dcterms:W3CDTF">2026-06-19T14:44:53Z</dcterms:modified>
  <cp:revision>38</cp:revision>
  <dc:subject/>
  <dc:title>ГОСУДАРСТВЕННЫЙ КОНТРАКТ №       /ОКС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