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CE250B" w:rsidRDefault="00AB1C6A" w:rsidP="00264DC2">
      <w:pPr>
        <w:pStyle w:val="10"/>
        <w:spacing w:before="0" w:after="0"/>
        <w:rPr>
          <w:rFonts w:ascii="Calibri" w:hAnsi="Calibri" w:cs="Calibri"/>
          <w:sz w:val="24"/>
          <w:szCs w:val="24"/>
        </w:rPr>
      </w:pPr>
      <w:r w:rsidRPr="00CE250B">
        <w:rPr>
          <w:rFonts w:ascii="Calibri" w:hAnsi="Calibri" w:cs="Calibri"/>
          <w:sz w:val="24"/>
          <w:szCs w:val="24"/>
        </w:rPr>
        <w:t>ДОГОВОР</w:t>
      </w:r>
      <w:r w:rsidR="00850CD2" w:rsidRPr="00CE250B">
        <w:rPr>
          <w:rFonts w:ascii="Calibri" w:hAnsi="Calibri" w:cs="Calibri"/>
          <w:sz w:val="24"/>
          <w:szCs w:val="24"/>
        </w:rPr>
        <w:t xml:space="preserve"> № ______</w:t>
      </w:r>
    </w:p>
    <w:p w:rsidR="00850CD2" w:rsidRPr="00CE250B" w:rsidRDefault="00D94DD6" w:rsidP="00264DC2">
      <w:pPr>
        <w:pStyle w:val="10"/>
        <w:spacing w:before="0" w:after="0"/>
        <w:rPr>
          <w:rFonts w:ascii="Calibri" w:hAnsi="Calibri" w:cs="Calibri"/>
          <w:sz w:val="24"/>
          <w:szCs w:val="24"/>
        </w:rPr>
      </w:pPr>
      <w:r w:rsidRPr="00CE250B">
        <w:rPr>
          <w:rFonts w:ascii="Calibri" w:hAnsi="Calibri" w:cs="Calibri"/>
          <w:sz w:val="24"/>
          <w:szCs w:val="24"/>
        </w:rPr>
        <w:t>на п</w:t>
      </w:r>
      <w:r w:rsidR="00850CD2" w:rsidRPr="00CE250B">
        <w:rPr>
          <w:rFonts w:ascii="Calibri" w:hAnsi="Calibri" w:cs="Calibri"/>
          <w:sz w:val="24"/>
          <w:szCs w:val="24"/>
        </w:rPr>
        <w:t>оставк</w:t>
      </w:r>
      <w:r w:rsidRPr="00CE250B">
        <w:rPr>
          <w:rFonts w:ascii="Calibri" w:hAnsi="Calibri" w:cs="Calibri"/>
          <w:sz w:val="24"/>
          <w:szCs w:val="24"/>
        </w:rPr>
        <w:t>у</w:t>
      </w:r>
      <w:r w:rsidR="00850CD2" w:rsidRPr="00CE250B">
        <w:rPr>
          <w:rFonts w:ascii="Calibri" w:hAnsi="Calibri" w:cs="Calibri"/>
          <w:sz w:val="24"/>
          <w:szCs w:val="24"/>
        </w:rPr>
        <w:t xml:space="preserve"> </w:t>
      </w:r>
      <w:r w:rsidR="00EB1858" w:rsidRPr="00CE250B">
        <w:rPr>
          <w:rFonts w:ascii="Calibri" w:hAnsi="Calibri" w:cs="Calibri"/>
          <w:sz w:val="24"/>
          <w:szCs w:val="24"/>
        </w:rPr>
        <w:t>лекарственных средств</w:t>
      </w:r>
    </w:p>
    <w:p w:rsidR="00DF1CA8" w:rsidRPr="00CE250B" w:rsidRDefault="00DF1CA8" w:rsidP="00DF1CA8">
      <w:pPr>
        <w:pStyle w:val="ConsPlusNonformat"/>
        <w:jc w:val="center"/>
        <w:rPr>
          <w:rFonts w:ascii="Calibri" w:hAnsi="Calibri" w:cs="Calibri"/>
          <w:b/>
          <w:sz w:val="24"/>
          <w:szCs w:val="24"/>
        </w:rPr>
      </w:pPr>
      <w:r w:rsidRPr="00CE250B">
        <w:rPr>
          <w:rFonts w:ascii="Calibri" w:hAnsi="Calibri" w:cs="Calibri"/>
          <w:b/>
          <w:sz w:val="24"/>
          <w:szCs w:val="24"/>
        </w:rPr>
        <w:t>ИКЗ 2</w:t>
      </w:r>
      <w:r w:rsidR="00F74AE3" w:rsidRPr="00CE250B">
        <w:rPr>
          <w:rFonts w:ascii="Calibri" w:hAnsi="Calibri" w:cs="Calibri"/>
          <w:b/>
          <w:sz w:val="24"/>
          <w:szCs w:val="24"/>
        </w:rPr>
        <w:t>6</w:t>
      </w:r>
      <w:r w:rsidRPr="00CE250B">
        <w:rPr>
          <w:rFonts w:ascii="Calibri" w:hAnsi="Calibri" w:cs="Calibri"/>
          <w:b/>
          <w:sz w:val="24"/>
          <w:szCs w:val="24"/>
        </w:rPr>
        <w:t>1272413966727240100100110000000244</w:t>
      </w:r>
    </w:p>
    <w:p w:rsidR="00A919E5" w:rsidRPr="00CE250B" w:rsidRDefault="00A919E5" w:rsidP="007F6CD3">
      <w:pPr>
        <w:pStyle w:val="ConsPlusNonformat"/>
        <w:jc w:val="center"/>
        <w:rPr>
          <w:rFonts w:ascii="Calibri" w:hAnsi="Calibri" w:cs="Calibri"/>
          <w:b/>
          <w:sz w:val="28"/>
          <w:szCs w:val="28"/>
        </w:rPr>
      </w:pPr>
    </w:p>
    <w:p w:rsidR="00264DC2" w:rsidRPr="00CE250B"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CE250B">
        <w:rPr>
          <w:rFonts w:ascii="Calibri" w:eastAsia="Arial" w:hAnsi="Calibri" w:cs="Calibri"/>
          <w:lang w:eastAsia="ar-SA"/>
        </w:rPr>
        <w:t xml:space="preserve">г. Хабаровск </w:t>
      </w:r>
      <w:r w:rsidRPr="00CE250B">
        <w:rPr>
          <w:rFonts w:ascii="Calibri" w:eastAsia="Arial" w:hAnsi="Calibri" w:cs="Calibri"/>
          <w:lang w:eastAsia="ar-SA"/>
        </w:rPr>
        <w:tab/>
      </w:r>
      <w:r w:rsidRPr="00CE250B">
        <w:rPr>
          <w:rFonts w:ascii="Calibri" w:eastAsia="Arial" w:hAnsi="Calibri" w:cs="Calibri"/>
          <w:lang w:eastAsia="ar-SA"/>
        </w:rPr>
        <w:tab/>
      </w:r>
      <w:r w:rsidRPr="00CE250B">
        <w:rPr>
          <w:rFonts w:ascii="Calibri" w:eastAsia="Arial" w:hAnsi="Calibri" w:cs="Calibri"/>
          <w:lang w:eastAsia="ar-SA"/>
        </w:rPr>
        <w:tab/>
      </w:r>
      <w:r w:rsidRPr="00CE250B">
        <w:rPr>
          <w:rFonts w:ascii="Calibri" w:eastAsia="Arial" w:hAnsi="Calibri" w:cs="Calibri"/>
          <w:lang w:eastAsia="ar-SA"/>
        </w:rPr>
        <w:tab/>
        <w:t xml:space="preserve">                                                    «_____» _____________ 202</w:t>
      </w:r>
      <w:r w:rsidR="00A155C1" w:rsidRPr="00CE250B">
        <w:rPr>
          <w:rFonts w:ascii="Calibri" w:eastAsia="Arial" w:hAnsi="Calibri" w:cs="Calibri"/>
          <w:lang w:eastAsia="ar-SA"/>
        </w:rPr>
        <w:t>6</w:t>
      </w:r>
      <w:r w:rsidRPr="00CE250B">
        <w:rPr>
          <w:rFonts w:ascii="Calibri" w:eastAsia="Arial" w:hAnsi="Calibri" w:cs="Calibri"/>
          <w:lang w:eastAsia="ar-SA"/>
        </w:rPr>
        <w:t xml:space="preserve"> года</w:t>
      </w:r>
    </w:p>
    <w:p w:rsidR="00264DC2" w:rsidRPr="00CE250B"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CE250B" w:rsidRDefault="00264DC2" w:rsidP="00264DC2">
      <w:pPr>
        <w:tabs>
          <w:tab w:val="left" w:pos="567"/>
          <w:tab w:val="left" w:pos="851"/>
          <w:tab w:val="left" w:pos="1134"/>
        </w:tabs>
        <w:spacing w:after="0"/>
        <w:ind w:firstLine="567"/>
        <w:rPr>
          <w:rFonts w:ascii="Calibri" w:hAnsi="Calibri" w:cs="Calibri"/>
          <w:lang w:eastAsia="x-none"/>
        </w:rPr>
      </w:pPr>
      <w:r w:rsidRPr="00CE250B">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CE250B">
        <w:rPr>
          <w:rFonts w:ascii="Calibri" w:hAnsi="Calibri" w:cs="Calibri"/>
          <w:lang w:val="x-none" w:eastAsia="x-none"/>
        </w:rPr>
        <w:t>, именуемое в дальнейшем «</w:t>
      </w:r>
      <w:r w:rsidRPr="00CE250B">
        <w:rPr>
          <w:rFonts w:ascii="Calibri" w:hAnsi="Calibri" w:cs="Calibri"/>
          <w:lang w:eastAsia="x-none"/>
        </w:rPr>
        <w:t>ЗАКАЗЧИК</w:t>
      </w:r>
      <w:r w:rsidRPr="00CE250B">
        <w:rPr>
          <w:rFonts w:ascii="Calibri" w:hAnsi="Calibri" w:cs="Calibri"/>
          <w:lang w:val="x-none" w:eastAsia="x-none"/>
        </w:rPr>
        <w:t xml:space="preserve">», в лице </w:t>
      </w:r>
      <w:r w:rsidRPr="00CE250B">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CE250B">
        <w:rPr>
          <w:rFonts w:ascii="Calibri" w:hAnsi="Calibri" w:cs="Calibri"/>
          <w:lang w:eastAsia="en-US"/>
        </w:rPr>
        <w:t>19 от 21.08.2025</w:t>
      </w:r>
      <w:r w:rsidR="00FE1E46" w:rsidRPr="00CE250B">
        <w:rPr>
          <w:rFonts w:ascii="Calibri" w:hAnsi="Calibri" w:cs="Calibri"/>
          <w:lang w:val="x-none"/>
        </w:rPr>
        <w:t xml:space="preserve">, </w:t>
      </w:r>
      <w:r w:rsidRPr="00CE250B">
        <w:rPr>
          <w:rFonts w:ascii="Calibri" w:hAnsi="Calibri" w:cs="Calibri"/>
          <w:lang w:val="x-none" w:eastAsia="x-none"/>
        </w:rPr>
        <w:t>с одной стороны, и</w:t>
      </w:r>
      <w:r w:rsidRPr="00CE250B">
        <w:rPr>
          <w:rFonts w:ascii="Calibri" w:hAnsi="Calibri" w:cs="Calibri"/>
          <w:lang w:eastAsia="x-none"/>
        </w:rPr>
        <w:t xml:space="preserve"> ____________________</w:t>
      </w:r>
      <w:r w:rsidRPr="00CE250B">
        <w:rPr>
          <w:rFonts w:ascii="Calibri" w:hAnsi="Calibri" w:cs="Calibri"/>
          <w:b/>
          <w:lang w:eastAsia="x-none"/>
        </w:rPr>
        <w:t>,</w:t>
      </w:r>
      <w:r w:rsidRPr="00CE250B">
        <w:rPr>
          <w:rFonts w:ascii="Calibri" w:hAnsi="Calibri" w:cs="Calibri"/>
          <w:lang w:eastAsia="x-none"/>
        </w:rPr>
        <w:t xml:space="preserve"> </w:t>
      </w:r>
      <w:r w:rsidRPr="00CE250B">
        <w:rPr>
          <w:rFonts w:ascii="Calibri" w:hAnsi="Calibri" w:cs="Calibri"/>
          <w:lang w:val="x-none" w:eastAsia="x-none"/>
        </w:rPr>
        <w:t>именуемое в дальнейшем «</w:t>
      </w:r>
      <w:r w:rsidRPr="00CE250B">
        <w:rPr>
          <w:rFonts w:ascii="Calibri" w:hAnsi="Calibri" w:cs="Calibri"/>
          <w:lang w:eastAsia="x-none"/>
        </w:rPr>
        <w:t>ПОСТАВЩИК</w:t>
      </w:r>
      <w:r w:rsidRPr="00CE250B">
        <w:rPr>
          <w:rFonts w:ascii="Calibri" w:hAnsi="Calibri" w:cs="Calibri"/>
          <w:lang w:val="x-none" w:eastAsia="x-none"/>
        </w:rPr>
        <w:t>», в лице</w:t>
      </w:r>
      <w:r w:rsidRPr="00CE250B">
        <w:rPr>
          <w:rFonts w:ascii="Calibri" w:hAnsi="Calibri" w:cs="Calibri"/>
          <w:lang w:eastAsia="x-none"/>
        </w:rPr>
        <w:t xml:space="preserve"> _________________________, </w:t>
      </w:r>
      <w:r w:rsidRPr="00CE250B">
        <w:rPr>
          <w:rFonts w:ascii="Calibri" w:hAnsi="Calibri" w:cs="Calibri"/>
          <w:lang w:val="x-none" w:eastAsia="x-none"/>
        </w:rPr>
        <w:t xml:space="preserve">действующего на основании </w:t>
      </w:r>
      <w:r w:rsidRPr="00CE250B">
        <w:rPr>
          <w:rFonts w:ascii="Calibri" w:hAnsi="Calibri" w:cs="Calibri"/>
          <w:lang w:eastAsia="x-none"/>
        </w:rPr>
        <w:t>_________</w:t>
      </w:r>
      <w:r w:rsidRPr="00CE250B">
        <w:rPr>
          <w:rFonts w:ascii="Calibri" w:hAnsi="Calibri" w:cs="Calibri"/>
          <w:lang w:val="x-none" w:eastAsia="x-none"/>
        </w:rPr>
        <w:t>, с другой стороны, вместе именуемые «</w:t>
      </w:r>
      <w:r w:rsidRPr="00CE250B">
        <w:rPr>
          <w:rFonts w:ascii="Calibri" w:hAnsi="Calibri" w:cs="Calibri"/>
          <w:lang w:eastAsia="x-none"/>
        </w:rPr>
        <w:t>СТОРОНЫ</w:t>
      </w:r>
      <w:r w:rsidRPr="00CE250B">
        <w:rPr>
          <w:rFonts w:ascii="Calibri" w:hAnsi="Calibri" w:cs="Calibri"/>
          <w:lang w:val="x-none" w:eastAsia="x-none"/>
        </w:rPr>
        <w:t>», заключили настоящий Договор о нижеследующем:</w:t>
      </w:r>
    </w:p>
    <w:p w:rsidR="00246F98" w:rsidRPr="00CE250B" w:rsidRDefault="00246F98" w:rsidP="007F6CD3">
      <w:pPr>
        <w:pStyle w:val="af3"/>
        <w:ind w:firstLine="708"/>
        <w:jc w:val="both"/>
        <w:rPr>
          <w:rFonts w:ascii="Calibri" w:hAnsi="Calibri" w:cs="Calibri"/>
          <w:sz w:val="28"/>
          <w:szCs w:val="28"/>
        </w:rPr>
      </w:pPr>
    </w:p>
    <w:p w:rsidR="00633B0A" w:rsidRPr="00CE250B"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CE250B">
        <w:rPr>
          <w:rFonts w:ascii="Calibri" w:hAnsi="Calibri" w:cs="Calibri"/>
          <w:b/>
          <w:sz w:val="24"/>
          <w:szCs w:val="24"/>
        </w:rPr>
        <w:t xml:space="preserve">Предмет </w:t>
      </w:r>
      <w:r w:rsidR="006A7859" w:rsidRPr="00CE250B">
        <w:rPr>
          <w:rFonts w:ascii="Calibri" w:hAnsi="Calibri" w:cs="Calibri"/>
          <w:b/>
          <w:sz w:val="24"/>
          <w:szCs w:val="24"/>
        </w:rPr>
        <w:t>Договора</w:t>
      </w:r>
    </w:p>
    <w:p w:rsidR="00F50CFB" w:rsidRPr="00CE250B"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CE250B">
        <w:rPr>
          <w:rFonts w:ascii="Calibri" w:hAnsi="Calibri" w:cs="Calibri"/>
          <w:lang w:val="x-none" w:eastAsia="x-none"/>
        </w:rPr>
        <w:t xml:space="preserve">Поставщик обязуется поставить </w:t>
      </w:r>
      <w:r w:rsidR="007928E9" w:rsidRPr="00CE250B">
        <w:rPr>
          <w:rFonts w:ascii="Calibri" w:hAnsi="Calibri" w:cs="Calibri"/>
          <w:lang w:val="x-none" w:eastAsia="x-none"/>
        </w:rPr>
        <w:t xml:space="preserve">Заказчику </w:t>
      </w:r>
      <w:r w:rsidRPr="00CE250B">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CE250B">
        <w:rPr>
          <w:rFonts w:ascii="Calibri" w:hAnsi="Calibri" w:cs="Calibri"/>
          <w:lang w:val="x-none" w:eastAsia="x-none"/>
        </w:rPr>
        <w:t>Договору</w:t>
      </w:r>
      <w:r w:rsidRPr="00CE250B">
        <w:rPr>
          <w:rFonts w:ascii="Calibri" w:hAnsi="Calibri" w:cs="Calibri"/>
          <w:lang w:val="x-none" w:eastAsia="x-none"/>
        </w:rPr>
        <w:t xml:space="preserve">), являющейся неотъемлемой частью настоящего </w:t>
      </w:r>
      <w:r w:rsidR="00EB1858" w:rsidRPr="00CE250B">
        <w:rPr>
          <w:rFonts w:ascii="Calibri" w:hAnsi="Calibri" w:cs="Calibri"/>
          <w:lang w:val="x-none" w:eastAsia="x-none"/>
        </w:rPr>
        <w:t>Договора</w:t>
      </w:r>
      <w:r w:rsidRPr="00CE250B">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CE250B">
        <w:rPr>
          <w:rFonts w:ascii="Calibri" w:hAnsi="Calibri" w:cs="Calibri"/>
          <w:lang w:val="x-none" w:eastAsia="x-none"/>
        </w:rPr>
        <w:t>Договора</w:t>
      </w:r>
      <w:r w:rsidRPr="00CE250B">
        <w:rPr>
          <w:rFonts w:ascii="Calibri" w:hAnsi="Calibri" w:cs="Calibri"/>
          <w:lang w:val="x-none" w:eastAsia="x-none"/>
        </w:rPr>
        <w:t>.</w:t>
      </w:r>
    </w:p>
    <w:p w:rsidR="00633B0A" w:rsidRPr="00CE250B"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CE250B">
        <w:rPr>
          <w:rFonts w:ascii="Calibri" w:hAnsi="Calibri" w:cs="Calibri"/>
          <w:lang w:val="x-none" w:eastAsia="x-none"/>
        </w:rPr>
        <w:t>Заказчик</w:t>
      </w:r>
      <w:r w:rsidR="00633B0A" w:rsidRPr="00CE250B">
        <w:rPr>
          <w:rFonts w:ascii="Calibri" w:hAnsi="Calibri" w:cs="Calibri"/>
          <w:lang w:val="x-none" w:eastAsia="x-none"/>
        </w:rPr>
        <w:t xml:space="preserve"> </w:t>
      </w:r>
      <w:r w:rsidR="00264DC2" w:rsidRPr="00CE250B">
        <w:rPr>
          <w:rFonts w:ascii="Calibri" w:hAnsi="Calibri" w:cs="Calibri"/>
          <w:lang w:val="x-none" w:eastAsia="x-none"/>
        </w:rPr>
        <w:t>производит</w:t>
      </w:r>
      <w:r w:rsidR="00633B0A" w:rsidRPr="00CE250B">
        <w:rPr>
          <w:rFonts w:ascii="Calibri" w:hAnsi="Calibri" w:cs="Calibri"/>
          <w:lang w:val="x-none" w:eastAsia="x-none"/>
        </w:rPr>
        <w:t xml:space="preserve"> оплату товара в установленном </w:t>
      </w:r>
      <w:r w:rsidR="00EB1858" w:rsidRPr="00CE250B">
        <w:rPr>
          <w:rFonts w:ascii="Calibri" w:hAnsi="Calibri" w:cs="Calibri"/>
          <w:lang w:val="x-none" w:eastAsia="x-none"/>
        </w:rPr>
        <w:t>Договором</w:t>
      </w:r>
      <w:r w:rsidR="00633B0A" w:rsidRPr="00CE250B">
        <w:rPr>
          <w:rFonts w:ascii="Calibri" w:hAnsi="Calibri" w:cs="Calibri"/>
          <w:lang w:val="x-none" w:eastAsia="x-none"/>
        </w:rPr>
        <w:t xml:space="preserve"> порядке, форме и размере.</w:t>
      </w:r>
    </w:p>
    <w:p w:rsidR="00633B0A" w:rsidRPr="00CE250B"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CE250B">
        <w:rPr>
          <w:rFonts w:ascii="Calibri" w:hAnsi="Calibri" w:cs="Calibri"/>
          <w:b/>
          <w:sz w:val="24"/>
          <w:szCs w:val="24"/>
        </w:rPr>
        <w:t xml:space="preserve">2. </w:t>
      </w:r>
      <w:r w:rsidR="00633B0A" w:rsidRPr="00CE250B">
        <w:rPr>
          <w:rFonts w:ascii="Calibri" w:hAnsi="Calibri" w:cs="Calibri"/>
          <w:b/>
          <w:sz w:val="24"/>
          <w:szCs w:val="24"/>
        </w:rPr>
        <w:t>Порядок расчетов</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Цена Договора составляет______________ (</w:t>
      </w:r>
      <w:r w:rsidRPr="00CE250B">
        <w:rPr>
          <w:rFonts w:ascii="Calibri" w:hAnsi="Calibri" w:cs="Calibri"/>
          <w:i/>
          <w:sz w:val="24"/>
          <w:szCs w:val="24"/>
        </w:rPr>
        <w:t>прописью</w:t>
      </w:r>
      <w:r w:rsidRPr="00CE250B">
        <w:rPr>
          <w:rFonts w:ascii="Calibri" w:hAnsi="Calibri" w:cs="Calibri"/>
          <w:sz w:val="24"/>
          <w:szCs w:val="24"/>
        </w:rPr>
        <w:t>) рублей (</w:t>
      </w:r>
      <w:r w:rsidRPr="00CE250B">
        <w:rPr>
          <w:rFonts w:ascii="Calibri" w:hAnsi="Calibri" w:cs="Calibri"/>
          <w:i/>
          <w:sz w:val="24"/>
          <w:szCs w:val="24"/>
        </w:rPr>
        <w:t>цифрами</w:t>
      </w:r>
      <w:r w:rsidRPr="00CE250B">
        <w:rPr>
          <w:rFonts w:ascii="Calibri" w:hAnsi="Calibri" w:cs="Calibri"/>
          <w:sz w:val="24"/>
          <w:szCs w:val="24"/>
        </w:rPr>
        <w:t>) копеек.</w:t>
      </w:r>
    </w:p>
    <w:p w:rsidR="00264DC2" w:rsidRPr="00CE250B"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CE250B">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w:t>
      </w:r>
      <w:proofErr w:type="gramStart"/>
      <w:r w:rsidRPr="00CE250B">
        <w:rPr>
          <w:rFonts w:ascii="Calibri" w:hAnsi="Calibri" w:cs="Calibri"/>
        </w:rPr>
        <w:t>числе</w:t>
      </w:r>
      <w:proofErr w:type="gramEnd"/>
      <w:r w:rsidRPr="00CE250B">
        <w:rPr>
          <w:rFonts w:ascii="Calibri" w:hAnsi="Calibri" w:cs="Calibri"/>
        </w:rPr>
        <w:t xml:space="preserve"> НДС, сборов и других обязательных платежей в соответствии с действующим законодательством Российской Федерации. </w:t>
      </w:r>
      <w:r w:rsidRPr="00CE250B">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CE250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E250B" w:rsidRDefault="00633B0A" w:rsidP="006E0767">
      <w:pPr>
        <w:pStyle w:val="af0"/>
        <w:numPr>
          <w:ilvl w:val="0"/>
          <w:numId w:val="4"/>
        </w:numPr>
        <w:spacing w:after="0" w:line="240" w:lineRule="auto"/>
        <w:jc w:val="center"/>
        <w:rPr>
          <w:rFonts w:cs="Calibri"/>
          <w:b/>
          <w:sz w:val="24"/>
          <w:szCs w:val="24"/>
        </w:rPr>
      </w:pPr>
      <w:r w:rsidRPr="00CE250B">
        <w:rPr>
          <w:rFonts w:cs="Calibri"/>
          <w:b/>
          <w:sz w:val="24"/>
          <w:szCs w:val="24"/>
        </w:rPr>
        <w:t>Обязанности сторон</w:t>
      </w:r>
    </w:p>
    <w:p w:rsidR="00DF1CA8" w:rsidRPr="00CE250B"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CE250B">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CE250B">
        <w:rPr>
          <w:rFonts w:ascii="Calibri" w:hAnsi="Calibri" w:cs="Calibri"/>
        </w:rPr>
        <w:t>в</w:t>
      </w:r>
      <w:proofErr w:type="gramEnd"/>
      <w:r w:rsidRPr="00CE250B">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CE250B">
        <w:rPr>
          <w:rFonts w:ascii="Calibri" w:hAnsi="Calibri"/>
        </w:rPr>
        <w:t>Разгрузка осуществляется в месте доставки</w:t>
      </w:r>
      <w:r w:rsidRPr="00CE250B">
        <w:rPr>
          <w:rFonts w:ascii="Calibri" w:hAnsi="Calibri" w:cs="Calibri"/>
        </w:rPr>
        <w:t xml:space="preserve"> транспортом и силами Поставщика. </w:t>
      </w:r>
    </w:p>
    <w:p w:rsidR="00264DC2" w:rsidRPr="00CE250B"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CE250B">
        <w:rPr>
          <w:rFonts w:ascii="Calibri" w:hAnsi="Calibri" w:cs="Calibri"/>
          <w:sz w:val="24"/>
          <w:szCs w:val="24"/>
        </w:rPr>
        <w:t xml:space="preserve">Срок поставки товара: </w:t>
      </w:r>
      <w:proofErr w:type="gramStart"/>
      <w:r w:rsidRPr="00CE250B">
        <w:rPr>
          <w:rFonts w:ascii="Calibri" w:hAnsi="Calibri" w:cs="Calibri"/>
          <w:sz w:val="24"/>
          <w:szCs w:val="24"/>
        </w:rPr>
        <w:t>единовременная</w:t>
      </w:r>
      <w:proofErr w:type="gramEnd"/>
      <w:r w:rsidRPr="00CE250B">
        <w:rPr>
          <w:rFonts w:ascii="Calibri" w:hAnsi="Calibri" w:cs="Calibri"/>
          <w:sz w:val="24"/>
          <w:szCs w:val="24"/>
        </w:rPr>
        <w:t xml:space="preserve">, в течение </w:t>
      </w:r>
      <w:r w:rsidR="00C733E6" w:rsidRPr="00CE250B">
        <w:rPr>
          <w:rFonts w:ascii="Calibri" w:hAnsi="Calibri" w:cs="Calibri"/>
          <w:sz w:val="24"/>
          <w:szCs w:val="24"/>
        </w:rPr>
        <w:t>10</w:t>
      </w:r>
      <w:r w:rsidRPr="00CE250B">
        <w:rPr>
          <w:rFonts w:ascii="Calibri" w:hAnsi="Calibri" w:cs="Calibri"/>
          <w:sz w:val="24"/>
          <w:szCs w:val="24"/>
        </w:rPr>
        <w:t xml:space="preserve"> (</w:t>
      </w:r>
      <w:r w:rsidR="00C733E6" w:rsidRPr="00CE250B">
        <w:rPr>
          <w:rFonts w:ascii="Calibri" w:hAnsi="Calibri" w:cs="Calibri"/>
          <w:sz w:val="24"/>
          <w:szCs w:val="24"/>
        </w:rPr>
        <w:t>десяти</w:t>
      </w:r>
      <w:r w:rsidRPr="00CE250B">
        <w:rPr>
          <w:rFonts w:ascii="Calibri" w:hAnsi="Calibri" w:cs="Calibri"/>
          <w:sz w:val="24"/>
          <w:szCs w:val="24"/>
        </w:rPr>
        <w:t xml:space="preserve">) календарных дней с момента заключения Договора. </w:t>
      </w:r>
    </w:p>
    <w:p w:rsidR="00264DC2" w:rsidRPr="00CE250B"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CE250B"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 xml:space="preserve">Товар, поставляемый Поставщиком </w:t>
      </w:r>
      <w:r w:rsidR="00C35FB2" w:rsidRPr="00CE250B">
        <w:rPr>
          <w:rFonts w:ascii="Calibri" w:hAnsi="Calibri" w:cs="Calibri"/>
          <w:sz w:val="24"/>
          <w:szCs w:val="24"/>
        </w:rPr>
        <w:t>Заказчику</w:t>
      </w:r>
      <w:r w:rsidRPr="00CE250B">
        <w:rPr>
          <w:rFonts w:ascii="Calibri" w:hAnsi="Calibri" w:cs="Calibri"/>
          <w:sz w:val="24"/>
          <w:szCs w:val="24"/>
        </w:rPr>
        <w:t xml:space="preserve">, должен соответствовать характеристикам, указанным в Приложении </w:t>
      </w:r>
      <w:r w:rsidR="00E70D6B" w:rsidRPr="00CE250B">
        <w:rPr>
          <w:rFonts w:ascii="Calibri" w:hAnsi="Calibri" w:cs="Calibri"/>
          <w:sz w:val="24"/>
          <w:szCs w:val="24"/>
        </w:rPr>
        <w:t>№</w:t>
      </w:r>
      <w:r w:rsidRPr="00CE250B">
        <w:rPr>
          <w:rFonts w:ascii="Calibri" w:hAnsi="Calibri" w:cs="Calibri"/>
          <w:sz w:val="24"/>
          <w:szCs w:val="24"/>
        </w:rPr>
        <w:t xml:space="preserve">1 к </w:t>
      </w:r>
      <w:r w:rsidR="00EB1858" w:rsidRPr="00CE250B">
        <w:rPr>
          <w:rFonts w:ascii="Calibri" w:hAnsi="Calibri" w:cs="Calibri"/>
          <w:sz w:val="24"/>
          <w:szCs w:val="24"/>
        </w:rPr>
        <w:t>Договору</w:t>
      </w:r>
      <w:r w:rsidRPr="00CE250B">
        <w:rPr>
          <w:rFonts w:ascii="Calibri" w:hAnsi="Calibri" w:cs="Calibri"/>
          <w:sz w:val="24"/>
          <w:szCs w:val="24"/>
        </w:rPr>
        <w:t>.</w:t>
      </w:r>
    </w:p>
    <w:p w:rsidR="00693E95" w:rsidRPr="00CE250B"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CE250B">
        <w:rPr>
          <w:rFonts w:ascii="Calibri" w:hAnsi="Calibri" w:cs="Calibri"/>
          <w:sz w:val="24"/>
          <w:szCs w:val="24"/>
        </w:rPr>
        <w:t xml:space="preserve"> Вместе с товаром Поставщик </w:t>
      </w:r>
      <w:r w:rsidR="00633B0A" w:rsidRPr="00CE250B">
        <w:rPr>
          <w:rFonts w:ascii="Calibri" w:hAnsi="Calibri" w:cs="Calibri"/>
          <w:sz w:val="24"/>
          <w:szCs w:val="24"/>
        </w:rPr>
        <w:t>предоставляет регистрационные удостоверения</w:t>
      </w:r>
      <w:r w:rsidR="001A5EA9" w:rsidRPr="00CE250B">
        <w:rPr>
          <w:rFonts w:ascii="Calibri" w:hAnsi="Calibri"/>
        </w:rPr>
        <w:t xml:space="preserve"> </w:t>
      </w:r>
      <w:r w:rsidR="001A5EA9" w:rsidRPr="00CE250B">
        <w:rPr>
          <w:rFonts w:ascii="Calibri" w:hAnsi="Calibri" w:cs="Calibri"/>
          <w:sz w:val="24"/>
          <w:szCs w:val="24"/>
        </w:rPr>
        <w:t>или реестровую запись из государственного реестра;</w:t>
      </w:r>
      <w:r w:rsidR="00633B0A" w:rsidRPr="00CE250B">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Pr="00CE250B"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CE250B"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CE250B">
        <w:rPr>
          <w:rFonts w:ascii="Calibri" w:hAnsi="Calibri" w:cs="Calibri"/>
          <w:b/>
          <w:color w:val="000000"/>
        </w:rPr>
        <w:t>Страна происхождения</w:t>
      </w:r>
    </w:p>
    <w:p w:rsidR="00633B0A" w:rsidRPr="00CE250B"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E250B">
        <w:rPr>
          <w:rFonts w:ascii="Calibri" w:hAnsi="Calibri" w:cs="Calibri"/>
          <w:sz w:val="24"/>
          <w:szCs w:val="24"/>
        </w:rPr>
        <w:t xml:space="preserve">Все товары, поставляемые в рамках выполнения настоящего </w:t>
      </w:r>
      <w:r w:rsidR="00EB1858" w:rsidRPr="00CE250B">
        <w:rPr>
          <w:rFonts w:ascii="Calibri" w:hAnsi="Calibri" w:cs="Calibri"/>
          <w:sz w:val="24"/>
          <w:szCs w:val="24"/>
        </w:rPr>
        <w:t>Договора</w:t>
      </w:r>
      <w:r w:rsidRPr="00CE250B">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CE250B" w:rsidRDefault="00633B0A" w:rsidP="006E0767">
      <w:pPr>
        <w:pStyle w:val="af0"/>
        <w:numPr>
          <w:ilvl w:val="0"/>
          <w:numId w:val="7"/>
        </w:numPr>
        <w:spacing w:after="0" w:line="240" w:lineRule="auto"/>
        <w:ind w:left="0"/>
        <w:jc w:val="center"/>
        <w:rPr>
          <w:rFonts w:cs="Calibri"/>
          <w:b/>
          <w:sz w:val="24"/>
          <w:szCs w:val="24"/>
        </w:rPr>
      </w:pPr>
      <w:r w:rsidRPr="00CE250B">
        <w:rPr>
          <w:rFonts w:cs="Calibri"/>
          <w:b/>
          <w:sz w:val="24"/>
          <w:szCs w:val="24"/>
        </w:rPr>
        <w:t>Сведения о Товаре</w:t>
      </w:r>
    </w:p>
    <w:p w:rsidR="00693E95" w:rsidRPr="00CE250B"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CE250B">
        <w:rPr>
          <w:rFonts w:cs="Calibri"/>
          <w:bCs/>
          <w:sz w:val="24"/>
          <w:szCs w:val="24"/>
        </w:rPr>
        <w:t xml:space="preserve">Поставляемый товар должен иметь остаточный срок годности не менее </w:t>
      </w:r>
      <w:r w:rsidR="00DA5D90" w:rsidRPr="00CE250B">
        <w:rPr>
          <w:rFonts w:cs="Calibri"/>
          <w:bCs/>
          <w:sz w:val="24"/>
          <w:szCs w:val="24"/>
        </w:rPr>
        <w:t xml:space="preserve">12 </w:t>
      </w:r>
      <w:r w:rsidRPr="00CE250B">
        <w:rPr>
          <w:rFonts w:cs="Calibri"/>
          <w:bCs/>
          <w:sz w:val="24"/>
          <w:szCs w:val="24"/>
        </w:rPr>
        <w:t>месяцев.</w:t>
      </w:r>
    </w:p>
    <w:p w:rsidR="00693E95" w:rsidRPr="00CE250B"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CE250B">
        <w:rPr>
          <w:rFonts w:cs="Calibri"/>
          <w:sz w:val="24"/>
          <w:szCs w:val="24"/>
        </w:rPr>
        <w:t>Товар должен отгружаться в упаковке, обеспечивающей его сохранность при транспортировке и хранении.</w:t>
      </w:r>
    </w:p>
    <w:p w:rsidR="00693E95" w:rsidRPr="00CE250B"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CE250B">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CE250B">
        <w:rPr>
          <w:rFonts w:cs="Calibri"/>
          <w:sz w:val="24"/>
          <w:szCs w:val="24"/>
        </w:rPr>
        <w:t>при транспортировке к конечному месту поставки и погрузо-разгрузочных работах</w:t>
      </w:r>
      <w:r w:rsidRPr="00CE250B">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CE250B"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CE250B">
        <w:rPr>
          <w:rFonts w:cs="Calibri"/>
          <w:color w:val="000000"/>
          <w:spacing w:val="-2"/>
          <w:sz w:val="24"/>
          <w:szCs w:val="24"/>
        </w:rPr>
        <w:t xml:space="preserve">Упаковка и маркировка </w:t>
      </w:r>
      <w:r w:rsidRPr="00CE250B">
        <w:rPr>
          <w:rFonts w:cs="Calibri"/>
          <w:color w:val="000000"/>
          <w:sz w:val="24"/>
          <w:szCs w:val="24"/>
        </w:rPr>
        <w:t xml:space="preserve">должны соответствовать требованиям действующих нормативных актов Российской Федерации, а </w:t>
      </w:r>
      <w:r w:rsidRPr="00CE250B">
        <w:rPr>
          <w:rFonts w:cs="Calibri"/>
          <w:sz w:val="24"/>
          <w:szCs w:val="24"/>
        </w:rPr>
        <w:t>упаковка и маркировка импортного товара – международным стандартам упаковки и</w:t>
      </w:r>
      <w:r w:rsidRPr="00CE250B">
        <w:rPr>
          <w:rFonts w:cs="Calibri"/>
          <w:color w:val="000000"/>
          <w:sz w:val="24"/>
          <w:szCs w:val="24"/>
        </w:rPr>
        <w:t xml:space="preserve"> обеспечивать возможность количественного учета поставленных Товаров.</w:t>
      </w:r>
      <w:r w:rsidRPr="00CE250B">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87"/>
        <w:gridCol w:w="18"/>
        <w:gridCol w:w="977"/>
        <w:gridCol w:w="29"/>
        <w:gridCol w:w="1956"/>
        <w:gridCol w:w="704"/>
        <w:gridCol w:w="851"/>
        <w:gridCol w:w="996"/>
        <w:gridCol w:w="1134"/>
        <w:gridCol w:w="1140"/>
        <w:gridCol w:w="1700"/>
      </w:tblGrid>
      <w:tr w:rsidR="00772C9B" w:rsidRPr="00D07F8B" w:rsidTr="008C204A">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8C204A">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D07F8B" w:rsidRDefault="00772C9B" w:rsidP="005627DB">
            <w:pPr>
              <w:pStyle w:val="ConsPlusNormal"/>
              <w:widowControl/>
              <w:ind w:left="-99" w:firstLine="99"/>
              <w:jc w:val="center"/>
              <w:rPr>
                <w:rFonts w:ascii="Calibri" w:hAnsi="Calibri" w:cs="Calibri"/>
                <w:sz w:val="22"/>
                <w:szCs w:val="22"/>
              </w:rPr>
            </w:pP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810347" w:rsidRPr="00D07F8B" w:rsidTr="005627DB">
        <w:trPr>
          <w:cantSplit/>
          <w:trHeight w:val="270"/>
        </w:trPr>
        <w:tc>
          <w:tcPr>
            <w:tcW w:w="707" w:type="dxa"/>
            <w:tcBorders>
              <w:top w:val="single" w:sz="4" w:space="0" w:color="auto"/>
              <w:left w:val="single" w:sz="6" w:space="0" w:color="auto"/>
              <w:bottom w:val="single" w:sz="4" w:space="0" w:color="auto"/>
              <w:right w:val="single" w:sz="4" w:space="0" w:color="auto"/>
            </w:tcBorders>
          </w:tcPr>
          <w:p w:rsidR="00810347" w:rsidRPr="00252BB6" w:rsidRDefault="00810347" w:rsidP="006E0767">
            <w:pPr>
              <w:pStyle w:val="ConsPlusNormal"/>
              <w:ind w:firstLine="0"/>
              <w:jc w:val="center"/>
              <w:rPr>
                <w:rFonts w:ascii="Calibri" w:hAnsi="Calibri" w:cs="Calibri"/>
                <w:b/>
                <w:color w:val="000000"/>
                <w:sz w:val="24"/>
                <w:szCs w:val="24"/>
              </w:rPr>
            </w:pPr>
          </w:p>
        </w:tc>
        <w:tc>
          <w:tcPr>
            <w:tcW w:w="987"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5"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985"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70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6"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3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810347" w:rsidRPr="00D07F8B" w:rsidRDefault="00810347" w:rsidP="006E0767">
            <w:pPr>
              <w:pStyle w:val="ConsPlusNormal"/>
              <w:ind w:firstLine="0"/>
              <w:jc w:val="center"/>
              <w:rPr>
                <w:rFonts w:ascii="Calibri" w:hAnsi="Calibri" w:cs="Calibri"/>
                <w:sz w:val="22"/>
                <w:szCs w:val="22"/>
              </w:rPr>
            </w:pPr>
          </w:p>
        </w:tc>
      </w:tr>
      <w:tr w:rsidR="00252BB6" w:rsidRPr="00D07F8B" w:rsidTr="005627DB">
        <w:trPr>
          <w:cantSplit/>
          <w:trHeight w:val="270"/>
        </w:trPr>
        <w:tc>
          <w:tcPr>
            <w:tcW w:w="707" w:type="dxa"/>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lang w:val="en-US"/>
              </w:rPr>
            </w:pPr>
            <w:r w:rsidRPr="00252BB6">
              <w:rPr>
                <w:rFonts w:ascii="Calibri" w:hAnsi="Calibri" w:cs="Calibri"/>
                <w:color w:val="000000"/>
                <w:sz w:val="24"/>
                <w:szCs w:val="24"/>
                <w:lang w:val="en-US"/>
              </w:rPr>
              <w:t>1</w:t>
            </w:r>
          </w:p>
        </w:tc>
        <w:tc>
          <w:tcPr>
            <w:tcW w:w="987" w:type="dxa"/>
            <w:tcBorders>
              <w:top w:val="single" w:sz="4" w:space="0" w:color="auto"/>
              <w:left w:val="single" w:sz="6" w:space="0" w:color="auto"/>
              <w:bottom w:val="single" w:sz="4" w:space="0" w:color="auto"/>
              <w:right w:val="single" w:sz="4" w:space="0" w:color="auto"/>
            </w:tcBorders>
          </w:tcPr>
          <w:p w:rsidR="00252BB6" w:rsidRPr="00252BB6" w:rsidRDefault="005627DB" w:rsidP="006E0767">
            <w:pPr>
              <w:pStyle w:val="ConsPlusNormal"/>
              <w:ind w:firstLine="0"/>
              <w:jc w:val="center"/>
              <w:rPr>
                <w:rFonts w:ascii="Calibri" w:hAnsi="Calibri" w:cs="Calibri"/>
                <w:color w:val="000000"/>
                <w:sz w:val="24"/>
                <w:szCs w:val="24"/>
              </w:rPr>
            </w:pPr>
            <w:proofErr w:type="spellStart"/>
            <w:r w:rsidRPr="005627DB">
              <w:rPr>
                <w:rFonts w:ascii="Calibri" w:hAnsi="Calibri" w:cs="Calibri"/>
                <w:color w:val="000000"/>
                <w:sz w:val="24"/>
                <w:szCs w:val="24"/>
              </w:rPr>
              <w:t>Клопидогрел</w:t>
            </w:r>
            <w:proofErr w:type="spellEnd"/>
          </w:p>
        </w:tc>
        <w:tc>
          <w:tcPr>
            <w:tcW w:w="995"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5627DB">
            <w:pPr>
              <w:pStyle w:val="ConsPlusNormal"/>
              <w:ind w:firstLine="0"/>
              <w:jc w:val="center"/>
              <w:rPr>
                <w:rFonts w:ascii="Calibri" w:hAnsi="Calibri" w:cs="Calibri"/>
                <w:color w:val="000000"/>
                <w:sz w:val="24"/>
                <w:szCs w:val="24"/>
              </w:rPr>
            </w:pPr>
            <w:bookmarkStart w:id="1" w:name="_GoBack"/>
            <w:bookmarkEnd w:id="1"/>
          </w:p>
        </w:tc>
        <w:tc>
          <w:tcPr>
            <w:tcW w:w="1985" w:type="dxa"/>
            <w:gridSpan w:val="2"/>
            <w:tcBorders>
              <w:top w:val="single" w:sz="4" w:space="0" w:color="auto"/>
              <w:left w:val="single" w:sz="6" w:space="0" w:color="auto"/>
              <w:bottom w:val="single" w:sz="4" w:space="0" w:color="auto"/>
              <w:right w:val="single" w:sz="4" w:space="0" w:color="auto"/>
            </w:tcBorders>
          </w:tcPr>
          <w:p w:rsidR="00252BB6" w:rsidRPr="00252BB6" w:rsidRDefault="005627DB" w:rsidP="00152A5E">
            <w:pPr>
              <w:pStyle w:val="ConsPlusNormal"/>
              <w:ind w:firstLine="0"/>
              <w:jc w:val="center"/>
              <w:rPr>
                <w:rFonts w:ascii="Calibri" w:hAnsi="Calibri" w:cs="Calibri"/>
                <w:color w:val="000000"/>
                <w:sz w:val="24"/>
                <w:szCs w:val="24"/>
              </w:rPr>
            </w:pPr>
            <w:proofErr w:type="spellStart"/>
            <w:proofErr w:type="gramStart"/>
            <w:r w:rsidRPr="005627DB">
              <w:rPr>
                <w:rFonts w:ascii="Calibri" w:hAnsi="Calibri" w:cs="Calibri"/>
                <w:color w:val="000000"/>
                <w:sz w:val="24"/>
                <w:szCs w:val="24"/>
              </w:rPr>
              <w:t>таб</w:t>
            </w:r>
            <w:proofErr w:type="spellEnd"/>
            <w:proofErr w:type="gramEnd"/>
            <w:r w:rsidRPr="005627DB">
              <w:rPr>
                <w:rFonts w:ascii="Calibri" w:hAnsi="Calibri" w:cs="Calibri"/>
                <w:color w:val="000000"/>
                <w:sz w:val="24"/>
                <w:szCs w:val="24"/>
              </w:rPr>
              <w:t xml:space="preserve"> п/</w:t>
            </w:r>
            <w:proofErr w:type="spellStart"/>
            <w:r w:rsidRPr="005627DB">
              <w:rPr>
                <w:rFonts w:ascii="Calibri" w:hAnsi="Calibri" w:cs="Calibri"/>
                <w:color w:val="000000"/>
                <w:sz w:val="24"/>
                <w:szCs w:val="24"/>
              </w:rPr>
              <w:t>пл</w:t>
            </w:r>
            <w:proofErr w:type="spellEnd"/>
            <w:r w:rsidRPr="005627DB">
              <w:rPr>
                <w:rFonts w:ascii="Calibri" w:hAnsi="Calibri" w:cs="Calibri"/>
                <w:color w:val="000000"/>
                <w:sz w:val="24"/>
                <w:szCs w:val="24"/>
              </w:rPr>
              <w:t xml:space="preserve">/об 75мг </w:t>
            </w:r>
          </w:p>
        </w:tc>
        <w:tc>
          <w:tcPr>
            <w:tcW w:w="704" w:type="dxa"/>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252BB6" w:rsidRPr="00252BB6" w:rsidRDefault="00E611E5"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252BB6" w:rsidRPr="00252BB6" w:rsidRDefault="005627DB" w:rsidP="007624A3">
            <w:pPr>
              <w:pStyle w:val="ConsPlusNormal"/>
              <w:ind w:firstLine="0"/>
              <w:jc w:val="center"/>
              <w:rPr>
                <w:rFonts w:ascii="Calibri" w:hAnsi="Calibri" w:cs="Calibri"/>
                <w:color w:val="000000"/>
                <w:sz w:val="24"/>
                <w:szCs w:val="24"/>
              </w:rPr>
            </w:pPr>
            <w:r>
              <w:rPr>
                <w:rFonts w:ascii="Calibri" w:hAnsi="Calibri" w:cs="Calibri"/>
                <w:color w:val="000000"/>
                <w:sz w:val="24"/>
                <w:szCs w:val="24"/>
              </w:rPr>
              <w:t>8400</w:t>
            </w:r>
          </w:p>
        </w:tc>
        <w:tc>
          <w:tcPr>
            <w:tcW w:w="1134"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252BB6" w:rsidRPr="00D07F8B" w:rsidRDefault="00252BB6"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0"/>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14" w:rsidRDefault="00C64F14">
      <w:r>
        <w:separator/>
      </w:r>
    </w:p>
  </w:endnote>
  <w:endnote w:type="continuationSeparator" w:id="0">
    <w:p w:rsidR="00C64F14" w:rsidRDefault="00C6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2A5E">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14" w:rsidRDefault="00C64F14">
      <w:r>
        <w:separator/>
      </w:r>
    </w:p>
  </w:footnote>
  <w:footnote w:type="continuationSeparator" w:id="0">
    <w:p w:rsidR="00C64F14" w:rsidRDefault="00C6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5E29"/>
    <w:rsid w:val="00046214"/>
    <w:rsid w:val="00052C6C"/>
    <w:rsid w:val="00055148"/>
    <w:rsid w:val="00061048"/>
    <w:rsid w:val="000637BC"/>
    <w:rsid w:val="00066045"/>
    <w:rsid w:val="0006627B"/>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5CA3"/>
    <w:rsid w:val="00106A9D"/>
    <w:rsid w:val="00110870"/>
    <w:rsid w:val="001121EF"/>
    <w:rsid w:val="0011637A"/>
    <w:rsid w:val="00125BDB"/>
    <w:rsid w:val="001337FB"/>
    <w:rsid w:val="0013699E"/>
    <w:rsid w:val="00145E55"/>
    <w:rsid w:val="00152A5E"/>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4825"/>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4E80"/>
    <w:rsid w:val="002908F9"/>
    <w:rsid w:val="00293F07"/>
    <w:rsid w:val="00294B3E"/>
    <w:rsid w:val="002A2809"/>
    <w:rsid w:val="002C022C"/>
    <w:rsid w:val="002C0FA9"/>
    <w:rsid w:val="002C35F9"/>
    <w:rsid w:val="002C547B"/>
    <w:rsid w:val="002E034C"/>
    <w:rsid w:val="002E0CE2"/>
    <w:rsid w:val="002F5ADD"/>
    <w:rsid w:val="00307463"/>
    <w:rsid w:val="0031355F"/>
    <w:rsid w:val="00315FFF"/>
    <w:rsid w:val="00316490"/>
    <w:rsid w:val="0032110C"/>
    <w:rsid w:val="00322E09"/>
    <w:rsid w:val="003351A8"/>
    <w:rsid w:val="00340FCC"/>
    <w:rsid w:val="00356402"/>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216B5"/>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27DB"/>
    <w:rsid w:val="00564A97"/>
    <w:rsid w:val="00565EB3"/>
    <w:rsid w:val="0057049D"/>
    <w:rsid w:val="00572AE3"/>
    <w:rsid w:val="005741F3"/>
    <w:rsid w:val="0058136B"/>
    <w:rsid w:val="005A117A"/>
    <w:rsid w:val="005A323F"/>
    <w:rsid w:val="005A7FAD"/>
    <w:rsid w:val="005B1E33"/>
    <w:rsid w:val="005B2A9B"/>
    <w:rsid w:val="005B6E75"/>
    <w:rsid w:val="005C4EBD"/>
    <w:rsid w:val="005C7ADF"/>
    <w:rsid w:val="005D14B3"/>
    <w:rsid w:val="005D39C8"/>
    <w:rsid w:val="005D45EB"/>
    <w:rsid w:val="005D6E58"/>
    <w:rsid w:val="005D706E"/>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68EC"/>
    <w:rsid w:val="00720ECA"/>
    <w:rsid w:val="0072120E"/>
    <w:rsid w:val="007236DE"/>
    <w:rsid w:val="00726C83"/>
    <w:rsid w:val="00736ED8"/>
    <w:rsid w:val="007571A4"/>
    <w:rsid w:val="00760F33"/>
    <w:rsid w:val="00761E00"/>
    <w:rsid w:val="007624A3"/>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405"/>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204A"/>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34A78"/>
    <w:rsid w:val="00940879"/>
    <w:rsid w:val="0094637C"/>
    <w:rsid w:val="0095325F"/>
    <w:rsid w:val="0095393B"/>
    <w:rsid w:val="0095678B"/>
    <w:rsid w:val="00957BF9"/>
    <w:rsid w:val="00957D24"/>
    <w:rsid w:val="00960FC5"/>
    <w:rsid w:val="0096783F"/>
    <w:rsid w:val="00972323"/>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2991"/>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4F14"/>
    <w:rsid w:val="00C66A97"/>
    <w:rsid w:val="00C733E6"/>
    <w:rsid w:val="00C73E21"/>
    <w:rsid w:val="00C75A96"/>
    <w:rsid w:val="00C767EB"/>
    <w:rsid w:val="00C8240A"/>
    <w:rsid w:val="00C82915"/>
    <w:rsid w:val="00C92150"/>
    <w:rsid w:val="00C927C7"/>
    <w:rsid w:val="00C92F52"/>
    <w:rsid w:val="00C967D8"/>
    <w:rsid w:val="00CB0D98"/>
    <w:rsid w:val="00CB35FD"/>
    <w:rsid w:val="00CB4A32"/>
    <w:rsid w:val="00CC5ED4"/>
    <w:rsid w:val="00CC5FD6"/>
    <w:rsid w:val="00CD0557"/>
    <w:rsid w:val="00CD2C4A"/>
    <w:rsid w:val="00CD3BEC"/>
    <w:rsid w:val="00CD4B48"/>
    <w:rsid w:val="00CD57BF"/>
    <w:rsid w:val="00CE0F09"/>
    <w:rsid w:val="00CE250B"/>
    <w:rsid w:val="00CE2517"/>
    <w:rsid w:val="00CE35B3"/>
    <w:rsid w:val="00CE5E6B"/>
    <w:rsid w:val="00CF10D9"/>
    <w:rsid w:val="00CF1381"/>
    <w:rsid w:val="00CF57AE"/>
    <w:rsid w:val="00D00EB9"/>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C02BF"/>
    <w:rsid w:val="00DC5A25"/>
    <w:rsid w:val="00DC71EB"/>
    <w:rsid w:val="00DD228E"/>
    <w:rsid w:val="00DD34BA"/>
    <w:rsid w:val="00DD3EB9"/>
    <w:rsid w:val="00DE21EE"/>
    <w:rsid w:val="00DE254C"/>
    <w:rsid w:val="00DE63BC"/>
    <w:rsid w:val="00DF1CA8"/>
    <w:rsid w:val="00DF4B71"/>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11E5"/>
    <w:rsid w:val="00E62BC1"/>
    <w:rsid w:val="00E70D6B"/>
    <w:rsid w:val="00E71950"/>
    <w:rsid w:val="00E75829"/>
    <w:rsid w:val="00E779A2"/>
    <w:rsid w:val="00E77A04"/>
    <w:rsid w:val="00E801D3"/>
    <w:rsid w:val="00E8395C"/>
    <w:rsid w:val="00E83C1F"/>
    <w:rsid w:val="00E844A2"/>
    <w:rsid w:val="00E93094"/>
    <w:rsid w:val="00E95083"/>
    <w:rsid w:val="00EA1FE1"/>
    <w:rsid w:val="00EA7944"/>
    <w:rsid w:val="00EA7A9C"/>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D749B"/>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7E91-E37A-4204-A2CD-A1174C80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2243</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3</cp:revision>
  <cp:lastPrinted>2010-09-10T00:49:00Z</cp:lastPrinted>
  <dcterms:created xsi:type="dcterms:W3CDTF">2026-05-26T06:39:00Z</dcterms:created>
  <dcterms:modified xsi:type="dcterms:W3CDTF">2026-05-26T06:46:00Z</dcterms:modified>
</cp:coreProperties>
</file>