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233" w:rsidRDefault="00BE3233">
      <w:pPr>
        <w:widowControl w:val="0"/>
        <w:jc w:val="center"/>
        <w:rPr>
          <w:bCs/>
        </w:rPr>
      </w:pPr>
    </w:p>
    <w:tbl>
      <w:tblPr>
        <w:tblStyle w:val="a4"/>
        <w:tblW w:w="0" w:type="auto"/>
        <w:tblLook w:val="04A0" w:firstRow="1" w:lastRow="0" w:firstColumn="1" w:lastColumn="0" w:noHBand="0" w:noVBand="1"/>
      </w:tblPr>
      <w:tblGrid>
        <w:gridCol w:w="9682"/>
        <w:gridCol w:w="5676"/>
      </w:tblGrid>
      <w:tr w:rsidR="00BE3233">
        <w:tc>
          <w:tcPr>
            <w:tcW w:w="9682" w:type="dxa"/>
            <w:tcBorders>
              <w:top w:val="nil"/>
              <w:left w:val="nil"/>
              <w:bottom w:val="nil"/>
              <w:right w:val="nil"/>
            </w:tcBorders>
          </w:tcPr>
          <w:p w:rsidR="00BE3233" w:rsidRDefault="00BE3233">
            <w:pPr>
              <w:jc w:val="center"/>
              <w:rPr>
                <w:bCs/>
              </w:rPr>
            </w:pPr>
          </w:p>
        </w:tc>
        <w:tc>
          <w:tcPr>
            <w:tcW w:w="5676" w:type="dxa"/>
            <w:tcBorders>
              <w:top w:val="nil"/>
              <w:left w:val="nil"/>
              <w:bottom w:val="nil"/>
              <w:right w:val="nil"/>
            </w:tcBorders>
          </w:tcPr>
          <w:p w:rsidR="00BE3233" w:rsidRDefault="00E95258">
            <w:pPr>
              <w:jc w:val="left"/>
              <w:rPr>
                <w:bCs/>
              </w:rPr>
            </w:pPr>
            <w:r>
              <w:rPr>
                <w:bCs/>
              </w:rPr>
              <w:t>Приложение  № 1</w:t>
            </w:r>
          </w:p>
          <w:p w:rsidR="00BE3233" w:rsidRDefault="00E95258">
            <w:pPr>
              <w:jc w:val="left"/>
              <w:rPr>
                <w:bCs/>
              </w:rPr>
            </w:pPr>
            <w:r>
              <w:rPr>
                <w:bCs/>
              </w:rPr>
              <w:t>к государственному  контракту  №_______</w:t>
            </w:r>
          </w:p>
          <w:p w:rsidR="00BE3233" w:rsidRDefault="00E95258" w:rsidP="00B15C3D">
            <w:pPr>
              <w:jc w:val="left"/>
              <w:rPr>
                <w:bCs/>
              </w:rPr>
            </w:pPr>
            <w:r>
              <w:rPr>
                <w:bCs/>
              </w:rPr>
              <w:t>от «_____» ___________ 202</w:t>
            </w:r>
            <w:r w:rsidR="00B15C3D">
              <w:rPr>
                <w:bCs/>
              </w:rPr>
              <w:t>6</w:t>
            </w:r>
          </w:p>
        </w:tc>
      </w:tr>
    </w:tbl>
    <w:p w:rsidR="00BE3233" w:rsidRDefault="00BE3233">
      <w:pPr>
        <w:jc w:val="center"/>
        <w:rPr>
          <w:bCs/>
        </w:rPr>
      </w:pPr>
    </w:p>
    <w:p w:rsidR="00BE3233" w:rsidRDefault="00E95258">
      <w:pPr>
        <w:jc w:val="center"/>
        <w:rPr>
          <w:bCs/>
        </w:rPr>
      </w:pPr>
      <w:r>
        <w:rPr>
          <w:bCs/>
        </w:rPr>
        <w:t>Спецификация</w:t>
      </w:r>
    </w:p>
    <w:tbl>
      <w:tblPr>
        <w:tblW w:w="15843" w:type="dxa"/>
        <w:tblLayout w:type="fixed"/>
        <w:tblLook w:val="04A0" w:firstRow="1" w:lastRow="0" w:firstColumn="1" w:lastColumn="0" w:noHBand="0" w:noVBand="1"/>
      </w:tblPr>
      <w:tblGrid>
        <w:gridCol w:w="688"/>
        <w:gridCol w:w="4098"/>
        <w:gridCol w:w="1985"/>
        <w:gridCol w:w="3402"/>
        <w:gridCol w:w="1417"/>
        <w:gridCol w:w="1418"/>
        <w:gridCol w:w="1275"/>
        <w:gridCol w:w="1560"/>
      </w:tblGrid>
      <w:tr w:rsidR="00B15C3D" w:rsidTr="00B15C3D">
        <w:trPr>
          <w:trHeight w:val="533"/>
        </w:trPr>
        <w:tc>
          <w:tcPr>
            <w:tcW w:w="688" w:type="dxa"/>
            <w:tcBorders>
              <w:top w:val="single" w:sz="4" w:space="0" w:color="000000"/>
              <w:left w:val="single" w:sz="4" w:space="0" w:color="000000"/>
              <w:bottom w:val="single" w:sz="4" w:space="0" w:color="000000"/>
              <w:right w:val="nil"/>
            </w:tcBorders>
          </w:tcPr>
          <w:p w:rsidR="00B15C3D" w:rsidRDefault="00B15C3D">
            <w:pPr>
              <w:pStyle w:val="a5"/>
              <w:ind w:left="0"/>
              <w:jc w:val="center"/>
              <w:rPr>
                <w:bCs/>
                <w:iCs/>
              </w:rPr>
            </w:pPr>
            <w:r>
              <w:rPr>
                <w:bCs/>
                <w:iCs/>
              </w:rPr>
              <w:t>№</w:t>
            </w:r>
          </w:p>
          <w:p w:rsidR="00B15C3D" w:rsidRDefault="00B15C3D">
            <w:pPr>
              <w:pStyle w:val="a5"/>
              <w:ind w:left="0"/>
              <w:jc w:val="center"/>
              <w:rPr>
                <w:bCs/>
                <w:iCs/>
              </w:rPr>
            </w:pPr>
            <w:proofErr w:type="gramStart"/>
            <w:r>
              <w:rPr>
                <w:bCs/>
                <w:iCs/>
              </w:rPr>
              <w:t>п</w:t>
            </w:r>
            <w:proofErr w:type="gramEnd"/>
            <w:r>
              <w:rPr>
                <w:bCs/>
                <w:iCs/>
              </w:rPr>
              <w:t>/п</w:t>
            </w:r>
          </w:p>
        </w:tc>
        <w:tc>
          <w:tcPr>
            <w:tcW w:w="4098" w:type="dxa"/>
            <w:tcBorders>
              <w:top w:val="single" w:sz="4" w:space="0" w:color="000000"/>
              <w:left w:val="single" w:sz="4" w:space="0" w:color="000000"/>
              <w:bottom w:val="single" w:sz="4" w:space="0" w:color="000000"/>
              <w:right w:val="nil"/>
            </w:tcBorders>
          </w:tcPr>
          <w:p w:rsidR="00B15C3D" w:rsidRDefault="00B15C3D">
            <w:pPr>
              <w:pStyle w:val="a5"/>
              <w:ind w:left="0"/>
              <w:jc w:val="center"/>
              <w:rPr>
                <w:bCs/>
                <w:iCs/>
              </w:rPr>
            </w:pPr>
            <w:r>
              <w:rPr>
                <w:bCs/>
                <w:iCs/>
              </w:rPr>
              <w:t xml:space="preserve">Наименование </w:t>
            </w:r>
          </w:p>
        </w:tc>
        <w:tc>
          <w:tcPr>
            <w:tcW w:w="1985" w:type="dxa"/>
            <w:tcBorders>
              <w:top w:val="single" w:sz="4" w:space="0" w:color="000000"/>
              <w:left w:val="single" w:sz="4" w:space="0" w:color="000000"/>
              <w:bottom w:val="single" w:sz="4" w:space="0" w:color="auto"/>
              <w:right w:val="single" w:sz="4" w:space="0" w:color="auto"/>
            </w:tcBorders>
          </w:tcPr>
          <w:p w:rsidR="00B15C3D" w:rsidRDefault="00B15C3D">
            <w:pPr>
              <w:pStyle w:val="a5"/>
              <w:ind w:left="0"/>
              <w:jc w:val="center"/>
              <w:rPr>
                <w:bCs/>
                <w:iCs/>
              </w:rPr>
            </w:pPr>
            <w:r>
              <w:rPr>
                <w:bCs/>
                <w:iCs/>
                <w:lang w:eastAsia="ru-RU"/>
              </w:rPr>
              <w:t>ОКПД-2</w:t>
            </w:r>
          </w:p>
        </w:tc>
        <w:tc>
          <w:tcPr>
            <w:tcW w:w="3402" w:type="dxa"/>
            <w:tcBorders>
              <w:top w:val="single" w:sz="4" w:space="0" w:color="000000"/>
              <w:left w:val="single" w:sz="4" w:space="0" w:color="000000"/>
              <w:bottom w:val="single" w:sz="4" w:space="0" w:color="auto"/>
              <w:right w:val="single" w:sz="4" w:space="0" w:color="auto"/>
            </w:tcBorders>
          </w:tcPr>
          <w:p w:rsidR="00B15C3D" w:rsidRDefault="00B15C3D">
            <w:pPr>
              <w:pStyle w:val="a5"/>
              <w:ind w:left="0"/>
              <w:jc w:val="center"/>
              <w:rPr>
                <w:bCs/>
                <w:iCs/>
              </w:rPr>
            </w:pPr>
            <w:r>
              <w:rPr>
                <w:bCs/>
                <w:iCs/>
              </w:rPr>
              <w:t>ГОСТ</w:t>
            </w:r>
          </w:p>
          <w:p w:rsidR="00B15C3D" w:rsidRDefault="00B15C3D">
            <w:pPr>
              <w:pStyle w:val="a5"/>
              <w:ind w:left="0"/>
              <w:jc w:val="center"/>
              <w:rPr>
                <w:bCs/>
                <w:iCs/>
              </w:rPr>
            </w:pPr>
          </w:p>
        </w:tc>
        <w:tc>
          <w:tcPr>
            <w:tcW w:w="1417" w:type="dxa"/>
            <w:tcBorders>
              <w:top w:val="single" w:sz="4" w:space="0" w:color="000000"/>
              <w:left w:val="single" w:sz="4" w:space="0" w:color="auto"/>
              <w:bottom w:val="single" w:sz="4" w:space="0" w:color="auto"/>
              <w:right w:val="nil"/>
            </w:tcBorders>
          </w:tcPr>
          <w:p w:rsidR="00B15C3D" w:rsidRDefault="00B15C3D">
            <w:pPr>
              <w:pStyle w:val="a5"/>
              <w:ind w:left="0"/>
              <w:jc w:val="center"/>
              <w:rPr>
                <w:bCs/>
                <w:iCs/>
              </w:rPr>
            </w:pPr>
            <w:r>
              <w:rPr>
                <w:bCs/>
                <w:iCs/>
              </w:rPr>
              <w:t>Ед.</w:t>
            </w:r>
            <w:r w:rsidR="00816C2C">
              <w:rPr>
                <w:bCs/>
                <w:iCs/>
              </w:rPr>
              <w:t xml:space="preserve"> </w:t>
            </w:r>
            <w:r>
              <w:rPr>
                <w:bCs/>
                <w:iCs/>
              </w:rPr>
              <w:t>изм.</w:t>
            </w:r>
          </w:p>
        </w:tc>
        <w:tc>
          <w:tcPr>
            <w:tcW w:w="1418" w:type="dxa"/>
            <w:tcBorders>
              <w:top w:val="single" w:sz="4" w:space="0" w:color="000000"/>
              <w:left w:val="single" w:sz="4" w:space="0" w:color="000000"/>
              <w:bottom w:val="single" w:sz="4" w:space="0" w:color="000000"/>
              <w:right w:val="single" w:sz="4" w:space="0" w:color="auto"/>
            </w:tcBorders>
          </w:tcPr>
          <w:p w:rsidR="00B15C3D" w:rsidRDefault="00B15C3D">
            <w:pPr>
              <w:pStyle w:val="a5"/>
              <w:ind w:left="0"/>
              <w:jc w:val="center"/>
              <w:rPr>
                <w:bCs/>
                <w:iCs/>
              </w:rPr>
            </w:pPr>
            <w:r>
              <w:rPr>
                <w:bCs/>
                <w:iCs/>
              </w:rPr>
              <w:t>Кол-во</w:t>
            </w:r>
          </w:p>
          <w:p w:rsidR="00B15C3D" w:rsidRDefault="00B15C3D">
            <w:pPr>
              <w:pStyle w:val="a5"/>
              <w:ind w:left="0"/>
              <w:jc w:val="center"/>
              <w:rPr>
                <w:bCs/>
                <w:iCs/>
              </w:rPr>
            </w:pPr>
          </w:p>
        </w:tc>
        <w:tc>
          <w:tcPr>
            <w:tcW w:w="1275" w:type="dxa"/>
            <w:tcBorders>
              <w:top w:val="single" w:sz="4" w:space="0" w:color="000000"/>
              <w:left w:val="single" w:sz="4" w:space="0" w:color="000000"/>
              <w:bottom w:val="single" w:sz="4" w:space="0" w:color="000000"/>
              <w:right w:val="single" w:sz="4" w:space="0" w:color="auto"/>
            </w:tcBorders>
          </w:tcPr>
          <w:p w:rsidR="00B15C3D" w:rsidRDefault="00B15C3D" w:rsidP="00B15C3D">
            <w:pPr>
              <w:pStyle w:val="a5"/>
              <w:ind w:left="0"/>
              <w:jc w:val="center"/>
              <w:rPr>
                <w:bCs/>
                <w:iCs/>
              </w:rPr>
            </w:pPr>
            <w:r>
              <w:rPr>
                <w:bCs/>
                <w:iCs/>
              </w:rPr>
              <w:t>Цена, за ед. изм.</w:t>
            </w:r>
          </w:p>
        </w:tc>
        <w:tc>
          <w:tcPr>
            <w:tcW w:w="1560" w:type="dxa"/>
            <w:tcBorders>
              <w:top w:val="single" w:sz="4" w:space="0" w:color="000000"/>
              <w:left w:val="single" w:sz="4" w:space="0" w:color="000000"/>
              <w:bottom w:val="single" w:sz="4" w:space="0" w:color="000000"/>
              <w:right w:val="single" w:sz="4" w:space="0" w:color="auto"/>
            </w:tcBorders>
          </w:tcPr>
          <w:p w:rsidR="00B15C3D" w:rsidRDefault="00B15C3D">
            <w:pPr>
              <w:pStyle w:val="a5"/>
              <w:ind w:left="0"/>
              <w:jc w:val="center"/>
              <w:rPr>
                <w:bCs/>
                <w:iCs/>
              </w:rPr>
            </w:pPr>
            <w:r>
              <w:rPr>
                <w:bCs/>
                <w:iCs/>
              </w:rPr>
              <w:t>Сумма</w:t>
            </w:r>
          </w:p>
        </w:tc>
      </w:tr>
      <w:tr w:rsidR="00B15C3D" w:rsidTr="00B15C3D">
        <w:trPr>
          <w:trHeight w:val="1157"/>
        </w:trPr>
        <w:tc>
          <w:tcPr>
            <w:tcW w:w="688" w:type="dxa"/>
            <w:tcBorders>
              <w:top w:val="single" w:sz="4" w:space="0" w:color="000000"/>
              <w:left w:val="single" w:sz="4" w:space="0" w:color="000000"/>
              <w:bottom w:val="single" w:sz="4" w:space="0" w:color="000000"/>
              <w:right w:val="nil"/>
            </w:tcBorders>
            <w:shd w:val="clear" w:color="auto" w:fill="auto"/>
            <w:vAlign w:val="center"/>
          </w:tcPr>
          <w:p w:rsidR="00B15C3D" w:rsidRDefault="00B15C3D">
            <w:pPr>
              <w:pStyle w:val="a5"/>
              <w:ind w:left="0"/>
              <w:jc w:val="both"/>
              <w:rPr>
                <w:bCs/>
                <w:iCs/>
              </w:rPr>
            </w:pPr>
            <w:r>
              <w:rPr>
                <w:bCs/>
                <w:iCs/>
              </w:rPr>
              <w:t>1.</w:t>
            </w:r>
          </w:p>
        </w:tc>
        <w:tc>
          <w:tcPr>
            <w:tcW w:w="4098" w:type="dxa"/>
            <w:tcBorders>
              <w:top w:val="single" w:sz="4" w:space="0" w:color="auto"/>
              <w:left w:val="single" w:sz="4" w:space="0" w:color="auto"/>
              <w:bottom w:val="single" w:sz="4" w:space="0" w:color="auto"/>
              <w:right w:val="single" w:sz="4" w:space="0" w:color="auto"/>
            </w:tcBorders>
            <w:shd w:val="clear" w:color="auto" w:fill="FFFFFF"/>
            <w:vAlign w:val="center"/>
          </w:tcPr>
          <w:p w:rsidR="00B15C3D" w:rsidRDefault="00B15C3D" w:rsidP="00B15C3D">
            <w:pPr>
              <w:pStyle w:val="a5"/>
              <w:ind w:left="0"/>
              <w:rPr>
                <w:bCs/>
                <w:iCs/>
                <w:lang w:eastAsia="ru-RU"/>
              </w:rPr>
            </w:pPr>
            <w:r>
              <w:rPr>
                <w:bCs/>
                <w:iCs/>
                <w:lang w:eastAsia="ru-RU"/>
              </w:rPr>
              <w:t xml:space="preserve">Топливо дизельное межсезонное экологического класса К5 </w:t>
            </w:r>
          </w:p>
        </w:tc>
        <w:tc>
          <w:tcPr>
            <w:tcW w:w="1985" w:type="dxa"/>
            <w:tcBorders>
              <w:top w:val="single" w:sz="4" w:space="0" w:color="auto"/>
              <w:left w:val="single" w:sz="4" w:space="0" w:color="auto"/>
              <w:bottom w:val="single" w:sz="4" w:space="0" w:color="auto"/>
              <w:right w:val="single" w:sz="4" w:space="0" w:color="auto"/>
            </w:tcBorders>
            <w:vAlign w:val="center"/>
          </w:tcPr>
          <w:p w:rsidR="00B15C3D" w:rsidRDefault="00B15C3D">
            <w:pPr>
              <w:pStyle w:val="a5"/>
              <w:ind w:left="0"/>
              <w:jc w:val="center"/>
              <w:rPr>
                <w:bCs/>
                <w:iCs/>
                <w:lang w:eastAsia="ru-RU"/>
              </w:rPr>
            </w:pPr>
            <w:r>
              <w:rPr>
                <w:bCs/>
                <w:iCs/>
                <w:lang w:eastAsia="ru-RU"/>
              </w:rPr>
              <w:t>19.20.21.345</w:t>
            </w:r>
          </w:p>
        </w:tc>
        <w:tc>
          <w:tcPr>
            <w:tcW w:w="3402" w:type="dxa"/>
            <w:tcBorders>
              <w:top w:val="single" w:sz="4" w:space="0" w:color="auto"/>
              <w:left w:val="single" w:sz="4" w:space="0" w:color="auto"/>
              <w:bottom w:val="single" w:sz="4" w:space="0" w:color="auto"/>
              <w:right w:val="single" w:sz="4" w:space="0" w:color="auto"/>
            </w:tcBorders>
            <w:vAlign w:val="center"/>
          </w:tcPr>
          <w:p w:rsidR="00B15C3D" w:rsidRPr="00B15C3D" w:rsidRDefault="00B15C3D">
            <w:pPr>
              <w:pStyle w:val="a5"/>
              <w:ind w:left="0"/>
              <w:jc w:val="center"/>
              <w:rPr>
                <w:bCs/>
                <w:iCs/>
                <w:lang w:eastAsia="ru-RU"/>
              </w:rPr>
            </w:pPr>
            <w:r w:rsidRPr="00B15C3D">
              <w:rPr>
                <w:bCs/>
                <w:iCs/>
                <w:lang w:eastAsia="ru-RU"/>
              </w:rPr>
              <w:t>ГОСТ 32511-2013</w:t>
            </w:r>
          </w:p>
          <w:p w:rsidR="00B15C3D" w:rsidRPr="00B15C3D" w:rsidRDefault="00B15C3D">
            <w:pPr>
              <w:pStyle w:val="a5"/>
              <w:ind w:left="0"/>
              <w:jc w:val="center"/>
              <w:rPr>
                <w:bCs/>
                <w:iCs/>
                <w:lang w:eastAsia="ru-RU"/>
              </w:rPr>
            </w:pPr>
            <w:r w:rsidRPr="00B15C3D">
              <w:rPr>
                <w:bCs/>
                <w:iCs/>
                <w:lang w:eastAsia="ru-RU"/>
              </w:rPr>
              <w:t>Топливо дизельное ЕВРО</w:t>
            </w:r>
          </w:p>
          <w:p w:rsidR="00B15C3D" w:rsidRPr="00B15C3D" w:rsidRDefault="00B15C3D">
            <w:pPr>
              <w:pStyle w:val="a5"/>
              <w:ind w:left="0"/>
              <w:jc w:val="center"/>
              <w:rPr>
                <w:bCs/>
                <w:iCs/>
                <w:lang w:eastAsia="ru-RU"/>
              </w:rPr>
            </w:pPr>
            <w:r w:rsidRPr="00B15C3D">
              <w:rPr>
                <w:bCs/>
                <w:iCs/>
                <w:lang w:eastAsia="ru-RU"/>
              </w:rPr>
              <w:t>Технические условия</w:t>
            </w:r>
          </w:p>
          <w:p w:rsidR="00B15C3D" w:rsidRPr="00B15C3D" w:rsidRDefault="00B15C3D">
            <w:pPr>
              <w:pStyle w:val="a5"/>
              <w:ind w:left="0"/>
              <w:jc w:val="center"/>
              <w:rPr>
                <w:bCs/>
                <w:iCs/>
                <w:lang w:eastAsia="ru-RU"/>
              </w:rPr>
            </w:pPr>
          </w:p>
        </w:tc>
        <w:tc>
          <w:tcPr>
            <w:tcW w:w="1417" w:type="dxa"/>
            <w:tcBorders>
              <w:top w:val="single" w:sz="4" w:space="0" w:color="auto"/>
              <w:left w:val="single" w:sz="4" w:space="0" w:color="auto"/>
              <w:bottom w:val="single" w:sz="4" w:space="0" w:color="auto"/>
              <w:right w:val="nil"/>
            </w:tcBorders>
            <w:vAlign w:val="center"/>
          </w:tcPr>
          <w:p w:rsidR="00B15C3D" w:rsidRDefault="00B15C3D">
            <w:pPr>
              <w:pStyle w:val="a5"/>
              <w:ind w:left="0"/>
              <w:jc w:val="center"/>
              <w:rPr>
                <w:bCs/>
                <w:iCs/>
              </w:rPr>
            </w:pPr>
            <w:r>
              <w:rPr>
                <w:bCs/>
                <w:iCs/>
              </w:rPr>
              <w:t>Л</w:t>
            </w:r>
            <w:proofErr w:type="gramStart"/>
            <w:r>
              <w:rPr>
                <w:bCs/>
                <w:iCs/>
              </w:rPr>
              <w:t>;Д</w:t>
            </w:r>
            <w:proofErr w:type="gramEnd"/>
            <w:r>
              <w:rPr>
                <w:bCs/>
                <w:iCs/>
              </w:rPr>
              <w:t>М3</w:t>
            </w:r>
          </w:p>
        </w:tc>
        <w:tc>
          <w:tcPr>
            <w:tcW w:w="1418" w:type="dxa"/>
            <w:tcBorders>
              <w:top w:val="single" w:sz="4" w:space="0" w:color="000000"/>
              <w:left w:val="single" w:sz="4" w:space="0" w:color="000000"/>
              <w:bottom w:val="single" w:sz="4" w:space="0" w:color="000000"/>
              <w:right w:val="single" w:sz="4" w:space="0" w:color="000000"/>
            </w:tcBorders>
            <w:vAlign w:val="center"/>
          </w:tcPr>
          <w:p w:rsidR="00B15C3D" w:rsidRDefault="00B15C3D" w:rsidP="00E5039E">
            <w:pPr>
              <w:pStyle w:val="a5"/>
              <w:ind w:left="0"/>
              <w:jc w:val="center"/>
              <w:rPr>
                <w:bCs/>
                <w:iCs/>
              </w:rPr>
            </w:pPr>
            <w:r>
              <w:rPr>
                <w:bCs/>
                <w:iCs/>
              </w:rPr>
              <w:t>1</w:t>
            </w:r>
            <w:r w:rsidR="00E5039E">
              <w:rPr>
                <w:bCs/>
                <w:iCs/>
              </w:rPr>
              <w:t>5</w:t>
            </w:r>
            <w:r>
              <w:rPr>
                <w:bCs/>
                <w:iCs/>
              </w:rPr>
              <w:t>00</w:t>
            </w:r>
          </w:p>
        </w:tc>
        <w:tc>
          <w:tcPr>
            <w:tcW w:w="1275" w:type="dxa"/>
            <w:tcBorders>
              <w:top w:val="single" w:sz="4" w:space="0" w:color="000000"/>
              <w:left w:val="single" w:sz="4" w:space="0" w:color="000000"/>
              <w:bottom w:val="single" w:sz="4" w:space="0" w:color="000000"/>
              <w:right w:val="single" w:sz="4" w:space="0" w:color="000000"/>
            </w:tcBorders>
            <w:vAlign w:val="center"/>
          </w:tcPr>
          <w:p w:rsidR="00B15C3D" w:rsidRDefault="00E5039E" w:rsidP="00C526FA">
            <w:pPr>
              <w:pStyle w:val="a5"/>
              <w:ind w:left="0"/>
              <w:jc w:val="center"/>
              <w:rPr>
                <w:bCs/>
                <w:iCs/>
              </w:rPr>
            </w:pPr>
            <w:r>
              <w:rPr>
                <w:bCs/>
                <w:iCs/>
              </w:rPr>
              <w:t>91,50</w:t>
            </w:r>
          </w:p>
        </w:tc>
        <w:tc>
          <w:tcPr>
            <w:tcW w:w="1560" w:type="dxa"/>
            <w:tcBorders>
              <w:top w:val="single" w:sz="4" w:space="0" w:color="000000"/>
              <w:left w:val="single" w:sz="4" w:space="0" w:color="000000"/>
              <w:bottom w:val="single" w:sz="4" w:space="0" w:color="000000"/>
              <w:right w:val="single" w:sz="4" w:space="0" w:color="000000"/>
            </w:tcBorders>
            <w:vAlign w:val="center"/>
          </w:tcPr>
          <w:p w:rsidR="00B15C3D" w:rsidRDefault="00E5039E" w:rsidP="00E5039E">
            <w:pPr>
              <w:pStyle w:val="a5"/>
              <w:ind w:left="0"/>
              <w:jc w:val="center"/>
              <w:rPr>
                <w:bCs/>
                <w:iCs/>
              </w:rPr>
            </w:pPr>
            <w:r>
              <w:rPr>
                <w:bCs/>
                <w:iCs/>
              </w:rPr>
              <w:t>137 250</w:t>
            </w:r>
            <w:r w:rsidR="00C526FA">
              <w:rPr>
                <w:bCs/>
                <w:iCs/>
              </w:rPr>
              <w:t>,00</w:t>
            </w:r>
          </w:p>
        </w:tc>
      </w:tr>
      <w:tr w:rsidR="00DD5CBE" w:rsidTr="00071106">
        <w:trPr>
          <w:trHeight w:val="380"/>
        </w:trPr>
        <w:tc>
          <w:tcPr>
            <w:tcW w:w="1584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D5CBE" w:rsidRDefault="00DD5CBE" w:rsidP="00B15C3D">
            <w:pPr>
              <w:pStyle w:val="a5"/>
              <w:ind w:left="0"/>
              <w:rPr>
                <w:bCs/>
                <w:iCs/>
              </w:rPr>
            </w:pPr>
            <w:r>
              <w:rPr>
                <w:b/>
                <w:iCs/>
              </w:rPr>
              <w:t>Итого:</w:t>
            </w:r>
            <w:bookmarkStart w:id="0" w:name="_GoBack"/>
            <w:bookmarkEnd w:id="0"/>
            <w:r>
              <w:rPr>
                <w:b/>
                <w:iCs/>
              </w:rPr>
              <w:t xml:space="preserve"> </w:t>
            </w:r>
            <w:r w:rsidR="00E5039E">
              <w:rPr>
                <w:b/>
                <w:iCs/>
              </w:rPr>
              <w:t>137 250,00</w:t>
            </w:r>
            <w:r w:rsidR="00C526FA">
              <w:rPr>
                <w:b/>
                <w:iCs/>
              </w:rPr>
              <w:t xml:space="preserve"> (</w:t>
            </w:r>
            <w:r w:rsidR="00E5039E">
              <w:rPr>
                <w:b/>
                <w:iCs/>
              </w:rPr>
              <w:t>Сто тридцать семь  тысяч двести пятьдесят рублей</w:t>
            </w:r>
            <w:r w:rsidR="00C526FA">
              <w:rPr>
                <w:b/>
                <w:iCs/>
              </w:rPr>
              <w:t xml:space="preserve"> 00 копеек</w:t>
            </w:r>
            <w:r>
              <w:rPr>
                <w:b/>
                <w:iCs/>
              </w:rPr>
              <w:t>), НДС – при  наличии.</w:t>
            </w:r>
          </w:p>
          <w:p w:rsidR="00DD5CBE" w:rsidRDefault="00DD5CBE" w:rsidP="00B15C3D">
            <w:pPr>
              <w:pStyle w:val="a5"/>
              <w:ind w:left="0"/>
              <w:rPr>
                <w:b/>
                <w:iCs/>
              </w:rPr>
            </w:pPr>
          </w:p>
        </w:tc>
      </w:tr>
    </w:tbl>
    <w:p w:rsidR="00BE3233" w:rsidRPr="00B15C3D" w:rsidRDefault="00BE3233">
      <w:pPr>
        <w:ind w:firstLineChars="200" w:firstLine="482"/>
        <w:jc w:val="both"/>
        <w:rPr>
          <w:b/>
          <w:bCs/>
          <w:lang w:eastAsia="ru-RU"/>
        </w:rPr>
      </w:pPr>
    </w:p>
    <w:p w:rsidR="00BE3233" w:rsidRDefault="00E95258">
      <w:pPr>
        <w:ind w:firstLineChars="200" w:firstLine="480"/>
        <w:jc w:val="both"/>
        <w:rPr>
          <w:lang w:eastAsia="ru-RU"/>
        </w:rPr>
      </w:pPr>
      <w:r w:rsidRPr="00B15C3D">
        <w:rPr>
          <w:lang w:eastAsia="ru-RU"/>
        </w:rPr>
        <w:t>2.</w:t>
      </w:r>
      <w:r>
        <w:rPr>
          <w:lang w:eastAsia="ru-RU"/>
        </w:rPr>
        <w:t xml:space="preserve"> Место поставки:  Отпуск ГСМ производится через автозаправочные станции (АЗС) Поставщика, расположенные на территории Волгоградской области, удаленностью не более </w:t>
      </w:r>
      <w:r w:rsidRPr="00B15C3D">
        <w:rPr>
          <w:lang w:eastAsia="ru-RU"/>
        </w:rPr>
        <w:t>100</w:t>
      </w:r>
      <w:r>
        <w:rPr>
          <w:lang w:eastAsia="ru-RU"/>
        </w:rPr>
        <w:t xml:space="preserve"> км от места нахождения Государственного заказчика, посредством использования пластиковых электронных </w:t>
      </w:r>
      <w:proofErr w:type="gramStart"/>
      <w:r>
        <w:rPr>
          <w:lang w:eastAsia="ru-RU"/>
        </w:rPr>
        <w:t>смарт – карт</w:t>
      </w:r>
      <w:proofErr w:type="gramEnd"/>
      <w:r>
        <w:rPr>
          <w:lang w:eastAsia="ru-RU"/>
        </w:rPr>
        <w:t xml:space="preserve">. Отпуск ГСМ Заказчику на АЗС Поставщика осуществляется круглосуточно за исключением времени приема-передачи смен и технического обслуживания АЗС. </w:t>
      </w:r>
    </w:p>
    <w:p w:rsidR="00BE3233" w:rsidRDefault="00E95258">
      <w:pPr>
        <w:ind w:firstLineChars="200" w:firstLine="480"/>
        <w:jc w:val="both"/>
        <w:rPr>
          <w:lang w:eastAsia="ru-RU"/>
        </w:rPr>
      </w:pPr>
      <w:r w:rsidRPr="00B15C3D">
        <w:rPr>
          <w:lang w:eastAsia="ru-RU"/>
        </w:rPr>
        <w:t xml:space="preserve">Отпуск </w:t>
      </w:r>
      <w:r>
        <w:rPr>
          <w:lang w:eastAsia="ru-RU"/>
        </w:rPr>
        <w:t>ГСМ</w:t>
      </w:r>
      <w:r w:rsidRPr="00B15C3D">
        <w:rPr>
          <w:lang w:eastAsia="ru-RU"/>
        </w:rPr>
        <w:t xml:space="preserve">  осуществляется</w:t>
      </w:r>
      <w:r>
        <w:rPr>
          <w:lang w:eastAsia="ru-RU"/>
        </w:rPr>
        <w:t xml:space="preserve"> в срок до </w:t>
      </w:r>
      <w:r w:rsidR="00E5039E">
        <w:rPr>
          <w:lang w:eastAsia="ru-RU"/>
        </w:rPr>
        <w:t>30 сентября</w:t>
      </w:r>
      <w:r>
        <w:rPr>
          <w:lang w:eastAsia="ru-RU"/>
        </w:rPr>
        <w:t xml:space="preserve"> 2026</w:t>
      </w:r>
      <w:r w:rsidR="00116C03">
        <w:rPr>
          <w:lang w:eastAsia="ru-RU"/>
        </w:rPr>
        <w:t xml:space="preserve"> года</w:t>
      </w:r>
      <w:r>
        <w:rPr>
          <w:lang w:eastAsia="ru-RU"/>
        </w:rPr>
        <w:t xml:space="preserve">. </w:t>
      </w:r>
    </w:p>
    <w:p w:rsidR="00BE3233" w:rsidRDefault="00E95258">
      <w:pPr>
        <w:ind w:firstLineChars="200" w:firstLine="480"/>
        <w:jc w:val="both"/>
        <w:rPr>
          <w:lang w:eastAsia="ru-RU"/>
        </w:rPr>
      </w:pPr>
      <w:r w:rsidRPr="00B15C3D">
        <w:rPr>
          <w:lang w:eastAsia="ru-RU"/>
        </w:rPr>
        <w:t>3</w:t>
      </w:r>
      <w:r>
        <w:rPr>
          <w:lang w:eastAsia="ru-RU"/>
        </w:rPr>
        <w:t>. Требования к поставке товара:  Поставщик представляет всю необходимую документацию для приема товара по количеству и ассортименту. Поставляемый товар должен быть свободен от прав третьих лиц.</w:t>
      </w:r>
    </w:p>
    <w:p w:rsidR="00BE3233" w:rsidRDefault="00E95258">
      <w:pPr>
        <w:ind w:firstLineChars="200" w:firstLine="480"/>
        <w:jc w:val="both"/>
        <w:rPr>
          <w:lang w:eastAsia="ru-RU"/>
        </w:rPr>
      </w:pPr>
      <w:r w:rsidRPr="00B15C3D">
        <w:rPr>
          <w:lang w:eastAsia="ru-RU"/>
        </w:rPr>
        <w:t>4</w:t>
      </w:r>
      <w:r>
        <w:rPr>
          <w:lang w:eastAsia="ru-RU"/>
        </w:rPr>
        <w:t>. Требования к качеству товара: качество</w:t>
      </w:r>
      <w:r w:rsidRPr="00B15C3D">
        <w:rPr>
          <w:lang w:eastAsia="ru-RU"/>
        </w:rPr>
        <w:t xml:space="preserve">  товара должно </w:t>
      </w:r>
      <w:r>
        <w:rPr>
          <w:lang w:eastAsia="ru-RU"/>
        </w:rPr>
        <w:t>соответствовать ГОСТ, что должно быть подтверждено следующими документами:</w:t>
      </w:r>
    </w:p>
    <w:p w:rsidR="00BE3233" w:rsidRPr="00B15C3D" w:rsidRDefault="00E95258">
      <w:pPr>
        <w:ind w:firstLineChars="200" w:firstLine="480"/>
        <w:jc w:val="both"/>
        <w:rPr>
          <w:lang w:eastAsia="ru-RU"/>
        </w:rPr>
      </w:pPr>
      <w:r w:rsidRPr="00B15C3D">
        <w:rPr>
          <w:lang w:eastAsia="ru-RU"/>
        </w:rPr>
        <w:t>копии</w:t>
      </w:r>
      <w:r>
        <w:rPr>
          <w:lang w:eastAsia="ru-RU"/>
        </w:rPr>
        <w:t xml:space="preserve"> сертификата соответствия</w:t>
      </w:r>
      <w:r w:rsidRPr="00B15C3D">
        <w:rPr>
          <w:lang w:eastAsia="ru-RU"/>
        </w:rPr>
        <w:t xml:space="preserve"> или декларации о соответствии ЕАС, </w:t>
      </w:r>
      <w:r>
        <w:rPr>
          <w:lang w:eastAsia="ru-RU"/>
        </w:rPr>
        <w:t>заверенные в установленном законодательством Российской Федерации порядке)</w:t>
      </w:r>
      <w:r w:rsidRPr="00B15C3D">
        <w:rPr>
          <w:lang w:eastAsia="ru-RU"/>
        </w:rPr>
        <w:t>.</w:t>
      </w:r>
    </w:p>
    <w:p w:rsidR="00BE3233" w:rsidRDefault="00C526FA">
      <w:pPr>
        <w:ind w:firstLineChars="200" w:firstLine="480"/>
        <w:jc w:val="both"/>
        <w:rPr>
          <w:lang w:eastAsia="ru-RU"/>
        </w:rPr>
      </w:pPr>
      <w:r>
        <w:rPr>
          <w:lang w:eastAsia="ru-RU"/>
        </w:rPr>
        <w:t>5</w:t>
      </w:r>
      <w:r w:rsidR="00E95258">
        <w:rPr>
          <w:lang w:eastAsia="ru-RU"/>
        </w:rPr>
        <w:t>. Порядок сдачи и приемки поставки товара: Поставщик поставляет, а Заказчик принимает товар, согласно</w:t>
      </w:r>
      <w:r w:rsidR="00E95258" w:rsidRPr="00B15C3D">
        <w:rPr>
          <w:lang w:eastAsia="ru-RU"/>
        </w:rPr>
        <w:t xml:space="preserve"> с</w:t>
      </w:r>
      <w:r w:rsidR="00E95258">
        <w:rPr>
          <w:lang w:eastAsia="ru-RU"/>
        </w:rPr>
        <w:t>чету (счету – фактуре)</w:t>
      </w:r>
      <w:r w:rsidR="00E95258" w:rsidRPr="00B15C3D">
        <w:rPr>
          <w:lang w:eastAsia="ru-RU"/>
        </w:rPr>
        <w:t>,</w:t>
      </w:r>
      <w:r w:rsidR="00E95258">
        <w:rPr>
          <w:lang w:eastAsia="ru-RU"/>
        </w:rPr>
        <w:t xml:space="preserve"> товарной накладной (код формы 0330212 по ОКУД) или УПД, оформленных в 2-х экземплярах с печатью Поставщика</w:t>
      </w:r>
      <w:r w:rsidR="00E95258" w:rsidRPr="00FD13D2">
        <w:rPr>
          <w:lang w:eastAsia="ru-RU"/>
        </w:rPr>
        <w:t xml:space="preserve">. </w:t>
      </w:r>
      <w:r w:rsidR="00E95258">
        <w:rPr>
          <w:lang w:eastAsia="ru-RU"/>
        </w:rPr>
        <w:t>При наличии обоснованных замечаний к поставленному товару Поставщик устраняет данные замечания в рамках контракта. Поставка товара считается осуществленной с момента подписания сторонами документов</w:t>
      </w:r>
      <w:r w:rsidR="00E95258" w:rsidRPr="00B15C3D">
        <w:rPr>
          <w:lang w:eastAsia="ru-RU"/>
        </w:rPr>
        <w:t xml:space="preserve"> о приемке</w:t>
      </w:r>
      <w:r w:rsidR="00E95258">
        <w:rPr>
          <w:lang w:eastAsia="ru-RU"/>
        </w:rPr>
        <w:t>.</w:t>
      </w:r>
      <w:r w:rsidR="00E95258" w:rsidRPr="00B15C3D">
        <w:rPr>
          <w:lang w:eastAsia="ru-RU"/>
        </w:rPr>
        <w:t xml:space="preserve"> </w:t>
      </w:r>
    </w:p>
    <w:p w:rsidR="00BE3233" w:rsidRPr="00B15C3D" w:rsidRDefault="00C526FA" w:rsidP="00E95258">
      <w:pPr>
        <w:ind w:firstLineChars="200" w:firstLine="480"/>
        <w:jc w:val="both"/>
        <w:rPr>
          <w:lang w:eastAsia="ru-RU"/>
        </w:rPr>
      </w:pPr>
      <w:r>
        <w:rPr>
          <w:lang w:eastAsia="ru-RU"/>
        </w:rPr>
        <w:t>6</w:t>
      </w:r>
      <w:r w:rsidR="00E95258" w:rsidRPr="00B15C3D">
        <w:rPr>
          <w:lang w:eastAsia="ru-RU"/>
        </w:rPr>
        <w:t>. Поставщик гарантирует соответствие товара ГОСТ 32511-2013Топливо  дизельное ЕВРО Технические условия.</w:t>
      </w:r>
      <w:r w:rsidR="00E95258" w:rsidRPr="00E95258">
        <w:t xml:space="preserve"> </w:t>
      </w:r>
    </w:p>
    <w:p w:rsidR="00BE3233" w:rsidRPr="00B15C3D" w:rsidRDefault="00C526FA">
      <w:pPr>
        <w:ind w:firstLineChars="200" w:firstLine="480"/>
        <w:jc w:val="both"/>
        <w:rPr>
          <w:lang w:eastAsia="ru-RU"/>
        </w:rPr>
      </w:pPr>
      <w:r>
        <w:rPr>
          <w:lang w:eastAsia="ru-RU"/>
        </w:rPr>
        <w:t>7</w:t>
      </w:r>
      <w:r w:rsidR="00E95258" w:rsidRPr="00B15C3D">
        <w:rPr>
          <w:lang w:eastAsia="ru-RU"/>
        </w:rPr>
        <w:t xml:space="preserve">. Остаточный срок годности на момент отгрузки должен быть не менее 80% общего срока годности, установленного изготовителем. </w:t>
      </w:r>
    </w:p>
    <w:p w:rsidR="00BE3233" w:rsidRDefault="00C526FA">
      <w:pPr>
        <w:widowControl w:val="0"/>
        <w:tabs>
          <w:tab w:val="left" w:pos="5280"/>
          <w:tab w:val="left" w:pos="6480"/>
        </w:tabs>
        <w:ind w:right="-74" w:firstLineChars="200" w:firstLine="480"/>
        <w:contextualSpacing/>
        <w:jc w:val="both"/>
        <w:rPr>
          <w:rFonts w:eastAsia="Times New Roman"/>
          <w:bCs/>
          <w:lang w:eastAsia="ru-RU"/>
        </w:rPr>
      </w:pPr>
      <w:r>
        <w:rPr>
          <w:lang w:eastAsia="ru-RU"/>
        </w:rPr>
        <w:t>8</w:t>
      </w:r>
      <w:r w:rsidR="00E95258" w:rsidRPr="00B15C3D">
        <w:rPr>
          <w:lang w:eastAsia="ru-RU"/>
        </w:rPr>
        <w:t xml:space="preserve">. </w:t>
      </w:r>
      <w:r w:rsidR="00E95258">
        <w:rPr>
          <w:rFonts w:eastAsia="Times New Roman"/>
          <w:bCs/>
          <w:lang w:eastAsia="ru-RU"/>
        </w:rPr>
        <w:t xml:space="preserve">Мы нижеподписавшиеся подписав </w:t>
      </w:r>
      <w:proofErr w:type="gramStart"/>
      <w:r w:rsidR="00E95258">
        <w:rPr>
          <w:rFonts w:eastAsia="Times New Roman"/>
          <w:bCs/>
          <w:lang w:eastAsia="ru-RU"/>
        </w:rPr>
        <w:t>приложение</w:t>
      </w:r>
      <w:proofErr w:type="gramEnd"/>
      <w:r w:rsidR="00E95258">
        <w:rPr>
          <w:rFonts w:eastAsia="Times New Roman"/>
          <w:bCs/>
          <w:lang w:eastAsia="ru-RU"/>
        </w:rPr>
        <w:t xml:space="preserve"> подтверждаем</w:t>
      </w:r>
      <w:r w:rsidR="00E95258">
        <w:rPr>
          <w:rFonts w:eastAsia="Times New Roman"/>
          <w:b/>
          <w:lang w:eastAsia="ru-RU"/>
        </w:rPr>
        <w:t>,</w:t>
      </w:r>
      <w:r w:rsidR="00E95258">
        <w:rPr>
          <w:rFonts w:eastAsia="Times New Roman"/>
          <w:bCs/>
          <w:lang w:eastAsia="ru-RU"/>
        </w:rPr>
        <w:t xml:space="preserve"> что Заказчик устанавливает, а поставщик подтверждает, соответствие Единым требованиям к участникам закупки, предусмотренным ст. 31 Федерального закона № 44-ФЗ,  а именно:</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Соответствие </w:t>
      </w:r>
      <w:hyperlink r:id="rId5" w:anchor="/document/10164072/entry/49013" w:history="1">
        <w:r>
          <w:rPr>
            <w:rFonts w:eastAsia="Times New Roman"/>
            <w:bCs/>
            <w:lang w:eastAsia="ru-RU"/>
          </w:rPr>
          <w:t>требованиям</w:t>
        </w:r>
      </w:hyperlink>
      <w:r>
        <w:rPr>
          <w:rFonts w:eastAsia="Times New Roman"/>
          <w:bCs/>
          <w:lang w:eastAsia="ru-RU"/>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eastAsia="Times New Roman"/>
          <w:bCs/>
          <w:lang w:eastAsia="ru-RU"/>
        </w:rPr>
        <w:t>являющихся</w:t>
      </w:r>
      <w:proofErr w:type="gramEnd"/>
      <w:r>
        <w:rPr>
          <w:rFonts w:eastAsia="Times New Roman"/>
          <w:bCs/>
          <w:lang w:eastAsia="ru-RU"/>
        </w:rPr>
        <w:t xml:space="preserve"> объектом закупки; не является лицом, в отношении которого применяются специальные </w:t>
      </w:r>
      <w:r>
        <w:rPr>
          <w:rFonts w:eastAsia="Times New Roman"/>
          <w:bCs/>
          <w:lang w:eastAsia="ru-RU"/>
        </w:rPr>
        <w:lastRenderedPageBreak/>
        <w:t>экономические меры.</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Не приостановление деятельности участника закупки в порядке, установленном </w:t>
      </w:r>
      <w:hyperlink r:id="rId6" w:anchor="/document/12125267/entry/3012" w:history="1">
        <w:r>
          <w:rPr>
            <w:rFonts w:eastAsia="Times New Roman"/>
            <w:bCs/>
            <w:lang w:eastAsia="ru-RU"/>
          </w:rPr>
          <w:t>Кодексом</w:t>
        </w:r>
      </w:hyperlink>
      <w:r>
        <w:rPr>
          <w:rFonts w:eastAsia="Times New Roman"/>
          <w:bCs/>
          <w:lang w:eastAsia="ru-RU"/>
        </w:rPr>
        <w:t> Российской Федерации об административных правонарушениях;</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 xml:space="preserve"> </w:t>
      </w:r>
      <w:proofErr w:type="gramStart"/>
      <w:r>
        <w:rPr>
          <w:rFonts w:eastAsia="Times New Roman"/>
          <w:bCs/>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anchor="/document/10900200/entry/1" w:history="1">
        <w:r>
          <w:rPr>
            <w:rFonts w:eastAsia="Times New Roman"/>
            <w:bCs/>
            <w:lang w:eastAsia="ru-RU"/>
          </w:rPr>
          <w:t>законодательством</w:t>
        </w:r>
      </w:hyperlink>
      <w:r>
        <w:rPr>
          <w:rFonts w:eastAsia="Times New Roman"/>
          <w:bCs/>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eastAsia="Times New Roman"/>
          <w:bCs/>
          <w:lang w:eastAsia="ru-RU"/>
        </w:rPr>
        <w:t xml:space="preserve"> </w:t>
      </w:r>
      <w:proofErr w:type="gramStart"/>
      <w:r>
        <w:rPr>
          <w:rFonts w:eastAsia="Times New Roman"/>
          <w:bCs/>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eastAsia="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Times New Roman"/>
          <w:bCs/>
          <w:lang w:eastAsia="ru-RU"/>
        </w:rPr>
        <w:t>указанных</w:t>
      </w:r>
      <w:proofErr w:type="gramEnd"/>
      <w:r>
        <w:rPr>
          <w:rFonts w:eastAsia="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E3233" w:rsidRDefault="00E95258">
      <w:pPr>
        <w:widowControl w:val="0"/>
        <w:tabs>
          <w:tab w:val="left" w:pos="6480"/>
        </w:tabs>
        <w:ind w:right="-74" w:firstLineChars="200" w:firstLine="480"/>
        <w:contextualSpacing/>
        <w:jc w:val="both"/>
        <w:rPr>
          <w:rFonts w:eastAsia="Times New Roman"/>
          <w:bCs/>
          <w:lang w:eastAsia="ru-RU"/>
        </w:rPr>
      </w:pPr>
      <w:proofErr w:type="gramStart"/>
      <w:r>
        <w:rPr>
          <w:rFonts w:eastAsia="Times New Roman"/>
          <w:bCs/>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ocument/10108000/entry/289" w:history="1">
        <w:r>
          <w:rPr>
            <w:rFonts w:eastAsia="Times New Roman"/>
            <w:bCs/>
            <w:lang w:eastAsia="ru-RU"/>
          </w:rPr>
          <w:t>статьями 289</w:t>
        </w:r>
      </w:hyperlink>
      <w:r>
        <w:rPr>
          <w:rFonts w:eastAsia="Times New Roman"/>
          <w:bCs/>
          <w:lang w:eastAsia="ru-RU"/>
        </w:rPr>
        <w:t>, </w:t>
      </w:r>
      <w:hyperlink r:id="rId9" w:anchor="/document/10108000/entry/290" w:history="1">
        <w:r>
          <w:rPr>
            <w:rFonts w:eastAsia="Times New Roman"/>
            <w:bCs/>
            <w:lang w:eastAsia="ru-RU"/>
          </w:rPr>
          <w:t>290</w:t>
        </w:r>
      </w:hyperlink>
      <w:r>
        <w:rPr>
          <w:rFonts w:eastAsia="Times New Roman"/>
          <w:bCs/>
          <w:lang w:eastAsia="ru-RU"/>
        </w:rPr>
        <w:t>, </w:t>
      </w:r>
      <w:hyperlink r:id="rId10" w:anchor="/document/10108000/entry/291" w:history="1">
        <w:r>
          <w:rPr>
            <w:rFonts w:eastAsia="Times New Roman"/>
            <w:bCs/>
            <w:lang w:eastAsia="ru-RU"/>
          </w:rPr>
          <w:t>291</w:t>
        </w:r>
      </w:hyperlink>
      <w:r>
        <w:rPr>
          <w:rFonts w:eastAsia="Times New Roman"/>
          <w:bCs/>
          <w:lang w:eastAsia="ru-RU"/>
        </w:rPr>
        <w:t>, </w:t>
      </w:r>
      <w:hyperlink r:id="rId11" w:anchor="/document/10108000/entry/2911" w:history="1">
        <w:r>
          <w:rPr>
            <w:rFonts w:eastAsia="Times New Roman"/>
            <w:bCs/>
            <w:lang w:eastAsia="ru-RU"/>
          </w:rPr>
          <w:t>291.1</w:t>
        </w:r>
      </w:hyperlink>
      <w:r>
        <w:rPr>
          <w:rFonts w:eastAsia="Times New Roman"/>
          <w:bCs/>
          <w:lang w:eastAsia="ru-RU"/>
        </w:rPr>
        <w:t>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eastAsia="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anchor="/document/12125267/entry/1928" w:history="1">
        <w:r>
          <w:rPr>
            <w:rFonts w:eastAsia="Times New Roman"/>
            <w:bCs/>
            <w:lang w:eastAsia="ru-RU"/>
          </w:rPr>
          <w:t>статьей 19.28</w:t>
        </w:r>
      </w:hyperlink>
      <w:r>
        <w:rPr>
          <w:rFonts w:eastAsia="Times New Roman"/>
          <w:bCs/>
          <w:lang w:eastAsia="ru-RU"/>
        </w:rPr>
        <w:t> Кодекса Российской Федерации об административных правонарушениях;</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E3233" w:rsidRDefault="00E95258">
      <w:pPr>
        <w:widowControl w:val="0"/>
        <w:tabs>
          <w:tab w:val="left" w:pos="6480"/>
        </w:tabs>
        <w:ind w:right="-74" w:firstLineChars="200" w:firstLine="480"/>
        <w:contextualSpacing/>
        <w:jc w:val="both"/>
        <w:rPr>
          <w:rFonts w:eastAsia="Times New Roman"/>
          <w:bCs/>
          <w:lang w:eastAsia="ru-RU"/>
        </w:rPr>
      </w:pPr>
      <w:proofErr w:type="gramStart"/>
      <w:r>
        <w:rPr>
          <w:rFonts w:eastAsia="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eastAsia="Times New Roman"/>
          <w:bCs/>
          <w:lang w:eastAsia="ru-RU"/>
        </w:rPr>
        <w:t>неполнородный</w:t>
      </w:r>
      <w:proofErr w:type="spellEnd"/>
      <w:r>
        <w:rPr>
          <w:rFonts w:eastAsia="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eastAsia="Times New Roman"/>
          <w:bCs/>
          <w:lang w:eastAsia="ru-RU"/>
        </w:rPr>
        <w:t xml:space="preserve"> этого должностного лица заказчика является:</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 xml:space="preserve">      а) физическим лицом (в том числе зарегистрированным в качестве индивидуального предпринимателя), являющимся участником закупки;</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 xml:space="preserve">       б) руководителем, единоличным исполнительным органом, членом коллегиального исполнительного органа, учредителей, членом коллегиального органа унитарной организации, являющейся участником закупки;</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 xml:space="preserve">       в) единоличным исполнительным органом, членом коллегиального исполнительного органа, членом коллегиального органа управления, </w:t>
      </w:r>
      <w:r>
        <w:rPr>
          <w:rFonts w:eastAsia="Times New Roman"/>
          <w:bCs/>
          <w:lang w:eastAsia="ru-RU"/>
        </w:rPr>
        <w:lastRenderedPageBreak/>
        <w:t xml:space="preserve">выгодоприобретателем корпоративного юридического лица, являющегося участником закупки. </w:t>
      </w:r>
      <w:proofErr w:type="gramStart"/>
      <w:r>
        <w:rPr>
          <w:rFonts w:eastAsia="Times New Roman"/>
          <w:bCs/>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BE3233" w:rsidRDefault="00E95258">
      <w:pPr>
        <w:widowControl w:val="0"/>
        <w:tabs>
          <w:tab w:val="left" w:pos="6480"/>
        </w:tabs>
        <w:ind w:right="-74" w:firstLineChars="200" w:firstLine="480"/>
        <w:contextualSpacing/>
        <w:jc w:val="both"/>
        <w:rPr>
          <w:rFonts w:eastAsia="Times New Roman"/>
          <w:bCs/>
          <w:lang w:eastAsia="ru-RU"/>
        </w:rPr>
      </w:pPr>
      <w:proofErr w:type="gramStart"/>
      <w:r>
        <w:rPr>
          <w:rFonts w:eastAsia="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eastAsia="Times New Roman"/>
          <w:bCs/>
          <w:lang w:eastAsia="ru-RU"/>
        </w:rPr>
        <w:t xml:space="preserve"> (складочном) </w:t>
      </w:r>
      <w:proofErr w:type="gramStart"/>
      <w:r>
        <w:rPr>
          <w:rFonts w:eastAsia="Times New Roman"/>
          <w:bCs/>
          <w:lang w:eastAsia="ru-RU"/>
        </w:rPr>
        <w:t>капитале</w:t>
      </w:r>
      <w:proofErr w:type="gramEnd"/>
      <w:r>
        <w:rPr>
          <w:rFonts w:eastAsia="Times New Roman"/>
          <w:bCs/>
          <w:lang w:eastAsia="ru-RU"/>
        </w:rPr>
        <w:t xml:space="preserve"> хозяйственного товарищества или общества;</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Участник закупки не является иностранным агентом.</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BE3233" w:rsidRDefault="00E95258">
      <w:pPr>
        <w:widowControl w:val="0"/>
        <w:tabs>
          <w:tab w:val="left" w:pos="6480"/>
        </w:tabs>
        <w:ind w:right="-74" w:firstLineChars="200" w:firstLine="480"/>
        <w:contextualSpacing/>
        <w:jc w:val="both"/>
        <w:rPr>
          <w:rFonts w:eastAsia="Times New Roman"/>
          <w:bCs/>
          <w:lang w:eastAsia="ru-RU"/>
        </w:rPr>
      </w:pPr>
      <w:r>
        <w:rPr>
          <w:rFonts w:eastAsia="Times New Roman"/>
          <w:bCs/>
          <w:lang w:eastAsia="ru-RU"/>
        </w:rPr>
        <w:t>Отсутствие в предусмотренном настоящим </w:t>
      </w:r>
      <w:hyperlink r:id="rId13" w:anchor="/document/70353464/entry/104" w:history="1">
        <w:r>
          <w:rPr>
            <w:rFonts w:eastAsia="Times New Roman"/>
            <w:bCs/>
            <w:lang w:eastAsia="ru-RU"/>
          </w:rPr>
          <w:t>Федеральным законом</w:t>
        </w:r>
      </w:hyperlink>
      <w:r>
        <w:rPr>
          <w:rFonts w:eastAsia="Times New Roman"/>
          <w:bCs/>
          <w:lang w:eastAsia="ru-RU"/>
        </w:rPr>
        <w:t xml:space="preserve"> № 44-ФЗ  реестре недобросовестных поставщиков (подрядчиков, исполнителей) информации об участнике закупки.</w:t>
      </w:r>
    </w:p>
    <w:p w:rsidR="00BE3233" w:rsidRDefault="00BE3233">
      <w:pPr>
        <w:widowControl w:val="0"/>
        <w:tabs>
          <w:tab w:val="left" w:pos="6480"/>
        </w:tabs>
        <w:ind w:right="-74"/>
        <w:contextualSpacing/>
        <w:jc w:val="both"/>
        <w:rPr>
          <w:rFonts w:eastAsia="Times New Roman"/>
          <w:bCs/>
          <w:lang w:eastAsia="ru-RU"/>
        </w:rPr>
      </w:pPr>
    </w:p>
    <w:tbl>
      <w:tblPr>
        <w:tblW w:w="0" w:type="auto"/>
        <w:tblLayout w:type="fixed"/>
        <w:tblLook w:val="04A0" w:firstRow="1" w:lastRow="0" w:firstColumn="1" w:lastColumn="0" w:noHBand="0" w:noVBand="1"/>
      </w:tblPr>
      <w:tblGrid>
        <w:gridCol w:w="7615"/>
        <w:gridCol w:w="6955"/>
      </w:tblGrid>
      <w:tr w:rsidR="00BE3233" w:rsidTr="00E95258">
        <w:trPr>
          <w:trHeight w:val="467"/>
        </w:trPr>
        <w:tc>
          <w:tcPr>
            <w:tcW w:w="7615" w:type="dxa"/>
          </w:tcPr>
          <w:p w:rsidR="00BE3233" w:rsidRDefault="00E95258">
            <w:pPr>
              <w:widowControl w:val="0"/>
              <w:tabs>
                <w:tab w:val="left" w:pos="6480"/>
              </w:tabs>
              <w:ind w:right="-74"/>
              <w:contextualSpacing/>
              <w:jc w:val="both"/>
              <w:rPr>
                <w:rFonts w:eastAsia="Times New Roman"/>
                <w:bCs/>
                <w:lang w:eastAsia="ru-RU"/>
              </w:rPr>
            </w:pPr>
            <w:r>
              <w:rPr>
                <w:rFonts w:eastAsia="Times New Roman"/>
                <w:bCs/>
                <w:lang w:eastAsia="ru-RU"/>
              </w:rPr>
              <w:t>ГОСУДАРСТВЕННЫЙ ЗАКАЗЧИК</w:t>
            </w:r>
          </w:p>
          <w:p w:rsidR="00BE3233" w:rsidRDefault="00E95258">
            <w:pPr>
              <w:widowControl w:val="0"/>
              <w:tabs>
                <w:tab w:val="left" w:pos="6480"/>
              </w:tabs>
              <w:ind w:right="-74"/>
              <w:contextualSpacing/>
              <w:jc w:val="both"/>
              <w:rPr>
                <w:rFonts w:eastAsia="Times New Roman"/>
                <w:bCs/>
                <w:lang w:eastAsia="ru-RU"/>
              </w:rPr>
            </w:pPr>
            <w:r>
              <w:rPr>
                <w:rFonts w:eastAsia="Times New Roman"/>
                <w:bCs/>
                <w:lang w:eastAsia="ru-RU"/>
              </w:rPr>
              <w:t>Начальник учреждения</w:t>
            </w:r>
          </w:p>
          <w:p w:rsidR="00BE3233" w:rsidRDefault="00E95258">
            <w:pPr>
              <w:widowControl w:val="0"/>
              <w:tabs>
                <w:tab w:val="left" w:pos="6480"/>
              </w:tabs>
              <w:ind w:right="-74"/>
              <w:contextualSpacing/>
              <w:jc w:val="both"/>
              <w:rPr>
                <w:rFonts w:eastAsia="Times New Roman"/>
                <w:bCs/>
                <w:lang w:eastAsia="ru-RU"/>
              </w:rPr>
            </w:pPr>
            <w:r>
              <w:rPr>
                <w:rFonts w:eastAsia="Times New Roman"/>
                <w:bCs/>
                <w:lang w:eastAsia="ru-RU"/>
              </w:rPr>
              <w:t>ФКУ ИК-25 УФСИН России по Волгоградской области</w:t>
            </w:r>
          </w:p>
          <w:p w:rsidR="00BE3233" w:rsidRDefault="00BE3233">
            <w:pPr>
              <w:widowControl w:val="0"/>
              <w:tabs>
                <w:tab w:val="left" w:pos="6480"/>
              </w:tabs>
              <w:ind w:right="-74"/>
              <w:contextualSpacing/>
              <w:jc w:val="both"/>
              <w:rPr>
                <w:rFonts w:eastAsia="Times New Roman"/>
                <w:bCs/>
                <w:lang w:eastAsia="ru-RU"/>
              </w:rPr>
            </w:pPr>
          </w:p>
          <w:p w:rsidR="00BE3233" w:rsidRDefault="00BE3233">
            <w:pPr>
              <w:widowControl w:val="0"/>
              <w:tabs>
                <w:tab w:val="left" w:pos="6480"/>
              </w:tabs>
              <w:ind w:right="-74"/>
              <w:contextualSpacing/>
              <w:jc w:val="both"/>
              <w:rPr>
                <w:rFonts w:eastAsia="Times New Roman"/>
                <w:bCs/>
                <w:lang w:eastAsia="ru-RU"/>
              </w:rPr>
            </w:pPr>
          </w:p>
          <w:p w:rsidR="00BE3233" w:rsidRDefault="00E95258">
            <w:pPr>
              <w:widowControl w:val="0"/>
              <w:tabs>
                <w:tab w:val="left" w:pos="6480"/>
              </w:tabs>
              <w:ind w:right="-74"/>
              <w:contextualSpacing/>
              <w:jc w:val="both"/>
              <w:rPr>
                <w:rFonts w:eastAsia="Times New Roman"/>
                <w:bCs/>
                <w:lang w:eastAsia="ru-RU"/>
              </w:rPr>
            </w:pPr>
            <w:r>
              <w:rPr>
                <w:rFonts w:eastAsia="Times New Roman"/>
                <w:bCs/>
                <w:lang w:eastAsia="ru-RU"/>
              </w:rPr>
              <w:t>____________________Н.Н. Алентьев</w:t>
            </w:r>
          </w:p>
          <w:p w:rsidR="00BE3233" w:rsidRDefault="00E95258">
            <w:pPr>
              <w:widowControl w:val="0"/>
              <w:tabs>
                <w:tab w:val="left" w:pos="6480"/>
              </w:tabs>
              <w:ind w:right="-74"/>
              <w:contextualSpacing/>
              <w:jc w:val="both"/>
              <w:rPr>
                <w:rFonts w:eastAsia="Times New Roman"/>
                <w:bCs/>
                <w:lang w:eastAsia="ru-RU"/>
              </w:rPr>
            </w:pPr>
            <w:proofErr w:type="spellStart"/>
            <w:r>
              <w:rPr>
                <w:rFonts w:eastAsia="Times New Roman"/>
                <w:bCs/>
                <w:lang w:eastAsia="ru-RU"/>
              </w:rPr>
              <w:t>М.п</w:t>
            </w:r>
            <w:proofErr w:type="spellEnd"/>
            <w:r>
              <w:rPr>
                <w:rFonts w:eastAsia="Times New Roman"/>
                <w:bCs/>
                <w:lang w:eastAsia="ru-RU"/>
              </w:rPr>
              <w:t>.</w:t>
            </w:r>
          </w:p>
        </w:tc>
        <w:tc>
          <w:tcPr>
            <w:tcW w:w="6955" w:type="dxa"/>
          </w:tcPr>
          <w:p w:rsidR="00BE3233" w:rsidRDefault="00E95258">
            <w:pPr>
              <w:widowControl w:val="0"/>
              <w:tabs>
                <w:tab w:val="left" w:pos="6480"/>
              </w:tabs>
              <w:ind w:right="-74"/>
              <w:contextualSpacing/>
              <w:jc w:val="both"/>
              <w:rPr>
                <w:rFonts w:eastAsia="Times New Roman"/>
                <w:bCs/>
                <w:lang w:eastAsia="ru-RU"/>
              </w:rPr>
            </w:pPr>
            <w:r>
              <w:rPr>
                <w:rFonts w:eastAsia="Times New Roman"/>
                <w:bCs/>
                <w:lang w:eastAsia="ru-RU"/>
              </w:rPr>
              <w:t>ПОСТАВЩИК</w:t>
            </w:r>
          </w:p>
          <w:p w:rsidR="00BE3233" w:rsidRDefault="00BE3233">
            <w:pPr>
              <w:widowControl w:val="0"/>
              <w:tabs>
                <w:tab w:val="left" w:pos="6480"/>
              </w:tabs>
              <w:ind w:right="-74"/>
              <w:contextualSpacing/>
              <w:jc w:val="both"/>
              <w:rPr>
                <w:rFonts w:eastAsia="Times New Roman"/>
                <w:bCs/>
                <w:lang w:eastAsia="ru-RU"/>
              </w:rPr>
            </w:pPr>
          </w:p>
          <w:p w:rsidR="00E95258" w:rsidRDefault="00E95258">
            <w:pPr>
              <w:widowControl w:val="0"/>
              <w:tabs>
                <w:tab w:val="left" w:pos="6480"/>
              </w:tabs>
              <w:ind w:right="-74"/>
              <w:contextualSpacing/>
              <w:jc w:val="both"/>
              <w:rPr>
                <w:rFonts w:eastAsia="Times New Roman"/>
                <w:bCs/>
                <w:lang w:eastAsia="ru-RU"/>
              </w:rPr>
            </w:pPr>
          </w:p>
          <w:p w:rsidR="00BE3233" w:rsidRDefault="00BE3233">
            <w:pPr>
              <w:widowControl w:val="0"/>
              <w:tabs>
                <w:tab w:val="left" w:pos="6480"/>
              </w:tabs>
              <w:ind w:right="-74"/>
              <w:contextualSpacing/>
              <w:jc w:val="both"/>
              <w:rPr>
                <w:rFonts w:eastAsia="Times New Roman"/>
                <w:bCs/>
                <w:lang w:eastAsia="ru-RU"/>
              </w:rPr>
            </w:pPr>
          </w:p>
          <w:p w:rsidR="00BE3233" w:rsidRDefault="00E95258">
            <w:pPr>
              <w:widowControl w:val="0"/>
              <w:tabs>
                <w:tab w:val="left" w:pos="6480"/>
              </w:tabs>
              <w:ind w:right="-74"/>
              <w:contextualSpacing/>
              <w:jc w:val="both"/>
              <w:rPr>
                <w:rFonts w:eastAsia="Times New Roman"/>
                <w:bCs/>
                <w:lang w:eastAsia="ru-RU"/>
              </w:rPr>
            </w:pPr>
            <w:r>
              <w:rPr>
                <w:rFonts w:eastAsia="Times New Roman"/>
                <w:bCs/>
                <w:lang w:eastAsia="ru-RU"/>
              </w:rPr>
              <w:t>____________________</w:t>
            </w:r>
          </w:p>
          <w:p w:rsidR="00BE3233" w:rsidRDefault="00E95258">
            <w:pPr>
              <w:widowControl w:val="0"/>
              <w:tabs>
                <w:tab w:val="left" w:pos="6480"/>
              </w:tabs>
              <w:ind w:right="-74"/>
              <w:contextualSpacing/>
              <w:jc w:val="both"/>
              <w:rPr>
                <w:rFonts w:eastAsia="Times New Roman"/>
                <w:bCs/>
                <w:lang w:eastAsia="ru-RU"/>
              </w:rPr>
            </w:pPr>
            <w:proofErr w:type="spellStart"/>
            <w:r>
              <w:rPr>
                <w:rFonts w:eastAsia="Times New Roman"/>
                <w:bCs/>
                <w:lang w:eastAsia="ru-RU"/>
              </w:rPr>
              <w:t>М.п</w:t>
            </w:r>
            <w:proofErr w:type="spellEnd"/>
            <w:r>
              <w:rPr>
                <w:rFonts w:eastAsia="Times New Roman"/>
                <w:bCs/>
                <w:lang w:eastAsia="ru-RU"/>
              </w:rPr>
              <w:t>.</w:t>
            </w:r>
          </w:p>
          <w:p w:rsidR="00BE3233" w:rsidRDefault="00BE3233">
            <w:pPr>
              <w:widowControl w:val="0"/>
              <w:tabs>
                <w:tab w:val="left" w:pos="6480"/>
              </w:tabs>
              <w:ind w:right="-74"/>
              <w:contextualSpacing/>
              <w:jc w:val="both"/>
              <w:rPr>
                <w:rFonts w:eastAsia="Times New Roman"/>
                <w:bCs/>
                <w:lang w:eastAsia="ru-RU"/>
              </w:rPr>
            </w:pPr>
          </w:p>
        </w:tc>
      </w:tr>
    </w:tbl>
    <w:p w:rsidR="00BE3233" w:rsidRPr="00B15C3D" w:rsidRDefault="00BE3233" w:rsidP="00B15C3D">
      <w:pPr>
        <w:ind w:leftChars="200" w:left="480"/>
        <w:jc w:val="both"/>
        <w:rPr>
          <w:lang w:eastAsia="ru-RU"/>
        </w:rPr>
      </w:pPr>
    </w:p>
    <w:p w:rsidR="00BE3233" w:rsidRPr="00B15C3D" w:rsidRDefault="00BE3233">
      <w:pPr>
        <w:jc w:val="both"/>
        <w:rPr>
          <w:lang w:eastAsia="ru-RU"/>
        </w:rPr>
      </w:pPr>
    </w:p>
    <w:p w:rsidR="00BE3233" w:rsidRPr="00B15C3D" w:rsidRDefault="00BE3233">
      <w:pPr>
        <w:jc w:val="both"/>
        <w:rPr>
          <w:lang w:eastAsia="ru-RU"/>
        </w:rPr>
      </w:pPr>
      <w:bookmarkStart w:id="1" w:name="_docStart_1"/>
      <w:bookmarkEnd w:id="1"/>
    </w:p>
    <w:sectPr w:rsidR="00BE3233" w:rsidRPr="00B15C3D">
      <w:pgSz w:w="16838" w:h="11906" w:orient="landscape"/>
      <w:pgMar w:top="973" w:right="851" w:bottom="993" w:left="845" w:header="156" w:footer="114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33"/>
    <w:rsid w:val="00116C03"/>
    <w:rsid w:val="00816C2C"/>
    <w:rsid w:val="00B15C3D"/>
    <w:rsid w:val="00BE3233"/>
    <w:rsid w:val="00C526FA"/>
    <w:rsid w:val="00D2574B"/>
    <w:rsid w:val="00DD5CBE"/>
    <w:rsid w:val="00E5039E"/>
    <w:rsid w:val="00E95258"/>
    <w:rsid w:val="00FD13D2"/>
    <w:rsid w:val="07C63B22"/>
    <w:rsid w:val="0C1A6E85"/>
    <w:rsid w:val="24465F8E"/>
    <w:rsid w:val="26AD79FB"/>
    <w:rsid w:val="29C97311"/>
    <w:rsid w:val="2DFC0917"/>
    <w:rsid w:val="37E775D6"/>
    <w:rsid w:val="3EBE132B"/>
    <w:rsid w:val="42AF061E"/>
    <w:rsid w:val="4656287E"/>
    <w:rsid w:val="46E06EAB"/>
    <w:rsid w:val="4D6E7E13"/>
    <w:rsid w:val="50BE349A"/>
    <w:rsid w:val="539D3D75"/>
    <w:rsid w:val="54FD03E3"/>
    <w:rsid w:val="64791C77"/>
    <w:rsid w:val="65BD17F9"/>
    <w:rsid w:val="66B66B2A"/>
    <w:rsid w:val="6C106251"/>
    <w:rsid w:val="79EC0F3C"/>
    <w:rsid w:val="7EFB4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uiPriority w:val="34"/>
    <w:qFormat/>
    <w:pPr>
      <w:suppressAutoHyphens/>
      <w:ind w:left="720"/>
      <w:contextualSpacing/>
    </w:pPr>
    <w:rPr>
      <w:sz w:val="24"/>
      <w:szCs w:val="24"/>
      <w:lang w:eastAsia="zh-CN"/>
    </w:rPr>
  </w:style>
  <w:style w:type="paragraph" w:styleId="a6">
    <w:name w:val="Balloon Text"/>
    <w:basedOn w:val="a"/>
    <w:link w:val="a7"/>
    <w:rsid w:val="00E95258"/>
    <w:rPr>
      <w:rFonts w:ascii="Tahoma" w:hAnsi="Tahoma" w:cs="Tahoma"/>
      <w:sz w:val="16"/>
      <w:szCs w:val="16"/>
    </w:rPr>
  </w:style>
  <w:style w:type="character" w:customStyle="1" w:styleId="a7">
    <w:name w:val="Текст выноски Знак"/>
    <w:basedOn w:val="a0"/>
    <w:link w:val="a6"/>
    <w:rsid w:val="00E95258"/>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uiPriority w:val="34"/>
    <w:qFormat/>
    <w:pPr>
      <w:suppressAutoHyphens/>
      <w:ind w:left="720"/>
      <w:contextualSpacing/>
    </w:pPr>
    <w:rPr>
      <w:sz w:val="24"/>
      <w:szCs w:val="24"/>
      <w:lang w:eastAsia="zh-CN"/>
    </w:rPr>
  </w:style>
  <w:style w:type="paragraph" w:styleId="a6">
    <w:name w:val="Balloon Text"/>
    <w:basedOn w:val="a"/>
    <w:link w:val="a7"/>
    <w:rsid w:val="00E95258"/>
    <w:rPr>
      <w:rFonts w:ascii="Tahoma" w:hAnsi="Tahoma" w:cs="Tahoma"/>
      <w:sz w:val="16"/>
      <w:szCs w:val="16"/>
    </w:rPr>
  </w:style>
  <w:style w:type="character" w:customStyle="1" w:styleId="a7">
    <w:name w:val="Текст выноски Знак"/>
    <w:basedOn w:val="a0"/>
    <w:link w:val="a6"/>
    <w:rsid w:val="00E95258"/>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1330</Words>
  <Characters>7586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Алла Васильевна</cp:lastModifiedBy>
  <cp:revision>14</cp:revision>
  <cp:lastPrinted>2026-08-03T11:23:00Z</cp:lastPrinted>
  <dcterms:created xsi:type="dcterms:W3CDTF">2022-01-26T12:08:00Z</dcterms:created>
  <dcterms:modified xsi:type="dcterms:W3CDTF">2026-08-03T11:23:00Z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B7B80C8E46884A8FB34254FB96FD6FB5</vt:lpwstr>
  </property>
</Properties>
</file>