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E8" w:rsidRDefault="002414DC">
      <w:pPr>
        <w:tabs>
          <w:tab w:val="left" w:pos="5760"/>
        </w:tabs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УТВЕРЖДАЮ</w:t>
      </w:r>
    </w:p>
    <w:p w:rsidR="008928E8" w:rsidRDefault="002414DC">
      <w:pPr>
        <w:spacing w:line="276" w:lineRule="auto"/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Начальник спортивного комплекса 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многофункционального)  </w:t>
      </w:r>
    </w:p>
    <w:p w:rsidR="008928E8" w:rsidRDefault="002414DC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М.М. Бахолдин</w:t>
      </w:r>
    </w:p>
    <w:p w:rsidR="008928E8" w:rsidRDefault="008928E8">
      <w:pPr>
        <w:ind w:left="5245" w:right="-284"/>
        <w:jc w:val="center"/>
        <w:rPr>
          <w:bCs/>
          <w:color w:val="000000"/>
        </w:rPr>
      </w:pPr>
    </w:p>
    <w:p w:rsidR="008928E8" w:rsidRDefault="002414DC">
      <w:pPr>
        <w:tabs>
          <w:tab w:val="left" w:pos="6720"/>
          <w:tab w:val="right" w:pos="94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«___»____________2026 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928E8" w:rsidRDefault="008928E8">
      <w:pPr>
        <w:tabs>
          <w:tab w:val="left" w:pos="5760"/>
        </w:tabs>
        <w:contextualSpacing/>
        <w:jc w:val="both"/>
        <w:rPr>
          <w:sz w:val="18"/>
          <w:szCs w:val="18"/>
        </w:rPr>
      </w:pPr>
    </w:p>
    <w:p w:rsidR="008928E8" w:rsidRDefault="008928E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28E8" w:rsidRDefault="002414D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</w:p>
    <w:p w:rsidR="008928E8" w:rsidRDefault="002414DC">
      <w:pPr>
        <w:pStyle w:val="Default"/>
        <w:widowControl w:val="0"/>
        <w:ind w:firstLine="318"/>
        <w:jc w:val="center"/>
        <w:rPr>
          <w:b/>
        </w:rPr>
      </w:pPr>
      <w:r>
        <w:rPr>
          <w:b/>
        </w:rPr>
        <w:t xml:space="preserve">на оказание услуг по техническому обслуживанию системы водоочистки плавательного и глубоководного бассейнов, </w:t>
      </w:r>
      <w:r>
        <w:rPr>
          <w:b/>
          <w:bCs/>
        </w:rPr>
        <w:t>джакузи и купели</w:t>
      </w:r>
      <w:r>
        <w:rPr>
          <w:b/>
        </w:rPr>
        <w:t xml:space="preserve"> учебно-спортивного комплекса спортивного комплекса (многофункционального)</w:t>
      </w:r>
      <w:r>
        <w:rPr>
          <w:b/>
        </w:rPr>
        <w:br/>
        <w:t xml:space="preserve"> </w:t>
      </w:r>
      <w:r>
        <w:rPr>
          <w:b/>
          <w:bCs/>
        </w:rPr>
        <w:t>ФГБВОУ ВО «Академия гражданской защиты МЧС России»</w:t>
      </w:r>
    </w:p>
    <w:p w:rsidR="008928E8" w:rsidRDefault="008928E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928E8" w:rsidRDefault="008928E8">
      <w:pPr>
        <w:pStyle w:val="a4"/>
        <w:ind w:left="284"/>
        <w:rPr>
          <w:b/>
          <w:bCs/>
          <w:sz w:val="24"/>
          <w:szCs w:val="24"/>
        </w:rPr>
      </w:pPr>
    </w:p>
    <w:p w:rsidR="008928E8" w:rsidRDefault="002414DC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положения.</w:t>
      </w:r>
    </w:p>
    <w:p w:rsidR="008928E8" w:rsidRDefault="002414DC">
      <w:pPr>
        <w:pStyle w:val="Default"/>
        <w:widowControl w:val="0"/>
        <w:ind w:firstLine="318"/>
        <w:jc w:val="both"/>
        <w:rPr>
          <w:b/>
        </w:rPr>
      </w:pPr>
      <w:r>
        <w:t xml:space="preserve">Услуги по техническому обслуживанию системы водоочистки плавательного и глубоководного бассейнов, джакузи и купели учебно-спортивного комплекса спортивного </w:t>
      </w:r>
      <w:proofErr w:type="gramStart"/>
      <w:r>
        <w:t>комплекса  (</w:t>
      </w:r>
      <w:proofErr w:type="gramEnd"/>
      <w:r>
        <w:t xml:space="preserve">многофункционального) </w:t>
      </w:r>
      <w:r>
        <w:rPr>
          <w:bCs/>
        </w:rPr>
        <w:t>ФГБВОУ ВО «Академия гражданской защиты МЧС России».</w:t>
      </w:r>
    </w:p>
    <w:p w:rsidR="008928E8" w:rsidRDefault="002414DC">
      <w:pPr>
        <w:pStyle w:val="Default"/>
        <w:widowControl w:val="0"/>
        <w:ind w:firstLine="318"/>
        <w:jc w:val="both"/>
        <w:rPr>
          <w:b/>
        </w:rPr>
      </w:pPr>
      <w:r>
        <w:rPr>
          <w:b/>
          <w:bCs/>
        </w:rPr>
        <w:t>2. Место оказания услуг:</w:t>
      </w:r>
      <w:r>
        <w:t xml:space="preserve"> Московская обл. г/о Химки, микрорайон Новогорск, ФГБВОУ ВО «Академия гражданской защиты МЧС России» по рабочим дням с 9.00 до 17.00 (с 09.00 до 16.00 по пятницам) по московскому времени.</w:t>
      </w:r>
    </w:p>
    <w:p w:rsidR="008928E8" w:rsidRDefault="002414DC">
      <w:pPr>
        <w:pStyle w:val="Default"/>
        <w:widowControl w:val="0"/>
        <w:ind w:firstLine="318"/>
        <w:jc w:val="both"/>
        <w:rPr>
          <w:b/>
        </w:rPr>
      </w:pPr>
      <w:r w:rsidRPr="005615EA">
        <w:rPr>
          <w:b/>
          <w:bCs/>
          <w:shd w:val="clear" w:color="auto" w:fill="FFFFFF"/>
        </w:rPr>
        <w:t xml:space="preserve">3. Срок оказания услуг: </w:t>
      </w:r>
      <w:r w:rsidRPr="005615EA">
        <w:rPr>
          <w:shd w:val="clear" w:color="auto" w:fill="FFFFFF"/>
        </w:rPr>
        <w:t>12 месяцев с даты заключения договора.</w:t>
      </w:r>
    </w:p>
    <w:p w:rsidR="008928E8" w:rsidRDefault="002414DC">
      <w:pPr>
        <w:pStyle w:val="Default"/>
        <w:widowControl w:val="0"/>
        <w:ind w:firstLine="318"/>
        <w:jc w:val="both"/>
        <w:rPr>
          <w:b/>
        </w:rPr>
      </w:pPr>
      <w:proofErr w:type="gramStart"/>
      <w:r>
        <w:rPr>
          <w:b/>
          <w:bCs/>
        </w:rPr>
        <w:t>3.1  Условия</w:t>
      </w:r>
      <w:proofErr w:type="gramEnd"/>
      <w:r>
        <w:rPr>
          <w:b/>
          <w:bCs/>
        </w:rPr>
        <w:t xml:space="preserve"> оказания услуг: </w:t>
      </w:r>
      <w:r>
        <w:rPr>
          <w:bCs/>
        </w:rPr>
        <w:t>Исполнитель должен оказывать Услуги ежемесячно по заявке заказчика, а также в случае обнаружения недостатков. Заявка может быть передана Исполнителю нарочно, по электронной почте или по факсу.</w:t>
      </w:r>
    </w:p>
    <w:p w:rsidR="008928E8" w:rsidRDefault="002414DC">
      <w:pPr>
        <w:pStyle w:val="Default"/>
        <w:widowControl w:val="0"/>
        <w:ind w:firstLine="318"/>
        <w:jc w:val="both"/>
        <w:rPr>
          <w:b/>
        </w:rPr>
      </w:pPr>
      <w:r>
        <w:rPr>
          <w:b/>
          <w:bCs/>
        </w:rPr>
        <w:t xml:space="preserve">4. </w:t>
      </w:r>
      <w:r>
        <w:rPr>
          <w:b/>
        </w:rPr>
        <w:t>Перечень услуг по техническому обслуживанию системы водоочистки плавательного и глубоководного бассейнов, джакузи и купели.</w:t>
      </w:r>
    </w:p>
    <w:p w:rsidR="008928E8" w:rsidRDefault="002414DC">
      <w:pPr>
        <w:pStyle w:val="Default"/>
        <w:widowControl w:val="0"/>
        <w:ind w:firstLine="318"/>
        <w:jc w:val="both"/>
        <w:rPr>
          <w:b/>
        </w:rPr>
      </w:pPr>
      <w:r>
        <w:rPr>
          <w:b/>
        </w:rPr>
        <w:t>4.1</w:t>
      </w:r>
      <w:r>
        <w:t xml:space="preserve"> Регламент оказываемых услуг по техническому обслуживанию </w:t>
      </w: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35"/>
        <w:gridCol w:w="6960"/>
        <w:gridCol w:w="1803"/>
      </w:tblGrid>
      <w:tr w:rsidR="008928E8" w:rsidRPr="005615EA">
        <w:trPr>
          <w:trHeight w:val="6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5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928E8" w:rsidRPr="005615EA" w:rsidRDefault="002414DC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5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5615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5615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5EA">
              <w:rPr>
                <w:rFonts w:ascii="Times New Roman" w:hAnsi="Times New Roman"/>
                <w:b/>
                <w:sz w:val="24"/>
                <w:szCs w:val="24"/>
              </w:rPr>
              <w:t>Перечень выполняемых работ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5E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928E8" w:rsidRPr="005615EA">
        <w:trPr>
          <w:trHeight w:val="41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pStyle w:val="1"/>
              <w:shd w:val="clear" w:color="auto" w:fill="FFFFFF"/>
              <w:spacing w:before="0"/>
              <w:jc w:val="both"/>
              <w:textAlignment w:val="bottom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5615E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33.12.29.900 - 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8928E8" w:rsidRPr="005615EA">
        <w:trPr>
          <w:trHeight w:val="39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Осмотр трубопроводов, запорной арматуры, обратных клапанов на предмет протечек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>
        <w:trPr>
          <w:trHeight w:val="6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работоспособности устройств защитного отключения (УЗО)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>
        <w:trPr>
          <w:trHeight w:val="2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Осмотр циркуляционных насосов фильтрации, очистка фильтров грубой очистки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>
        <w:trPr>
          <w:trHeight w:val="41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показаний давления на манометрах фильтров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tabs>
                <w:tab w:val="center" w:pos="1823"/>
                <w:tab w:val="center" w:pos="3040"/>
                <w:tab w:val="center" w:pos="4151"/>
                <w:tab w:val="center" w:pos="5479"/>
                <w:tab w:val="right" w:pos="6845"/>
              </w:tabs>
              <w:spacing w:after="1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Проверка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состояния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шлангов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насосов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дозирования,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</w:r>
            <w:r w:rsidRPr="005615EA">
              <w:rPr>
                <w:rFonts w:ascii="Tempora LGC Uni" w:hAnsi="Tempora LGC Uni"/>
                <w:sz w:val="24"/>
                <w:szCs w:val="24"/>
              </w:rPr>
              <w:br/>
              <w:t>при необходимости замена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>
        <w:trPr>
          <w:trHeight w:val="4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Анализ основных химических параметров воды в бассейне (фотометрический, цвет сравнительный анализ тестером)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>
        <w:trPr>
          <w:trHeight w:val="6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трубки измерительной воды и регулировка ее подачи в измерительную ячейку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Осмотр измерительных электродов, очистка при необходимости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40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left" w:pos="225"/>
              </w:tabs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показаний и заданных уровней С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и рН, сравнение с фактическими результатами анализов тестером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Осмотр трубопроводов и инжекторов дозирования химических реагентов (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CI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>), на предмет протечек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center" w:pos="2143"/>
                <w:tab w:val="center" w:pos="3647"/>
                <w:tab w:val="center" w:pos="4846"/>
                <w:tab w:val="right" w:pos="6845"/>
              </w:tabs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Проверка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работоспособности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насосов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>дозирующих химические реагенты (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CI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left" w:pos="510"/>
              </w:tabs>
              <w:ind w:left="-57" w:right="-57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работоспособности заборных клапанов химических реагентов (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CI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39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работоспособности клапана долива, при необходимости очистка перепускных отверстий и внутренней полости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состояния ультразвукового датчика уровня воды, чистка при необходимости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4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Проверка работоспособности датчика потока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center" w:pos="2277"/>
                <w:tab w:val="center" w:pos="4457"/>
                <w:tab w:val="right" w:pos="6791"/>
              </w:tabs>
              <w:spacing w:after="1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Проверка срабатывания электромагнитного клапана,</w:t>
            </w:r>
          </w:p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циркуляционного насоса контура теплоносителя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Осмотр трубок и инжекторов впрыска коагулянта на предмет протечек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работоспособности заборных клапанов коагулянта, чистка при необходимости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Очистка фильтра ячейки измерительной воды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Очистка измерительных электродов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Rx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Калибровка электрода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с использованием буферных растворов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7.0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4.0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Протяжка контактов и проверка целостности проводов заземляющих цепей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Чистка измерительной ячейки электродов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35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Калибровка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с использованием фотометра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37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Проверка показаний и заданных уровней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и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раза в месяц</w:t>
            </w:r>
          </w:p>
        </w:tc>
      </w:tr>
      <w:tr w:rsidR="008928E8" w:rsidRPr="005615EA" w:rsidTr="005615EA">
        <w:trPr>
          <w:trHeight w:val="43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работоспособности запорной арматуры и обратных клапанов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1 раз в 3 месяца</w:t>
            </w:r>
          </w:p>
        </w:tc>
      </w:tr>
      <w:tr w:rsidR="008928E8" w:rsidRPr="005615EA" w:rsidTr="005615EA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Протяжка контактов в шипах и установленных эл. устройствах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1 раз в 3 месяца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количества фильтрующего материала в фильтрах, пополнение при необходимости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1 раз в 6 месяцев</w:t>
            </w:r>
          </w:p>
        </w:tc>
      </w:tr>
      <w:tr w:rsidR="008928E8" w:rsidRPr="005615EA" w:rsidTr="005615E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Контроль времени работы ультрафиолетовых (УФ) ламп, при выработки ресурса, установленного производителем, замена.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br/>
              <w:t>В случае выхода из строя (УФ) ламп уплотняющих колец и клапанов (материал предоставляется Исполнителем), замена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1 раз в 6 месяцев</w:t>
            </w:r>
          </w:p>
        </w:tc>
      </w:tr>
      <w:tr w:rsidR="008928E8" w:rsidRPr="005615EA" w:rsidTr="005615EA">
        <w:trPr>
          <w:trHeight w:val="4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срабатывания эл. автоматов защиты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1 раз в 3 месяца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center" w:pos="2019"/>
                <w:tab w:val="center" w:pos="4297"/>
                <w:tab w:val="right" w:pos="6791"/>
              </w:tabs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Замена измерительных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электродов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,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Rx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center" w:pos="1501"/>
                <w:tab w:val="center" w:pos="2835"/>
                <w:tab w:val="center" w:pos="4262"/>
                <w:tab w:val="center" w:pos="5305"/>
                <w:tab w:val="right" w:pos="6791"/>
              </w:tabs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Замена мембран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дозирующих насосов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и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Замена клапанов и кольцевых уплотнителей дозирующих насосов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Cl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и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pH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Замена клапанов и кольцевых уплотнителей дозирующих насосов коагулянта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>
              <w:rPr>
                <w:rFonts w:ascii="Tempora LGC Uni" w:eastAsia="Times New Roman" w:hAnsi="Tempora LGC Uni"/>
                <w:sz w:val="24"/>
                <w:szCs w:val="24"/>
                <w:lang w:eastAsia="ru-RU"/>
              </w:rPr>
              <w:t>Замена</w:t>
            </w:r>
            <w:r w:rsidRPr="005615EA">
              <w:rPr>
                <w:rFonts w:ascii="Tempora LGC Uni" w:hAnsi="Tempora LGC Uni"/>
                <w:bCs/>
                <w:sz w:val="24"/>
                <w:szCs w:val="24"/>
                <w:shd w:val="clear" w:color="auto" w:fill="FBFBFB"/>
              </w:rPr>
              <w:t>торцевого</w:t>
            </w:r>
            <w:r w:rsidRPr="005615EA">
              <w:rPr>
                <w:rFonts w:ascii="Tempora LGC Uni" w:hAnsi="Tempora LGC Uni"/>
                <w:sz w:val="24"/>
                <w:szCs w:val="24"/>
                <w:shd w:val="clear" w:color="auto" w:fill="FBFBFB"/>
              </w:rPr>
              <w:t> </w:t>
            </w:r>
            <w:r w:rsidRPr="005615EA">
              <w:rPr>
                <w:rFonts w:ascii="Tempora LGC Uni" w:hAnsi="Tempora LGC Uni"/>
                <w:bCs/>
                <w:sz w:val="24"/>
                <w:szCs w:val="24"/>
                <w:shd w:val="clear" w:color="auto" w:fill="FBFBFB"/>
              </w:rPr>
              <w:t>уплотнениядля</w:t>
            </w:r>
            <w:r w:rsidRPr="005615EA">
              <w:rPr>
                <w:rFonts w:ascii="Tempora LGC Uni" w:hAnsi="Tempora LGC Uni"/>
                <w:sz w:val="24"/>
                <w:szCs w:val="24"/>
                <w:shd w:val="clear" w:color="auto" w:fill="FBFBFB"/>
              </w:rPr>
              <w:t> </w:t>
            </w:r>
            <w:r w:rsidRPr="005615EA">
              <w:rPr>
                <w:rFonts w:ascii="Tempora LGC Uni" w:hAnsi="Tempora LGC Uni"/>
                <w:bCs/>
                <w:sz w:val="24"/>
                <w:szCs w:val="24"/>
                <w:shd w:val="clear" w:color="auto" w:fill="FBFBFB"/>
              </w:rPr>
              <w:t>насоса</w:t>
            </w:r>
            <w:r w:rsidRPr="005615EA">
              <w:rPr>
                <w:rFonts w:ascii="Tempora LGC Uni" w:hAnsi="Tempora LGC Uni"/>
                <w:sz w:val="24"/>
                <w:szCs w:val="24"/>
                <w:shd w:val="clear" w:color="auto" w:fill="FBFBFB"/>
              </w:rPr>
              <w:t xml:space="preserve"> иэлементов конструкции </w:t>
            </w:r>
            <w:r>
              <w:rPr>
                <w:rFonts w:ascii="Tempora LGC Uni" w:eastAsia="Times New Roman" w:hAnsi="Tempora LGC Uni"/>
                <w:sz w:val="24"/>
                <w:szCs w:val="24"/>
                <w:lang w:eastAsia="ru-RU"/>
              </w:rPr>
              <w:t>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39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Очистка кожухов вентиляторов охлаждения электродвигателей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1 раз в 3 месяца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tabs>
                <w:tab w:val="center" w:pos="1649"/>
                <w:tab w:val="center" w:pos="2516"/>
                <w:tab w:val="center" w:pos="3303"/>
                <w:tab w:val="center" w:pos="4644"/>
                <w:tab w:val="right" w:pos="6791"/>
              </w:tabs>
              <w:spacing w:after="1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Проверка наличия цепи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 xml:space="preserve">между 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ab/>
              <w:t>металлическими элементами оборудования и контуром заземления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1 раз в 3 месяца</w:t>
            </w:r>
          </w:p>
        </w:tc>
      </w:tr>
      <w:tr w:rsidR="008928E8" w:rsidRPr="005615EA" w:rsidTr="005615EA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Очистка воздушного фильтра компрессоров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1 раз в год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Очистка фильтра в роботе-автомате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Проверка линии и регулировка подачи измерительной воды в измерительную ячейку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2 разf в месяц</w:t>
            </w:r>
          </w:p>
        </w:tc>
      </w:tr>
      <w:tr w:rsidR="008928E8" w:rsidRPr="005615EA" w:rsidTr="005615E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Регулировка и калибровка анализаторов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A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 xml:space="preserve">2 и </w:t>
            </w: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B</w:t>
            </w:r>
            <w:r w:rsidRPr="005615EA">
              <w:rPr>
                <w:rFonts w:ascii="Tempora LGC Uni" w:hAnsi="Tempora LGC Uni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51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Проверка состояния теплообменников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>
              <w:rPr>
                <w:rFonts w:ascii="Tempora LGC Uni" w:eastAsia="Arial Unicode MS" w:hAnsi="Tempora LGC Uni"/>
                <w:sz w:val="24"/>
                <w:szCs w:val="24"/>
              </w:rPr>
              <w:t>При каждом ТО</w:t>
            </w:r>
          </w:p>
        </w:tc>
      </w:tr>
      <w:tr w:rsidR="008928E8" w:rsidRPr="005615EA" w:rsidTr="005615EA">
        <w:trPr>
          <w:trHeight w:val="33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  <w:lang w:val="en-US"/>
              </w:rPr>
              <w:t>Промывка теплообменников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 xml:space="preserve"> 2 раза </w:t>
            </w:r>
            <w:r>
              <w:rPr>
                <w:rFonts w:ascii="Tempora LGC Uni" w:eastAsia="Arial Unicode MS" w:hAnsi="Tempora LGC Uni"/>
                <w:sz w:val="24"/>
                <w:szCs w:val="24"/>
              </w:rPr>
              <w:t>в год</w:t>
            </w:r>
          </w:p>
        </w:tc>
      </w:tr>
      <w:tr w:rsidR="008928E8" w:rsidRPr="005615EA" w:rsidTr="005615E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Ремонт, замена теплообменников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>
              <w:rPr>
                <w:rFonts w:ascii="Tempora LGC Uni" w:eastAsia="Arial Unicode MS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Ремонт, замена циркуляционных насосов, электрических приводов теплообменников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>
              <w:rPr>
                <w:rFonts w:ascii="Tempora LGC Uni" w:eastAsia="Arial Unicode MS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Ремонт, замена шаровых кранов ПВХ теплообменников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>
              <w:rPr>
                <w:rFonts w:ascii="Tempora LGC Uni" w:eastAsia="Arial Unicode MS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Ремонт электродвигателя с заменой подшипников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>
              <w:rPr>
                <w:rFonts w:ascii="Tempora LGC Uni" w:eastAsia="Arial Unicode MS" w:hAnsi="Tempora LGC Uni"/>
                <w:sz w:val="24"/>
                <w:szCs w:val="24"/>
              </w:rPr>
              <w:t>По необходимости</w:t>
            </w:r>
          </w:p>
        </w:tc>
      </w:tr>
      <w:tr w:rsidR="008928E8" w:rsidRPr="005615EA" w:rsidTr="005615E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8928E8">
            <w:pPr>
              <w:pStyle w:val="a4"/>
              <w:numPr>
                <w:ilvl w:val="0"/>
                <w:numId w:val="1"/>
              </w:numPr>
              <w:tabs>
                <w:tab w:val="left" w:pos="1260"/>
              </w:tabs>
              <w:spacing w:line="216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8E8" w:rsidRPr="005615EA" w:rsidRDefault="002414DC">
            <w:pPr>
              <w:jc w:val="center"/>
            </w:pPr>
            <w:r w:rsidRPr="005615EA">
              <w:rPr>
                <w:rFonts w:ascii="Tempora LGC Uni" w:hAnsi="Tempora LGC Uni"/>
                <w:sz w:val="24"/>
                <w:szCs w:val="24"/>
              </w:rPr>
              <w:t>Перемотка электродвигателя (материал предоставляется Исполнителем)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E8" w:rsidRPr="005615EA" w:rsidRDefault="002414DC">
            <w:pPr>
              <w:tabs>
                <w:tab w:val="left" w:pos="1260"/>
              </w:tabs>
              <w:spacing w:line="216" w:lineRule="auto"/>
              <w:jc w:val="center"/>
            </w:pPr>
            <w:r>
              <w:rPr>
                <w:rFonts w:ascii="Tempora LGC Uni" w:eastAsia="Arial Unicode MS" w:hAnsi="Tempora LGC Uni"/>
                <w:sz w:val="24"/>
                <w:szCs w:val="24"/>
              </w:rPr>
              <w:t>По необходимости</w:t>
            </w:r>
          </w:p>
        </w:tc>
      </w:tr>
    </w:tbl>
    <w:p w:rsidR="008928E8" w:rsidRDefault="008928E8">
      <w:pPr>
        <w:rPr>
          <w:rFonts w:ascii="Times New Roman" w:hAnsi="Times New Roman"/>
          <w:b/>
          <w:sz w:val="24"/>
          <w:szCs w:val="24"/>
        </w:rPr>
      </w:pPr>
    </w:p>
    <w:p w:rsidR="008928E8" w:rsidRDefault="002414DC">
      <w:pPr>
        <w:ind w:firstLine="6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Требования по выполнению работ: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28E8" w:rsidRDefault="002414DC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Соответствие нормативным документам:</w:t>
      </w:r>
    </w:p>
    <w:p w:rsidR="008928E8" w:rsidRDefault="002414DC">
      <w:pPr>
        <w:pStyle w:val="2"/>
        <w:shd w:val="clear" w:color="auto" w:fill="FFFFFF"/>
        <w:spacing w:beforeAutospacing="0" w:afterAutospacing="0" w:line="216" w:lineRule="auto"/>
        <w:jc w:val="both"/>
        <w:rPr>
          <w:b w:val="0"/>
          <w:sz w:val="24"/>
          <w:szCs w:val="24"/>
        </w:rPr>
      </w:pPr>
      <w:r>
        <w:rPr>
          <w:rFonts w:ascii="Open Sans" w:eastAsia="Open Sans" w:hAnsi="Open Sans" w:cs="Open Sans"/>
          <w:b w:val="0"/>
          <w:sz w:val="24"/>
          <w:szCs w:val="24"/>
        </w:rPr>
        <w:tab/>
        <w:t>—</w:t>
      </w:r>
      <w:r>
        <w:rPr>
          <w:b w:val="0"/>
          <w:sz w:val="24"/>
          <w:szCs w:val="24"/>
        </w:rPr>
        <w:t xml:space="preserve"> СП 2.1.3678 - 20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 или оказание услуг» (глава № 6);</w:t>
      </w:r>
    </w:p>
    <w:p w:rsidR="008928E8" w:rsidRDefault="002414DC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ab/>
        <w:t>—</w:t>
      </w:r>
      <w:r>
        <w:rPr>
          <w:rFonts w:ascii="Times New Roman" w:hAnsi="Times New Roman"/>
          <w:sz w:val="24"/>
          <w:szCs w:val="24"/>
        </w:rPr>
        <w:t xml:space="preserve"> СП 118.13330.2012 «Общественные здания и сооружения».</w:t>
      </w:r>
    </w:p>
    <w:p w:rsidR="008928E8" w:rsidRDefault="008928E8">
      <w:pPr>
        <w:spacing w:line="216" w:lineRule="auto"/>
        <w:rPr>
          <w:rFonts w:ascii="Times New Roman" w:hAnsi="Times New Roman"/>
          <w:sz w:val="24"/>
          <w:szCs w:val="24"/>
        </w:rPr>
      </w:pPr>
    </w:p>
    <w:p w:rsidR="008928E8" w:rsidRDefault="002414DC">
      <w:pPr>
        <w:spacing w:line="216" w:lineRule="auto"/>
        <w:ind w:lef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6. Требования к качеству оказываемых Услуг:</w:t>
      </w:r>
    </w:p>
    <w:p w:rsidR="008928E8" w:rsidRDefault="002414DC">
      <w:pPr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Исполнитель должен обеспечивать качественное и гарантированное выполнение работ по техническому обслуживанию оборудованию бассейнов, в соответствии с действующими СП 2.1.3678 - 20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 или оказание услуг»,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внезапные выезды для устранения аварийных ситуаций. В рамках технического обслуживания Исполнитель должен осуществлять выезд на объект, регламентные работы, при необходимости ремонтные работы. Обслуживание должно производиться как в рабочие, так и в не рабочие часы по согласованию с администрацией учебно-спортивного комплекса. В случае выхода из строя оборудования по водоподготовке бассейнов, время простоя бассейна не должно превышать 24 часа. Время прибытия специалистов для устранения аварийных ситуаций дополнительно согласовывается с инженерно-технической службой. По заявке Заказчика, направленной по телефону (факсу), в случае внезапного выхода из строя оборудования, Исполнитель должен максимально быстро обеспечивать оперативное прибытие специалиста на Объект обслуживания. Время прибытия специалиста при аварийных ситуациях не должно превышать 4 часа. </w:t>
      </w:r>
    </w:p>
    <w:p w:rsidR="008928E8" w:rsidRDefault="002414DC">
      <w:pPr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Дополнительные услуги, не включенные в перечень технического обслуживания, так как производятся при возникновении такой необходимости в процессе эксплуатации и по просьбе заказчика:</w:t>
      </w:r>
    </w:p>
    <w:p w:rsidR="008928E8" w:rsidRDefault="002414DC">
      <w:pPr>
        <w:spacing w:line="216" w:lineRule="auto"/>
        <w:ind w:left="1"/>
        <w:jc w:val="both"/>
      </w:pPr>
      <w:r>
        <w:rPr>
          <w:rFonts w:ascii="Times New Roman" w:eastAsia="Open Sans" w:hAnsi="Times New Roman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очистка чаши бассейна, а также примыкающей "окантовки" бассейна и лестницы от наростов органического характера;</w:t>
      </w:r>
    </w:p>
    <w:p w:rsidR="008928E8" w:rsidRDefault="002414DC">
      <w:pPr>
        <w:spacing w:line="216" w:lineRule="auto"/>
        <w:ind w:left="1"/>
        <w:jc w:val="both"/>
      </w:pPr>
      <w:r>
        <w:rPr>
          <w:rFonts w:ascii="Open Sans" w:eastAsia="Open Sans" w:hAnsi="Open Sans" w:cs="Open Sans"/>
          <w:sz w:val="24"/>
          <w:szCs w:val="24"/>
        </w:rPr>
        <w:tab/>
        <w:t xml:space="preserve">— </w:t>
      </w:r>
      <w:r>
        <w:rPr>
          <w:rFonts w:ascii="Times New Roman" w:eastAsia="Open Sans" w:hAnsi="Times New Roman" w:cs="Open Sans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нтибактериальная обработка бассейна и всех его систем, включая внутреннюю часть оборудования и трубопровода по всей его длине;</w:t>
      </w:r>
    </w:p>
    <w:p w:rsidR="008928E8" w:rsidRDefault="002414DC">
      <w:pPr>
        <w:spacing w:line="216" w:lineRule="auto"/>
        <w:ind w:left="1"/>
        <w:jc w:val="both"/>
      </w:pPr>
      <w:r>
        <w:rPr>
          <w:rFonts w:ascii="Open Sans" w:eastAsia="Open Sans" w:hAnsi="Open Sans" w:cs="Open Sans"/>
          <w:sz w:val="24"/>
          <w:szCs w:val="24"/>
        </w:rPr>
        <w:tab/>
        <w:t>—</w:t>
      </w:r>
      <w:r>
        <w:rPr>
          <w:rFonts w:ascii="Times New Roman" w:hAnsi="Times New Roman"/>
          <w:sz w:val="24"/>
          <w:szCs w:val="24"/>
        </w:rPr>
        <w:t xml:space="preserve"> замена узлов и агрегатов оборудования бассейна, аварийная либо по истечении ресурсного времени эксплуатации (оборудование предоставляется Заказчиком).</w:t>
      </w:r>
    </w:p>
    <w:p w:rsidR="008928E8" w:rsidRDefault="002414DC">
      <w:pPr>
        <w:spacing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факту оказания услуг составляется акт технического состояния.</w:t>
      </w:r>
    </w:p>
    <w:p w:rsidR="008928E8" w:rsidRDefault="002414DC">
      <w:pPr>
        <w:spacing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Услуги должны оказываться в соответствии с техническим заданием. </w:t>
      </w:r>
      <w:r>
        <w:rPr>
          <w:rFonts w:ascii="Times New Roman" w:hAnsi="Times New Roman"/>
          <w:sz w:val="24"/>
          <w:szCs w:val="24"/>
        </w:rPr>
        <w:br/>
        <w:t xml:space="preserve">На выполненное Исполнителем, в рамках настоящего технического задания, техническое обслуживание, Исполнителем должен устанавливаться гарантийный срок – не менее </w:t>
      </w:r>
      <w:r>
        <w:rPr>
          <w:rFonts w:ascii="Times New Roman" w:hAnsi="Times New Roman"/>
          <w:sz w:val="24"/>
          <w:szCs w:val="24"/>
        </w:rPr>
        <w:br/>
        <w:t xml:space="preserve">6 (шесть) месяцев с даты подписания Сторонами Акта сдачи-приемки оказанных Услуг. </w:t>
      </w:r>
      <w:r>
        <w:rPr>
          <w:rFonts w:ascii="Times New Roman" w:hAnsi="Times New Roman"/>
          <w:sz w:val="24"/>
          <w:szCs w:val="24"/>
        </w:rPr>
        <w:br/>
        <w:t xml:space="preserve">В течение гарантийного срока Исполнитель должен за свой счет устранять выявленные Заказчиком недостатки в переданной Исполнителем работе в устанавливаемые Заказчиком сроки. </w:t>
      </w:r>
    </w:p>
    <w:p w:rsidR="008928E8" w:rsidRDefault="008928E8">
      <w:pPr>
        <w:spacing w:line="216" w:lineRule="auto"/>
      </w:pPr>
    </w:p>
    <w:p w:rsidR="008928E8" w:rsidRDefault="008928E8">
      <w:pPr>
        <w:spacing w:line="216" w:lineRule="auto"/>
      </w:pPr>
    </w:p>
    <w:p w:rsidR="008928E8" w:rsidRDefault="008928E8">
      <w:pPr>
        <w:spacing w:line="216" w:lineRule="auto"/>
      </w:pPr>
    </w:p>
    <w:p w:rsidR="008928E8" w:rsidRDefault="002414DC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спортивного комплекса </w:t>
      </w:r>
      <w:r>
        <w:rPr>
          <w:rFonts w:ascii="Times New Roman" w:hAnsi="Times New Roman"/>
          <w:sz w:val="24"/>
          <w:szCs w:val="24"/>
        </w:rPr>
        <w:br/>
        <w:t>(</w:t>
      </w:r>
      <w:proofErr w:type="gramStart"/>
      <w:r>
        <w:rPr>
          <w:rFonts w:ascii="Times New Roman" w:hAnsi="Times New Roman"/>
          <w:sz w:val="24"/>
          <w:szCs w:val="24"/>
        </w:rPr>
        <w:t xml:space="preserve">многофункционального)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А.Н. Барсегиян</w:t>
      </w:r>
    </w:p>
    <w:p w:rsidR="008928E8" w:rsidRDefault="008928E8">
      <w:pPr>
        <w:spacing w:line="216" w:lineRule="auto"/>
        <w:rPr>
          <w:rFonts w:ascii="Times New Roman" w:hAnsi="Times New Roman"/>
          <w:sz w:val="24"/>
          <w:szCs w:val="24"/>
        </w:rPr>
      </w:pPr>
    </w:p>
    <w:p w:rsidR="008928E8" w:rsidRDefault="002414DC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___________ 2026 г.</w:t>
      </w:r>
    </w:p>
    <w:sectPr w:rsidR="008928E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F5A5A"/>
    <w:multiLevelType w:val="multilevel"/>
    <w:tmpl w:val="CAD6F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4A417F"/>
    <w:multiLevelType w:val="multilevel"/>
    <w:tmpl w:val="F0080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97B39A5"/>
    <w:multiLevelType w:val="multilevel"/>
    <w:tmpl w:val="3B86DF3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8E8"/>
    <w:rsid w:val="002414DC"/>
    <w:rsid w:val="002B7117"/>
    <w:rsid w:val="002D23BB"/>
    <w:rsid w:val="005615EA"/>
    <w:rsid w:val="0089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42E772-E22A-4B54-82F0-09BEC89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221"/>
    <w:pPr>
      <w:suppressAutoHyphens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79BD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0B86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140221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a3">
    <w:name w:val="Абзац списка Знак"/>
    <w:link w:val="a4"/>
    <w:uiPriority w:val="34"/>
    <w:qFormat/>
    <w:locked/>
    <w:rsid w:val="0014022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qFormat/>
    <w:rsid w:val="00E60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Нижний колонтитул Знак"/>
    <w:link w:val="a6"/>
    <w:qFormat/>
    <w:rsid w:val="00DF1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qFormat/>
    <w:rsid w:val="00B479BD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a7">
    <w:name w:val="Символ нумерации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"/>
    </w:rPr>
  </w:style>
  <w:style w:type="paragraph" w:styleId="a4">
    <w:name w:val="List Paragraph"/>
    <w:basedOn w:val="a"/>
    <w:link w:val="a3"/>
    <w:uiPriority w:val="34"/>
    <w:qFormat/>
    <w:rsid w:val="00140221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140221"/>
    <w:pPr>
      <w:suppressAutoHyphens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rsid w:val="00DF1F97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Викторовна Климова</dc:creator>
  <cp:keywords/>
  <cp:lastModifiedBy>Илона Леонидовна Тимофеева</cp:lastModifiedBy>
  <cp:revision>2</cp:revision>
  <cp:lastPrinted>2026-06-18T15:29:00Z</cp:lastPrinted>
  <dcterms:created xsi:type="dcterms:W3CDTF">2026-07-01T10:01:00Z</dcterms:created>
  <dcterms:modified xsi:type="dcterms:W3CDTF">2026-07-01T10:01:00Z</dcterms:modified>
  <dc:language>ru-RU</dc:language>
</cp:coreProperties>
</file>