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_rels/document.xml.rels" ContentType="application/vnd.openxmlformats-package.relationships+xml"/>
  <Override PartName="/word/document.xml" ContentType="application/vnd.openxmlformats-officedocument.wordprocessingml.document.main+xml"/>
  <Override PartName="/word/header1.xml" ContentType="application/vnd.openxmlformats-officedocument.wordprocessingml.head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Title"/>
        <w:widowControl w:val="false"/>
        <w:spacing w:lineRule="auto" w:line="276"/>
        <w:jc w:val="center"/>
        <w:rPr>
          <w:rFonts w:ascii="Times New Roman" w:hAnsi="Times New Roman" w:cs="Times New Roman"/>
          <w:sz w:val="24"/>
          <w:szCs w:val="24"/>
        </w:rPr>
      </w:pPr>
      <w:r>
        <w:rPr>
          <w:rFonts w:cs="Times New Roman" w:ascii="Times New Roman" w:hAnsi="Times New Roman"/>
          <w:sz w:val="24"/>
          <w:szCs w:val="24"/>
        </w:rPr>
        <w:t xml:space="preserve">ПРОЕКТ </w:t>
      </w:r>
    </w:p>
    <w:p>
      <w:pPr>
        <w:pStyle w:val="ConsTitle"/>
        <w:widowControl w:val="false"/>
        <w:spacing w:lineRule="auto" w:line="276"/>
        <w:jc w:val="center"/>
        <w:rPr>
          <w:rFonts w:ascii="Times New Roman" w:hAnsi="Times New Roman" w:cs="Times New Roman"/>
          <w:sz w:val="24"/>
          <w:szCs w:val="24"/>
        </w:rPr>
      </w:pPr>
      <w:r>
        <w:rPr>
          <w:rFonts w:cs="Times New Roman" w:ascii="Times New Roman" w:hAnsi="Times New Roman"/>
          <w:sz w:val="24"/>
          <w:szCs w:val="24"/>
        </w:rPr>
        <w:t>г</w:t>
      </w:r>
      <w:r>
        <w:rPr>
          <w:rFonts w:cs="Times New Roman" w:ascii="Times New Roman" w:hAnsi="Times New Roman"/>
          <w:sz w:val="24"/>
          <w:szCs w:val="24"/>
        </w:rPr>
        <w:t>осударственного контракта № __________</w:t>
      </w:r>
    </w:p>
    <w:p>
      <w:pPr>
        <w:pStyle w:val="ConsTitle"/>
        <w:spacing w:lineRule="auto" w:line="276"/>
        <w:jc w:val="center"/>
        <w:rPr>
          <w:rFonts w:ascii="Times New Roman" w:hAnsi="Times New Roman" w:cs="Times New Roman"/>
          <w:bCs w:val="false"/>
          <w:sz w:val="24"/>
          <w:szCs w:val="24"/>
          <w:lang w:eastAsia="ru-RU"/>
        </w:rPr>
      </w:pPr>
      <w:r>
        <w:rPr>
          <w:rFonts w:cs="Times New Roman" w:ascii="Times New Roman" w:hAnsi="Times New Roman"/>
          <w:bCs/>
          <w:color w:val="auto"/>
          <w:sz w:val="24"/>
          <w:szCs w:val="24"/>
          <w:lang w:eastAsia="ru-RU"/>
        </w:rPr>
        <w:t xml:space="preserve">на поставку </w:t>
      </w:r>
      <w:r>
        <w:rPr>
          <w:rFonts w:cs="Times New Roman" w:ascii="Times New Roman" w:hAnsi="Times New Roman"/>
          <w:bCs/>
          <w:color w:val="auto"/>
          <w:sz w:val="24"/>
          <w:szCs w:val="24"/>
          <w:lang w:eastAsia="ru-RU"/>
        </w:rPr>
        <w:t>расходных материалов для средств печати и копирования данных</w:t>
      </w:r>
      <w:r>
        <w:rPr>
          <w:rFonts w:cs="Times New Roman" w:ascii="Times New Roman" w:hAnsi="Times New Roman"/>
          <w:bCs/>
          <w:color w:val="auto"/>
          <w:sz w:val="24"/>
          <w:szCs w:val="24"/>
          <w:lang w:eastAsia="ru-RU"/>
        </w:rPr>
        <w:t xml:space="preserve"> </w:t>
      </w:r>
    </w:p>
    <w:p>
      <w:pPr>
        <w:pStyle w:val="ConsTitle"/>
        <w:spacing w:lineRule="auto" w:line="276"/>
        <w:jc w:val="center"/>
        <w:rPr>
          <w:rFonts w:ascii="Times New Roman" w:hAnsi="Times New Roman" w:cs="Times New Roman"/>
          <w:sz w:val="24"/>
          <w:szCs w:val="24"/>
        </w:rPr>
      </w:pPr>
      <w:r>
        <w:rPr>
          <w:rFonts w:cs="Times New Roman" w:ascii="Times New Roman" w:hAnsi="Times New Roman"/>
          <w:sz w:val="24"/>
          <w:szCs w:val="24"/>
        </w:rPr>
      </w:r>
    </w:p>
    <w:p>
      <w:pPr>
        <w:pStyle w:val="ConsTitle"/>
        <w:spacing w:lineRule="auto" w:line="276"/>
        <w:rPr>
          <w:rFonts w:ascii="Times New Roman" w:hAnsi="Times New Roman" w:cs="Times New Roman"/>
          <w:sz w:val="24"/>
          <w:szCs w:val="24"/>
        </w:rPr>
      </w:pPr>
      <w:r>
        <w:rPr>
          <w:rFonts w:cs="Times New Roman" w:ascii="Times New Roman" w:hAnsi="Times New Roman"/>
          <w:sz w:val="24"/>
          <w:szCs w:val="24"/>
        </w:rPr>
        <w:t>г. Ярославль</w:t>
        <w:tab/>
        <w:tab/>
        <w:tab/>
        <w:tab/>
        <w:tab/>
        <w:tab/>
      </w:r>
      <w:bookmarkStart w:id="0" w:name="_GoBack"/>
      <w:bookmarkEnd w:id="0"/>
      <w:r>
        <w:rPr>
          <w:rFonts w:cs="Times New Roman" w:ascii="Times New Roman" w:hAnsi="Times New Roman"/>
          <w:sz w:val="24"/>
          <w:szCs w:val="24"/>
        </w:rPr>
        <w:tab/>
        <w:tab/>
        <w:t xml:space="preserve">            «____» __________ 2026 г.</w:t>
      </w:r>
    </w:p>
    <w:p>
      <w:pPr>
        <w:pStyle w:val="Normal"/>
        <w:spacing w:lineRule="auto" w:line="276"/>
        <w:jc w:val="both"/>
        <w:rPr/>
      </w:pPr>
      <w:r>
        <w:rPr/>
        <w:t xml:space="preserve"> </w:t>
      </w:r>
    </w:p>
    <w:p>
      <w:pPr>
        <w:pStyle w:val="Normal"/>
        <w:widowControl w:val="false"/>
        <w:spacing w:lineRule="auto" w:line="276"/>
        <w:ind w:firstLine="709"/>
        <w:jc w:val="both"/>
        <w:rPr/>
      </w:pPr>
      <w:r>
        <w:rPr>
          <w:b/>
          <w:bCs/>
          <w:sz w:val="24"/>
          <w:szCs w:val="24"/>
        </w:rPr>
        <w:t>Управление Федеральной службы государственной регистрации, кадастра и картографии по Ярославской области</w:t>
      </w:r>
      <w:r>
        <w:rPr>
          <w:sz w:val="24"/>
          <w:szCs w:val="24"/>
        </w:rPr>
        <w:t xml:space="preserve"> (Управление Росреестра по Ярославской области), именуемое в дальнейшем «Заказчик», в </w:t>
      </w:r>
      <w:r>
        <w:rPr>
          <w:color w:val="000000"/>
          <w:sz w:val="24"/>
          <w:szCs w:val="24"/>
        </w:rPr>
        <w:t>лице руководителя Галеевой Елены Александровны</w:t>
      </w:r>
      <w:bookmarkStart w:id="1" w:name="OLE_LINK13"/>
      <w:bookmarkStart w:id="2" w:name="OLE_LINK14"/>
      <w:r>
        <w:rPr/>
        <w:t>, действующей на основании Положения,</w:t>
      </w:r>
    </w:p>
    <w:p>
      <w:pPr>
        <w:pStyle w:val="Normal"/>
        <w:widowControl w:val="false"/>
        <w:spacing w:lineRule="auto" w:line="276"/>
        <w:ind w:firstLine="709"/>
        <w:jc w:val="both"/>
        <w:rPr/>
      </w:pPr>
      <w:r>
        <w:rPr/>
        <w:t xml:space="preserve">и _________________________________, именуем___ в дальнейшем «Поставщик», в лице ___________________________, действующ__ на основании __________, с другой стороны, </w:t>
      </w:r>
      <w:bookmarkEnd w:id="1"/>
      <w:bookmarkEnd w:id="2"/>
      <w:r>
        <w:rPr/>
        <w:t>совместно именуемые «Стороны», в соответствии с п. 4 ч.1. ст.93 Федерального закона</w:t>
        <w:br/>
        <w:t>от 05.04.2013 № 44-ФЗ «О контрактной системе в сфере закупок товаров, работ, услуг</w:t>
        <w:br/>
        <w:t>для обеспечения государственных и муниципальных нужд», (далее – Федеральный закон</w:t>
        <w:br/>
        <w:t>№ 44-ФЗ) заключили настоящий Контракт о нижеследующем:</w:t>
      </w:r>
    </w:p>
    <w:p>
      <w:pPr>
        <w:pStyle w:val="Style20"/>
        <w:spacing w:lineRule="auto" w:line="276"/>
        <w:ind w:firstLine="709" w:right="17"/>
        <w:jc w:val="both"/>
        <w:rPr/>
      </w:pPr>
      <w:r>
        <w:rPr/>
      </w:r>
    </w:p>
    <w:p>
      <w:pPr>
        <w:pStyle w:val="ListParagraph"/>
        <w:numPr>
          <w:ilvl w:val="0"/>
          <w:numId w:val="3"/>
        </w:numPr>
        <w:spacing w:lineRule="auto" w:line="276"/>
        <w:jc w:val="center"/>
        <w:rPr>
          <w:b/>
          <w:bCs/>
        </w:rPr>
      </w:pPr>
      <w:r>
        <w:rPr>
          <w:b/>
          <w:bCs/>
        </w:rPr>
        <w:t>Предмет контракта</w:t>
      </w:r>
    </w:p>
    <w:p>
      <w:pPr>
        <w:pStyle w:val="ListParagraph"/>
        <w:numPr>
          <w:ilvl w:val="1"/>
          <w:numId w:val="3"/>
        </w:numPr>
        <w:spacing w:lineRule="auto" w:line="276"/>
        <w:ind w:firstLine="703" w:left="6"/>
        <w:jc w:val="both"/>
        <w:rPr/>
      </w:pPr>
      <w:r>
        <w:rPr/>
        <w:t xml:space="preserve">Заказчик поручает, а Поставщик принимает на себя обязательства </w:t>
      </w:r>
      <w:r>
        <w:rPr/>
        <w:t>по</w:t>
      </w:r>
      <w:r>
        <w:rPr>
          <w:b/>
        </w:rPr>
        <w:t xml:space="preserve"> поставк</w:t>
      </w:r>
      <w:r>
        <w:rPr>
          <w:b/>
        </w:rPr>
        <w:t>е</w:t>
      </w:r>
      <w:r>
        <w:rPr>
          <w:b/>
        </w:rPr>
        <w:t xml:space="preserve"> </w:t>
      </w:r>
      <w:r>
        <w:rPr>
          <w:rFonts w:cs="Times New Roman"/>
          <w:b/>
          <w:bCs/>
          <w:color w:val="auto"/>
          <w:sz w:val="24"/>
          <w:szCs w:val="24"/>
          <w:lang w:eastAsia="ru-RU"/>
        </w:rPr>
        <w:t>расходных материалов для средств печати и копирования данных</w:t>
      </w:r>
      <w:r>
        <w:rPr>
          <w:rFonts w:cs="Times New Roman"/>
          <w:b/>
          <w:bCs/>
          <w:color w:val="auto"/>
          <w:sz w:val="24"/>
          <w:szCs w:val="24"/>
          <w:lang w:eastAsia="ru-RU"/>
        </w:rPr>
        <w:t xml:space="preserve"> (картриджи)</w:t>
      </w:r>
      <w:r>
        <w:rPr>
          <w:b/>
          <w:color w:val="000000"/>
          <w:sz w:val="24"/>
          <w:szCs w:val="24"/>
          <w:lang w:eastAsia="ru-RU"/>
        </w:rPr>
        <w:t xml:space="preserve"> для нужд </w:t>
      </w:r>
      <w:r>
        <w:rPr>
          <w:b/>
          <w:sz w:val="24"/>
          <w:szCs w:val="24"/>
        </w:rPr>
        <w:t>Управления Росреестра по Ярославской области (далее - товар)</w:t>
      </w:r>
      <w:r>
        <w:rPr/>
        <w:t xml:space="preserve">, в соответствии с Техническим заданием и Спецификацией (Приложения № 1,2 </w:t>
      </w:r>
      <w:r>
        <w:rPr>
          <w:color w:val="000000"/>
          <w:szCs w:val="20"/>
        </w:rPr>
        <w:t>к настоящему Контракту</w:t>
      </w:r>
      <w:r>
        <w:rPr/>
        <w:t xml:space="preserve">) по адресу: </w:t>
      </w:r>
      <w:r>
        <w:rPr>
          <w:sz w:val="24"/>
          <w:szCs w:val="24"/>
        </w:rPr>
        <w:t>г. Ярославль,                     пр-т Толбухина, д.64а</w:t>
      </w:r>
      <w:r>
        <w:rPr/>
        <w:t xml:space="preserve">, «до дверей Заказчика», а Заказчик обязуется принять и оплатить Товар на условиях настоящего Контракта. </w:t>
      </w:r>
    </w:p>
    <w:p>
      <w:pPr>
        <w:pStyle w:val="ListParagraph"/>
        <w:spacing w:lineRule="auto" w:line="276"/>
        <w:ind w:left="709"/>
        <w:jc w:val="both"/>
        <w:rPr/>
      </w:pPr>
      <w:r>
        <w:rPr/>
      </w:r>
    </w:p>
    <w:p>
      <w:pPr>
        <w:pStyle w:val="ListParagraph"/>
        <w:numPr>
          <w:ilvl w:val="0"/>
          <w:numId w:val="3"/>
        </w:numPr>
        <w:spacing w:lineRule="auto" w:line="276"/>
        <w:jc w:val="center"/>
        <w:rPr/>
      </w:pPr>
      <w:r>
        <w:rPr>
          <w:b/>
          <w:bCs/>
        </w:rPr>
        <w:t>Стоимость товара и условия оплат</w:t>
      </w:r>
    </w:p>
    <w:p>
      <w:pPr>
        <w:pStyle w:val="ListParagraph"/>
        <w:numPr>
          <w:ilvl w:val="1"/>
          <w:numId w:val="3"/>
        </w:numPr>
        <w:spacing w:lineRule="auto" w:line="276"/>
        <w:ind w:firstLine="709" w:left="0"/>
        <w:jc w:val="both"/>
        <w:rPr/>
      </w:pPr>
      <w:r>
        <w:rPr>
          <w:color w:val="000000"/>
          <w:szCs w:val="20"/>
        </w:rPr>
        <w:t>Цена Товара по настоящему Контракту составляет 1 113,34 (Одна тысяча сто тринадцать) рублей 34 копейки, НДС (при наличии) ___% , согласно Спецификации (Приложение № 2 к настоящему Контракту).</w:t>
      </w:r>
    </w:p>
    <w:p>
      <w:pPr>
        <w:pStyle w:val="ListParagraph"/>
        <w:numPr>
          <w:ilvl w:val="1"/>
          <w:numId w:val="3"/>
        </w:numPr>
        <w:spacing w:lineRule="auto" w:line="276"/>
        <w:ind w:firstLine="709" w:left="0"/>
        <w:jc w:val="both"/>
        <w:rPr/>
      </w:pPr>
      <w:r>
        <w:rPr/>
        <w:t>Форма оплаты – безналичный расчет, путем перечисления денежных средств</w:t>
        <w:br/>
        <w:t>на расчетный счет Поставщика. Оплата производится за фактически поставленный Товар</w:t>
        <w:br/>
        <w:t>в течение 7 (семи) рабочих дней на основании счета, товарной накладной, универсального передаточного документа, счета-фактуры (при наличии), а при наличии Претензии – после удовлетворения таковой. Авансирование не предусмотрено.</w:t>
      </w:r>
    </w:p>
    <w:p>
      <w:pPr>
        <w:pStyle w:val="ListParagraph"/>
        <w:numPr>
          <w:ilvl w:val="1"/>
          <w:numId w:val="3"/>
        </w:numPr>
        <w:spacing w:lineRule="auto" w:line="276"/>
        <w:ind w:firstLine="709" w:left="0"/>
        <w:jc w:val="both"/>
        <w:rPr/>
      </w:pPr>
      <w:r>
        <w:rPr>
          <w:bCs/>
        </w:rPr>
        <w:t xml:space="preserve">Источник финансирования – </w:t>
      </w:r>
      <w:r>
        <w:rPr>
          <w:b w:val="false"/>
          <w:bCs w:val="false"/>
        </w:rPr>
        <w:t>средства Федерального бюджета.</w:t>
      </w:r>
    </w:p>
    <w:p>
      <w:pPr>
        <w:pStyle w:val="ListParagraph"/>
        <w:numPr>
          <w:ilvl w:val="2"/>
          <w:numId w:val="3"/>
        </w:numPr>
        <w:spacing w:lineRule="auto" w:line="276"/>
        <w:ind w:firstLine="709" w:left="0"/>
        <w:jc w:val="both"/>
        <w:rPr/>
      </w:pPr>
      <w:r>
        <w:rPr/>
        <w:t>Оплата будет производиться из средств федерального бюджета, выделенных</w:t>
        <w:br/>
        <w:t>на 2026 год.</w:t>
      </w:r>
    </w:p>
    <w:p>
      <w:pPr>
        <w:pStyle w:val="ListParagraph"/>
        <w:numPr>
          <w:ilvl w:val="1"/>
          <w:numId w:val="3"/>
        </w:numPr>
        <w:spacing w:lineRule="auto" w:line="276"/>
        <w:ind w:firstLine="709" w:left="0"/>
        <w:jc w:val="both"/>
        <w:rPr/>
      </w:pPr>
      <w:r>
        <w:rPr/>
        <w:t>Цена Товара по настоящему Контракту включает в себя расходы на приобретение (изготовление) Товара, упаковку, доставку, погрузочно-разгрузочные работы, гарантийные обязательства, и иные затраты, издержки и расходы Поставщика, связанные с исполнением настоящего Контракта, а также налоги и другие обязательные платежи, подлежащие выплате.</w:t>
      </w:r>
    </w:p>
    <w:p>
      <w:pPr>
        <w:pStyle w:val="ListParagraph"/>
        <w:numPr>
          <w:ilvl w:val="1"/>
          <w:numId w:val="3"/>
        </w:numPr>
        <w:spacing w:lineRule="auto" w:line="276"/>
        <w:ind w:firstLine="709" w:left="0"/>
        <w:jc w:val="both"/>
        <w:rPr>
          <w:bCs/>
        </w:rPr>
      </w:pPr>
      <w:r>
        <w:rPr>
          <w:bCs/>
        </w:rPr>
        <w:t>Цена настоящего Контракта является твердой и определяется на весь срок исполнения Контракта.</w:t>
      </w:r>
    </w:p>
    <w:p>
      <w:pPr>
        <w:pStyle w:val="ListParagraph"/>
        <w:numPr>
          <w:ilvl w:val="1"/>
          <w:numId w:val="3"/>
        </w:numPr>
        <w:spacing w:lineRule="auto" w:line="276"/>
        <w:ind w:firstLine="709" w:left="0"/>
        <w:jc w:val="both"/>
        <w:rPr/>
      </w:pPr>
      <w:r>
        <w:rPr>
          <w:bCs/>
        </w:rPr>
        <w:t xml:space="preserve"> </w:t>
      </w:r>
      <w:r>
        <w:rPr/>
        <w:t xml:space="preserve">Идентификационный код закупки: </w:t>
      </w:r>
      <w:r>
        <w:rPr>
          <w:rFonts w:eastAsia="Times New Roman" w:cs="Times New Roman"/>
          <w:b w:val="false"/>
          <w:bCs/>
          <w:i w:val="false"/>
          <w:caps w:val="false"/>
          <w:smallCaps w:val="false"/>
          <w:color w:val="000000"/>
          <w:spacing w:val="0"/>
          <w:sz w:val="24"/>
          <w:szCs w:val="24"/>
          <w:shd w:fill="FAFAFA" w:val="clear"/>
          <w:lang w:eastAsia="ru-RU"/>
        </w:rPr>
        <w:t>261760407192076040100100340000000000.</w:t>
      </w:r>
    </w:p>
    <w:p>
      <w:pPr>
        <w:pStyle w:val="ListParagraph"/>
        <w:numPr>
          <w:ilvl w:val="0"/>
          <w:numId w:val="0"/>
        </w:numPr>
        <w:spacing w:lineRule="auto" w:line="276"/>
        <w:ind w:hanging="0" w:left="0"/>
        <w:jc w:val="both"/>
        <w:rPr>
          <w:rFonts w:ascii="Times New Roman" w:hAnsi="Times New Roman" w:eastAsia="Times New Roman" w:cs="Times New Roman"/>
          <w:b w:val="false"/>
          <w:bCs/>
          <w:i w:val="false"/>
          <w:i w:val="false"/>
          <w:caps w:val="false"/>
          <w:smallCaps w:val="false"/>
          <w:color w:val="000000"/>
          <w:spacing w:val="0"/>
          <w:sz w:val="24"/>
          <w:szCs w:val="24"/>
          <w:shd w:fill="FAFAFA" w:val="clear"/>
          <w:lang w:eastAsia="ru-RU"/>
        </w:rPr>
      </w:pPr>
      <w:r>
        <w:rPr>
          <w:rFonts w:eastAsia="Times New Roman" w:cs="Times New Roman"/>
          <w:b w:val="false"/>
          <w:bCs/>
          <w:i w:val="false"/>
          <w:caps w:val="false"/>
          <w:smallCaps w:val="false"/>
          <w:color w:val="000000"/>
          <w:spacing w:val="0"/>
          <w:sz w:val="24"/>
          <w:szCs w:val="24"/>
          <w:shd w:fill="FAFAFA" w:val="clear"/>
          <w:lang w:eastAsia="ru-RU"/>
        </w:rPr>
      </w:r>
    </w:p>
    <w:p>
      <w:pPr>
        <w:pStyle w:val="ListParagraph"/>
        <w:numPr>
          <w:ilvl w:val="0"/>
          <w:numId w:val="3"/>
        </w:numPr>
        <w:spacing w:lineRule="auto" w:line="276"/>
        <w:ind w:hanging="360" w:left="720" w:right="-5"/>
        <w:jc w:val="center"/>
        <w:rPr>
          <w:b/>
          <w:bCs/>
        </w:rPr>
      </w:pPr>
      <w:r>
        <w:rPr>
          <w:b/>
          <w:bCs/>
        </w:rPr>
        <w:t>Сроки поставки товара</w:t>
      </w:r>
    </w:p>
    <w:p>
      <w:pPr>
        <w:pStyle w:val="ListParagraph"/>
        <w:spacing w:lineRule="auto" w:line="276"/>
        <w:ind w:left="720" w:right="-5"/>
        <w:rPr/>
      </w:pPr>
      <w:r>
        <w:rPr/>
      </w:r>
    </w:p>
    <w:p>
      <w:pPr>
        <w:pStyle w:val="ListParagraph"/>
        <w:numPr>
          <w:ilvl w:val="1"/>
          <w:numId w:val="3"/>
        </w:numPr>
        <w:spacing w:lineRule="auto" w:line="276"/>
        <w:ind w:firstLine="709" w:left="0"/>
        <w:jc w:val="both"/>
        <w:rPr/>
      </w:pPr>
      <w:r>
        <w:rPr/>
        <w:t xml:space="preserve">Срок поставки Товара – </w:t>
      </w:r>
      <w:r>
        <w:rPr>
          <w:lang w:eastAsia="en-US"/>
        </w:rPr>
        <w:t xml:space="preserve">в течение </w:t>
      </w:r>
      <w:r>
        <w:rPr>
          <w:b/>
          <w:bCs/>
          <w:lang w:eastAsia="en-US"/>
        </w:rPr>
        <w:t>10</w:t>
      </w:r>
      <w:r>
        <w:rPr>
          <w:b/>
          <w:lang w:eastAsia="en-US"/>
        </w:rPr>
        <w:t xml:space="preserve"> (десяти)</w:t>
      </w:r>
      <w:r>
        <w:rPr>
          <w:lang w:eastAsia="en-US"/>
        </w:rPr>
        <w:t xml:space="preserve"> рабочих дней с момента заключения настоящего Контракта</w:t>
      </w:r>
      <w:r>
        <w:rPr/>
        <w:t>.</w:t>
      </w:r>
    </w:p>
    <w:p>
      <w:pPr>
        <w:pStyle w:val="ListParagraph"/>
        <w:spacing w:lineRule="auto" w:line="276"/>
        <w:ind w:left="709"/>
        <w:jc w:val="both"/>
        <w:rPr/>
      </w:pPr>
      <w:r>
        <w:rPr/>
      </w:r>
    </w:p>
    <w:p>
      <w:pPr>
        <w:pStyle w:val="ListParagraph"/>
        <w:numPr>
          <w:ilvl w:val="0"/>
          <w:numId w:val="3"/>
        </w:numPr>
        <w:spacing w:lineRule="auto" w:line="276"/>
        <w:jc w:val="center"/>
        <w:rPr>
          <w:b/>
        </w:rPr>
      </w:pPr>
      <w:r>
        <w:rPr>
          <w:b/>
          <w:bCs/>
        </w:rPr>
        <w:t>Права и обязанности Сторон</w:t>
      </w:r>
    </w:p>
    <w:p>
      <w:pPr>
        <w:pStyle w:val="ListParagraph"/>
        <w:numPr>
          <w:ilvl w:val="1"/>
          <w:numId w:val="3"/>
        </w:numPr>
        <w:spacing w:lineRule="auto" w:line="276"/>
        <w:ind w:firstLine="720" w:left="0"/>
        <w:rPr/>
      </w:pPr>
      <w:r>
        <w:rPr/>
        <w:t>Поставщик обязан:</w:t>
      </w:r>
    </w:p>
    <w:p>
      <w:pPr>
        <w:pStyle w:val="ListParagraph"/>
        <w:numPr>
          <w:ilvl w:val="2"/>
          <w:numId w:val="3"/>
        </w:numPr>
        <w:spacing w:lineRule="auto" w:line="276"/>
        <w:ind w:firstLine="709" w:left="0"/>
        <w:jc w:val="both"/>
        <w:rPr>
          <w:b/>
        </w:rPr>
      </w:pPr>
      <w:r>
        <w:rPr/>
        <w:t>Поставить Товар собственным транспортом или с привлечением транспорта третьих лиц в соответствии с Техническим заданием и Спецификацией Товара (Приложения</w:t>
        <w:br/>
        <w:t xml:space="preserve">№ 1,2 </w:t>
      </w:r>
      <w:r>
        <w:rPr>
          <w:color w:val="000000"/>
          <w:szCs w:val="20"/>
        </w:rPr>
        <w:t>к настоящему Контракту</w:t>
      </w:r>
      <w:r>
        <w:rPr/>
        <w:t>).</w:t>
      </w:r>
    </w:p>
    <w:p>
      <w:pPr>
        <w:pStyle w:val="ListParagraph"/>
        <w:numPr>
          <w:ilvl w:val="2"/>
          <w:numId w:val="3"/>
        </w:numPr>
        <w:spacing w:lineRule="auto" w:line="276"/>
        <w:ind w:firstLine="709" w:left="0"/>
        <w:jc w:val="both"/>
        <w:rPr>
          <w:b/>
        </w:rPr>
      </w:pPr>
      <w:r>
        <w:rPr/>
        <w:t>Одновременно с передачей Товара передать Заказчику сертификаты, обязательные для данного вида Товара, и иные документы, подтверждающие качество Товара, оформленные</w:t>
        <w:br/>
        <w:t>в соответствии с законодательством Российской Федерации.</w:t>
      </w:r>
    </w:p>
    <w:p>
      <w:pPr>
        <w:pStyle w:val="ListParagraph"/>
        <w:numPr>
          <w:ilvl w:val="2"/>
          <w:numId w:val="3"/>
        </w:numPr>
        <w:spacing w:lineRule="auto" w:line="276"/>
        <w:ind w:firstLine="709" w:left="0"/>
        <w:jc w:val="both"/>
        <w:rPr>
          <w:b/>
        </w:rPr>
      </w:pPr>
      <w:r>
        <w:rPr/>
        <w:t>Обеспечить такую упаковку Товара, которая будет способна предотвратить его повреждение или порчу во время перевозки к пункту назначения, указанному в пункте 1.1. настоящего Контракта. Упаковка должна выдерживать без каких-либо ограничений интенсивную подъемно-транспортную обработку во время перевозки. Упаковка должна быть выполнена производителем Товара, обеспечивать надежность транспортировки, устойчивую влаго- и пылезащищенность.</w:t>
      </w:r>
    </w:p>
    <w:p>
      <w:pPr>
        <w:pStyle w:val="ListParagraph"/>
        <w:numPr>
          <w:ilvl w:val="2"/>
          <w:numId w:val="3"/>
        </w:numPr>
        <w:spacing w:lineRule="auto" w:line="276"/>
        <w:ind w:firstLine="709" w:left="0"/>
        <w:jc w:val="both"/>
        <w:rPr>
          <w:b/>
        </w:rPr>
      </w:pPr>
      <w:r>
        <w:rPr/>
        <w:t>Известить Заказчика о готовности поставки Товара не позднее, чем за 2 (Два) рабочих дня по телефону  с указанием даты и времени отгрузки, отгруженного количества, номера транспортного средства.</w:t>
      </w:r>
    </w:p>
    <w:p>
      <w:pPr>
        <w:pStyle w:val="ListParagraph"/>
        <w:numPr>
          <w:ilvl w:val="2"/>
          <w:numId w:val="3"/>
        </w:numPr>
        <w:spacing w:lineRule="auto" w:line="276"/>
        <w:ind w:firstLine="709" w:left="0"/>
        <w:jc w:val="both"/>
        <w:rPr>
          <w:b/>
        </w:rPr>
      </w:pPr>
      <w:r>
        <w:rPr/>
        <w:t xml:space="preserve">В случае обнаружения брака Товара, как производственного, так и полученного при транспортировке, заменить его на новый в течение 3 (Трех) рабочих дней с момента подписания протокола обнаружения недостатков. </w:t>
      </w:r>
    </w:p>
    <w:p>
      <w:pPr>
        <w:pStyle w:val="ListParagraph"/>
        <w:numPr>
          <w:ilvl w:val="2"/>
          <w:numId w:val="3"/>
        </w:numPr>
        <w:spacing w:lineRule="auto" w:line="276"/>
        <w:ind w:firstLine="709" w:left="0"/>
        <w:jc w:val="both"/>
        <w:rPr>
          <w:b/>
        </w:rPr>
      </w:pPr>
      <w:r>
        <w:rPr/>
        <w:t>Рассмотреть претензию Заказчика в течение 2 (Двух) календарных дней с момента ее получения. Если Поставщик не дал ответа в назначенный срок, такая претензия считается признанной Поставщиком.</w:t>
      </w:r>
    </w:p>
    <w:p>
      <w:pPr>
        <w:pStyle w:val="ListParagraph"/>
        <w:numPr>
          <w:ilvl w:val="2"/>
          <w:numId w:val="3"/>
        </w:numPr>
        <w:spacing w:lineRule="auto" w:line="276"/>
        <w:ind w:firstLine="709" w:left="0"/>
        <w:jc w:val="both"/>
        <w:rPr>
          <w:b/>
        </w:rPr>
      </w:pPr>
      <w:r>
        <w:rPr/>
        <w:t>В случае выявления недопоставки, некомплектности, поставки некачественного Товара, восполнить недопоставленное количество, доукомплектовать или заменить некачественный Товар на качественный в течение 3 (Трех) рабочих дней с момента доведения информации об этом Поставщику, Заказчиком.</w:t>
      </w:r>
    </w:p>
    <w:p>
      <w:pPr>
        <w:pStyle w:val="ListParagraph"/>
        <w:numPr>
          <w:ilvl w:val="2"/>
          <w:numId w:val="3"/>
        </w:numPr>
        <w:spacing w:lineRule="auto" w:line="276"/>
        <w:ind w:firstLine="709" w:left="0"/>
        <w:jc w:val="both"/>
        <w:rPr>
          <w:b/>
        </w:rPr>
      </w:pPr>
      <w:r>
        <w:rPr/>
        <w:t>Заменить Товар на новый, если в течение действия настоящего Контракта, а также</w:t>
        <w:br/>
        <w:t>в течение гарантийного срока, будет выявлен Товар, имеющий дефекты как производственные, так и полученные при транспортировке.</w:t>
      </w:r>
    </w:p>
    <w:p>
      <w:pPr>
        <w:pStyle w:val="ListParagraph"/>
        <w:numPr>
          <w:ilvl w:val="2"/>
          <w:numId w:val="3"/>
        </w:numPr>
        <w:spacing w:lineRule="auto" w:line="276"/>
        <w:ind w:firstLine="709" w:left="0"/>
        <w:jc w:val="both"/>
        <w:rPr>
          <w:b/>
        </w:rPr>
      </w:pPr>
      <w:r>
        <w:rPr/>
        <w:t>Расходы, связанные с устранением недостатков Товара и/или некомплектности, несет Поставщик.</w:t>
      </w:r>
    </w:p>
    <w:p>
      <w:pPr>
        <w:pStyle w:val="ListParagraph"/>
        <w:numPr>
          <w:ilvl w:val="2"/>
          <w:numId w:val="3"/>
        </w:numPr>
        <w:spacing w:lineRule="auto" w:line="276"/>
        <w:ind w:firstLine="709" w:left="0"/>
        <w:jc w:val="both"/>
        <w:rPr>
          <w:b/>
        </w:rPr>
      </w:pPr>
      <w:r>
        <w:rPr/>
        <w:t>Своевременно и надлежащим образом выполнить поставку Товара, осуществить разгрузку и складирование Товара на склад Заказчика и представить Заказчику отчетную документацию (счет, счет-фактуру (при наличии), товарные накладные/универсальные передаточные документы) и материалы, подтверждающие исполнение обязательств</w:t>
        <w:br/>
        <w:t>по настоящему Контракту.</w:t>
      </w:r>
    </w:p>
    <w:p>
      <w:pPr>
        <w:pStyle w:val="ListParagraph"/>
        <w:numPr>
          <w:ilvl w:val="2"/>
          <w:numId w:val="3"/>
        </w:numPr>
        <w:spacing w:lineRule="auto" w:line="276"/>
        <w:ind w:firstLine="709" w:left="0"/>
        <w:jc w:val="both"/>
        <w:rPr>
          <w:b/>
        </w:rPr>
      </w:pPr>
      <w:r>
        <w:rPr/>
        <w:t>Выполнять и обеспечивать выполнение надлежащим образом иных обязательств Поставщика по настоящему Контракту.</w:t>
      </w:r>
    </w:p>
    <w:p>
      <w:pPr>
        <w:pStyle w:val="ListParagraph"/>
        <w:numPr>
          <w:ilvl w:val="1"/>
          <w:numId w:val="3"/>
        </w:numPr>
        <w:spacing w:lineRule="auto" w:line="276"/>
        <w:ind w:hanging="698" w:left="1418"/>
        <w:jc w:val="both"/>
        <w:rPr>
          <w:b/>
        </w:rPr>
      </w:pPr>
      <w:r>
        <w:rPr/>
        <w:t>Поставщик вправе:</w:t>
      </w:r>
    </w:p>
    <w:p>
      <w:pPr>
        <w:pStyle w:val="ListParagraph"/>
        <w:numPr>
          <w:ilvl w:val="2"/>
          <w:numId w:val="3"/>
        </w:numPr>
        <w:spacing w:lineRule="auto" w:line="276"/>
        <w:ind w:firstLine="709" w:left="0"/>
        <w:jc w:val="both"/>
        <w:rPr>
          <w:b/>
        </w:rPr>
      </w:pPr>
      <w:r>
        <w:rPr/>
        <w:t>По согласованию с Заказчиком досрочно осуществить выполнение своих обязательств по настоящему Контракту.</w:t>
      </w:r>
    </w:p>
    <w:p>
      <w:pPr>
        <w:pStyle w:val="ListParagraph"/>
        <w:numPr>
          <w:ilvl w:val="2"/>
          <w:numId w:val="3"/>
        </w:numPr>
        <w:spacing w:lineRule="auto" w:line="276"/>
        <w:ind w:firstLine="709" w:left="0"/>
        <w:jc w:val="both"/>
        <w:rPr>
          <w:b/>
        </w:rPr>
      </w:pPr>
      <w:r>
        <w:rPr/>
        <w:t>Требовать оплаты за поставленный Товар в случае полного и надлежащего исполнения своих обязательств по Контракту.</w:t>
      </w:r>
    </w:p>
    <w:p>
      <w:pPr>
        <w:pStyle w:val="ListParagraph"/>
        <w:numPr>
          <w:ilvl w:val="1"/>
          <w:numId w:val="3"/>
        </w:numPr>
        <w:spacing w:lineRule="auto" w:line="276"/>
        <w:ind w:firstLine="720" w:left="0"/>
        <w:jc w:val="both"/>
        <w:rPr/>
      </w:pPr>
      <w:r>
        <w:rPr/>
        <w:t>Заказчик обязан:</w:t>
      </w:r>
    </w:p>
    <w:p>
      <w:pPr>
        <w:pStyle w:val="ListParagraph"/>
        <w:numPr>
          <w:ilvl w:val="2"/>
          <w:numId w:val="3"/>
        </w:numPr>
        <w:spacing w:lineRule="auto" w:line="276"/>
        <w:ind w:firstLine="709" w:left="0"/>
        <w:jc w:val="both"/>
        <w:rPr/>
      </w:pPr>
      <w:r>
        <w:rPr/>
        <w:t>Принять поставленный Товар по указанному адресу в соответствии с условиями настоящего Контракта.</w:t>
      </w:r>
    </w:p>
    <w:p>
      <w:pPr>
        <w:pStyle w:val="ListParagraph"/>
        <w:numPr>
          <w:ilvl w:val="2"/>
          <w:numId w:val="3"/>
        </w:numPr>
        <w:spacing w:lineRule="auto" w:line="276"/>
        <w:ind w:firstLine="709" w:left="0"/>
        <w:jc w:val="both"/>
        <w:rPr/>
      </w:pPr>
      <w:r>
        <w:rPr/>
        <w:t>Обеспечить оплату поставленного и принятого надлежащим образом Товара</w:t>
        <w:br/>
        <w:t>в соответствии с условиями настоящего Контракта.</w:t>
      </w:r>
    </w:p>
    <w:p>
      <w:pPr>
        <w:pStyle w:val="ListParagraph"/>
        <w:numPr>
          <w:ilvl w:val="2"/>
          <w:numId w:val="3"/>
        </w:numPr>
        <w:spacing w:lineRule="auto" w:line="276"/>
        <w:ind w:firstLine="709" w:left="0"/>
        <w:jc w:val="both"/>
        <w:rPr/>
      </w:pPr>
      <w:r>
        <w:rPr/>
        <w:t>Выполнять и обеспечивать выполнение надлежащим образом иных обязательств Заказчика по настоящему Контракту.</w:t>
      </w:r>
    </w:p>
    <w:p>
      <w:pPr>
        <w:pStyle w:val="ListParagraph"/>
        <w:numPr>
          <w:ilvl w:val="1"/>
          <w:numId w:val="3"/>
        </w:numPr>
        <w:spacing w:lineRule="auto" w:line="276"/>
        <w:ind w:firstLine="720" w:left="0"/>
        <w:jc w:val="both"/>
        <w:rPr/>
      </w:pPr>
      <w:r>
        <w:rPr/>
        <w:t>Заказчик вправе:</w:t>
      </w:r>
    </w:p>
    <w:p>
      <w:pPr>
        <w:pStyle w:val="ListParagraph"/>
        <w:numPr>
          <w:ilvl w:val="2"/>
          <w:numId w:val="3"/>
        </w:numPr>
        <w:spacing w:lineRule="auto" w:line="276"/>
        <w:ind w:firstLine="709" w:left="0"/>
        <w:jc w:val="both"/>
        <w:rPr/>
      </w:pPr>
      <w:r>
        <w:rPr/>
        <w:t>Требовать от Поставщика надлежащего выполнения обязательств по настоящему Контракту, а также требовать своевременного устранения недостатков, выявленных в ходе его исполнения.</w:t>
      </w:r>
    </w:p>
    <w:p>
      <w:pPr>
        <w:pStyle w:val="ListParagraph"/>
        <w:numPr>
          <w:ilvl w:val="2"/>
          <w:numId w:val="3"/>
        </w:numPr>
        <w:spacing w:lineRule="auto" w:line="276"/>
        <w:ind w:firstLine="709" w:left="0"/>
        <w:jc w:val="both"/>
        <w:rPr/>
      </w:pPr>
      <w:r>
        <w:rPr/>
        <w:t>Требовать от Поставщика представления надлежащим образом оформленной отчетной документации (счет, счет-фактуру (при наличии), товарные накладные/ универсальные передаточные документы).</w:t>
      </w:r>
    </w:p>
    <w:p>
      <w:pPr>
        <w:pStyle w:val="ListParagraph"/>
        <w:numPr>
          <w:ilvl w:val="2"/>
          <w:numId w:val="3"/>
        </w:numPr>
        <w:spacing w:lineRule="auto" w:line="276"/>
        <w:ind w:firstLine="709" w:left="0"/>
        <w:jc w:val="both"/>
        <w:rPr/>
      </w:pPr>
      <w:r>
        <w:rPr/>
        <w:t xml:space="preserve"> </w:t>
      </w:r>
      <w:r>
        <w:rPr/>
        <w:t>В случае досрочной поставки Товара оплатить его при условии наличия финансовых средств.</w:t>
      </w:r>
    </w:p>
    <w:p>
      <w:pPr>
        <w:pStyle w:val="ListParagraph"/>
        <w:numPr>
          <w:ilvl w:val="2"/>
          <w:numId w:val="3"/>
        </w:numPr>
        <w:spacing w:lineRule="auto" w:line="276"/>
        <w:ind w:firstLine="709" w:left="0"/>
        <w:jc w:val="both"/>
        <w:rPr/>
      </w:pPr>
      <w:r>
        <w:rPr/>
        <w:t xml:space="preserve">В случае частичного или полного несоответствия поставляемого Товара требованиям Технического задания и Спецификации Товара (Приложения № 1,2 </w:t>
      </w:r>
      <w:r>
        <w:rPr>
          <w:color w:val="000000"/>
          <w:szCs w:val="20"/>
        </w:rPr>
        <w:t>к настоящему Контракту</w:t>
      </w:r>
      <w:r>
        <w:rPr/>
        <w:t>) не производить оплату за выполненную поставку.</w:t>
      </w:r>
    </w:p>
    <w:p>
      <w:pPr>
        <w:pStyle w:val="ListParagraph"/>
        <w:spacing w:lineRule="auto" w:line="276"/>
        <w:ind w:left="709"/>
        <w:jc w:val="both"/>
        <w:rPr/>
      </w:pPr>
      <w:r>
        <w:rPr/>
      </w:r>
    </w:p>
    <w:p>
      <w:pPr>
        <w:pStyle w:val="ListParagraph"/>
        <w:numPr>
          <w:ilvl w:val="0"/>
          <w:numId w:val="3"/>
        </w:numPr>
        <w:spacing w:lineRule="auto" w:line="276"/>
        <w:jc w:val="center"/>
        <w:rPr/>
      </w:pPr>
      <w:r>
        <w:rPr>
          <w:b/>
        </w:rPr>
        <w:t>Качество, безопасность товара и гарантийные обязательства</w:t>
      </w:r>
    </w:p>
    <w:p>
      <w:pPr>
        <w:pStyle w:val="ListParagraph"/>
        <w:numPr>
          <w:ilvl w:val="1"/>
          <w:numId w:val="3"/>
        </w:numPr>
        <w:spacing w:lineRule="auto" w:line="276"/>
        <w:ind w:firstLine="709" w:left="0"/>
        <w:jc w:val="both"/>
        <w:rPr/>
      </w:pPr>
      <w:r>
        <w:rPr/>
        <w:t>Поставщик обязан поставить Товар, соответствующий обязательным требованиям</w:t>
        <w:br/>
        <w:t>к его качеству и безопасности, предусмотренным для Товара данного рода действующим законодательством Российской Федерации. Товар должен соответствовать требованиям государственных стандартов Российской Федерации, а Товар, подлежащий в соответствии</w:t>
        <w:br/>
        <w:t>с законодательством Российской Федерации обязательной сертификации, должен иметь сертификат и знак соответствия.</w:t>
      </w:r>
    </w:p>
    <w:p>
      <w:pPr>
        <w:pStyle w:val="ListParagraph"/>
        <w:numPr>
          <w:ilvl w:val="1"/>
          <w:numId w:val="3"/>
        </w:numPr>
        <w:spacing w:lineRule="auto" w:line="276"/>
        <w:ind w:firstLine="709" w:left="0"/>
        <w:jc w:val="both"/>
        <w:rPr/>
      </w:pPr>
      <w:r>
        <w:rPr/>
        <w:t>Поставляемый Товар должен быть новым (ранее не находившимся в использовании</w:t>
        <w:br/>
        <w:t>у Поставщика и /или у третьих лиц).</w:t>
      </w:r>
    </w:p>
    <w:p>
      <w:pPr>
        <w:pStyle w:val="ListParagraph"/>
        <w:numPr>
          <w:ilvl w:val="1"/>
          <w:numId w:val="3"/>
        </w:numPr>
        <w:spacing w:lineRule="auto" w:line="276"/>
        <w:ind w:firstLine="709" w:left="0"/>
        <w:jc w:val="both"/>
        <w:rPr/>
      </w:pPr>
      <w:r>
        <w:rPr/>
        <w:t>Гарантийный срок на поставленный Товар должен составлять не менее</w:t>
        <w:br/>
        <w:t>12 (Двенадцати) месяцев.</w:t>
      </w:r>
    </w:p>
    <w:p>
      <w:pPr>
        <w:pStyle w:val="ListParagraph"/>
        <w:spacing w:lineRule="auto" w:line="276"/>
        <w:ind w:firstLine="709" w:left="0"/>
        <w:jc w:val="both"/>
        <w:rPr/>
      </w:pPr>
      <w:r>
        <w:rPr/>
        <w:t>Исчисление гарантийного срока производится с момента подписания документа о приемке товара. Если в процессе эксплуатации Товара в течение гарантийного срока обнаружатся недостатки товара, то они подлежат устранению силами и за счет средств Поставщика.</w:t>
      </w:r>
    </w:p>
    <w:p>
      <w:pPr>
        <w:pStyle w:val="ListParagraph"/>
        <w:numPr>
          <w:ilvl w:val="1"/>
          <w:numId w:val="3"/>
        </w:numPr>
        <w:spacing w:lineRule="auto" w:line="276"/>
        <w:ind w:firstLine="720" w:left="0"/>
        <w:jc w:val="both"/>
        <w:rPr/>
      </w:pPr>
      <w:r>
        <w:rPr/>
        <w:t>При исполнении настоящего Контракта существенными нарушениями Поставщиком требований к качеству Товара является поставка Товара с неустранимыми недостатками, недостатками, которые не могут быть устранены без несоразмерных расходов или затрат времени, или выявляющимися неоднократно вновь после их устранения, а также с другими подобными недостатками.</w:t>
      </w:r>
    </w:p>
    <w:p>
      <w:pPr>
        <w:pStyle w:val="ListParagraph"/>
        <w:spacing w:lineRule="auto" w:line="276"/>
        <w:jc w:val="both"/>
        <w:rPr/>
      </w:pPr>
      <w:r>
        <w:rPr/>
      </w:r>
    </w:p>
    <w:p>
      <w:pPr>
        <w:pStyle w:val="ListParagraph"/>
        <w:numPr>
          <w:ilvl w:val="0"/>
          <w:numId w:val="3"/>
        </w:numPr>
        <w:spacing w:lineRule="auto" w:line="276"/>
        <w:jc w:val="center"/>
        <w:rPr/>
      </w:pPr>
      <w:r>
        <w:rPr>
          <w:b/>
        </w:rPr>
        <w:t>Сдача-приемка Товара</w:t>
      </w:r>
    </w:p>
    <w:p>
      <w:pPr>
        <w:pStyle w:val="ListParagraph"/>
        <w:numPr>
          <w:ilvl w:val="1"/>
          <w:numId w:val="3"/>
        </w:numPr>
        <w:spacing w:lineRule="auto" w:line="276"/>
        <w:ind w:firstLine="720" w:left="0"/>
        <w:jc w:val="both"/>
        <w:rPr/>
      </w:pPr>
      <w:r>
        <w:rPr/>
        <w:t>Приемка Товара осуществляется в течение 2 (двух) рабочих дней с даты поставки Товара. Заказчиком проводится проверка количества и комплектности поставленного Товара и подписывается в установленном порядке товарная накладная. Товарная накладная должна быть оформлена в двух экземплярах, по одному для Поставщика и Заказчика.</w:t>
      </w:r>
    </w:p>
    <w:p>
      <w:pPr>
        <w:pStyle w:val="ListParagraph"/>
        <w:numPr>
          <w:ilvl w:val="1"/>
          <w:numId w:val="3"/>
        </w:numPr>
        <w:spacing w:lineRule="auto" w:line="276"/>
        <w:ind w:firstLine="720" w:left="0"/>
        <w:jc w:val="both"/>
        <w:rPr/>
      </w:pPr>
      <w:r>
        <w:rPr/>
        <w:t>Заказчик в течение 2 (двух) рабочих дней со дня получения документа о приемке Товара проводит экспертизу результатов поставленного Товара, после чего подписывает указанный Документ и направляет второй экземпляр Поставщику или мотивированный отказ.</w:t>
      </w:r>
    </w:p>
    <w:p>
      <w:pPr>
        <w:pStyle w:val="ListParagraph"/>
        <w:numPr>
          <w:ilvl w:val="1"/>
          <w:numId w:val="3"/>
        </w:numPr>
        <w:spacing w:lineRule="auto" w:line="276"/>
        <w:ind w:firstLine="720" w:left="0"/>
        <w:jc w:val="both"/>
        <w:rPr/>
      </w:pPr>
      <w:r>
        <w:rPr/>
        <w:t>В случае принятия мотивированного отказа Заказчика Сторонами составляется двусторонний акт с перечнем необходимых доработок, сроков их выполнения. Документ о приемке Товара подписывается в этом случае после устранения замечаний.</w:t>
      </w:r>
    </w:p>
    <w:p>
      <w:pPr>
        <w:pStyle w:val="ListParagraph"/>
        <w:numPr>
          <w:ilvl w:val="1"/>
          <w:numId w:val="3"/>
        </w:numPr>
        <w:spacing w:lineRule="auto" w:line="276"/>
        <w:ind w:firstLine="720" w:left="0"/>
        <w:jc w:val="both"/>
        <w:rPr/>
      </w:pPr>
      <w:r>
        <w:rPr/>
        <w:t>Срок предоставления Поставщиком документов, подтверждающих выполнение обязательств по контракту – в день поставки Товара.</w:t>
      </w:r>
    </w:p>
    <w:p>
      <w:pPr>
        <w:pStyle w:val="ListParagraph"/>
        <w:spacing w:lineRule="auto" w:line="276"/>
        <w:jc w:val="both"/>
        <w:rPr/>
      </w:pPr>
      <w:r>
        <w:rPr/>
      </w:r>
    </w:p>
    <w:p>
      <w:pPr>
        <w:pStyle w:val="ListParagraph"/>
        <w:numPr>
          <w:ilvl w:val="0"/>
          <w:numId w:val="3"/>
        </w:numPr>
        <w:spacing w:lineRule="auto" w:line="276"/>
        <w:ind w:hanging="360" w:left="720" w:right="-5"/>
        <w:jc w:val="center"/>
        <w:rPr>
          <w:b/>
          <w:bCs/>
        </w:rPr>
      </w:pPr>
      <w:r>
        <w:rPr>
          <w:b/>
          <w:bCs/>
        </w:rPr>
        <w:t>Ответственность Сторон</w:t>
      </w:r>
    </w:p>
    <w:p>
      <w:pPr>
        <w:pStyle w:val="ListParagraph"/>
        <w:numPr>
          <w:ilvl w:val="1"/>
          <w:numId w:val="3"/>
        </w:numPr>
        <w:spacing w:lineRule="auto" w:line="276"/>
        <w:ind w:firstLine="720" w:left="0" w:right="-5"/>
        <w:jc w:val="both"/>
        <w:rPr>
          <w:b/>
          <w:bCs/>
        </w:rPr>
      </w:pPr>
      <w:r>
        <w:rPr/>
        <w:t>За невыполнение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Применение штрафных санкций не освобождает Стороны от исполнения обязательств по настоящему Контракту.</w:t>
      </w:r>
    </w:p>
    <w:p>
      <w:pPr>
        <w:pStyle w:val="ListParagraph"/>
        <w:numPr>
          <w:ilvl w:val="1"/>
          <w:numId w:val="3"/>
        </w:numPr>
        <w:spacing w:lineRule="auto" w:line="276"/>
        <w:ind w:firstLine="720" w:left="0" w:right="-5"/>
        <w:jc w:val="both"/>
        <w:rPr>
          <w:b/>
          <w:bCs/>
        </w:rPr>
      </w:pPr>
      <w:r>
        <w:rPr/>
        <w:t>В случае просрочки исполнения Заказчиком обязательства, предусмотренного настоящим Контрактом, поставщик (подрядчик, исполнитель) вправе потребовать уплату неустойки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Заказчик освобождается от уплаты неустойки, если докажет, что просрочка исполнения обязательства произошла вследствие непреодолимой силы или по вине Исполнителя.</w:t>
      </w:r>
    </w:p>
    <w:p>
      <w:pPr>
        <w:pStyle w:val="ListParagraph"/>
        <w:numPr>
          <w:ilvl w:val="1"/>
          <w:numId w:val="3"/>
        </w:numPr>
        <w:spacing w:lineRule="auto" w:line="276"/>
        <w:ind w:firstLine="720" w:left="0" w:right="-5"/>
        <w:jc w:val="both"/>
        <w:rPr>
          <w:b/>
          <w:bCs/>
        </w:rPr>
      </w:pPr>
      <w:r>
        <w:rPr/>
        <w:t>В случае просрочки исполнения поставщиком (подрядчиком, исполнителем) обязательства, предусмотренного Контрактом, Заказчик вправе потребовать уплату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tabs>
          <w:tab w:val="clear" w:pos="708"/>
          <w:tab w:val="left" w:pos="3532" w:leader="none"/>
        </w:tabs>
        <w:spacing w:lineRule="auto" w:line="276"/>
        <w:ind w:firstLine="709"/>
        <w:jc w:val="both"/>
        <w:rPr/>
      </w:pPr>
      <w:r>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10% от цены Контракта. Исполнитель освобождается от уплаты неустойки, если докажет,что просрочка исполнения указанного обязательства произошла вследствие непреодолимой силы или по вине Заказчика.</w:t>
      </w:r>
    </w:p>
    <w:p>
      <w:pPr>
        <w:pStyle w:val="Normal"/>
        <w:tabs>
          <w:tab w:val="clear" w:pos="708"/>
          <w:tab w:val="left" w:pos="3532" w:leader="none"/>
        </w:tabs>
        <w:spacing w:lineRule="auto" w:line="276"/>
        <w:ind w:firstLine="709"/>
        <w:jc w:val="both"/>
        <w:rPr/>
      </w:pPr>
      <w:r>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 цены Контракта, но не более 5 тыс. рублей и не менее 1 тыс. рублей.</w:t>
      </w:r>
    </w:p>
    <w:p>
      <w:pPr>
        <w:pStyle w:val="ListParagraph"/>
        <w:numPr>
          <w:ilvl w:val="1"/>
          <w:numId w:val="3"/>
        </w:numPr>
        <w:spacing w:lineRule="auto" w:line="276"/>
        <w:ind w:firstLine="720" w:left="0"/>
        <w:jc w:val="both"/>
        <w:rPr/>
      </w:pPr>
      <w:r>
        <w:rPr>
          <w:rFonts w:eastAsia="Calibri"/>
        </w:rPr>
        <w:t>Стороны не вправе передавать полностью или частично свои права и обязанности</w:t>
        <w:br/>
        <w:t>по настоящему Контракту третьим лицам без предварительного письменного согласия другой Стороны.</w:t>
      </w:r>
    </w:p>
    <w:p>
      <w:pPr>
        <w:pStyle w:val="ListParagraph"/>
        <w:numPr>
          <w:ilvl w:val="1"/>
          <w:numId w:val="3"/>
        </w:numPr>
        <w:spacing w:lineRule="auto" w:line="276"/>
        <w:ind w:firstLine="720" w:left="0"/>
        <w:jc w:val="both"/>
        <w:rPr/>
      </w:pPr>
      <w:r>
        <w:rPr>
          <w:rFonts w:eastAsia="Calibri"/>
        </w:rPr>
        <w:t>Уплата неустойки за нарушение обязательств по настоящему Контракту производится поставщиком (подрядчиком, исполнителем) на основании письменной претензии путем перечисления денежных средств на расчетный счет Заказчика.</w:t>
      </w:r>
    </w:p>
    <w:p>
      <w:pPr>
        <w:pStyle w:val="ListParagraph"/>
        <w:numPr>
          <w:ilvl w:val="1"/>
          <w:numId w:val="3"/>
        </w:numPr>
        <w:spacing w:lineRule="auto" w:line="276"/>
        <w:ind w:firstLine="720" w:left="0"/>
        <w:jc w:val="both"/>
        <w:rPr/>
      </w:pPr>
      <w:r>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ListParagraph"/>
        <w:numPr>
          <w:ilvl w:val="1"/>
          <w:numId w:val="3"/>
        </w:numPr>
        <w:spacing w:lineRule="auto" w:line="276"/>
        <w:ind w:firstLine="720" w:left="0"/>
        <w:jc w:val="both"/>
        <w:rPr/>
      </w:pPr>
      <w:r>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ListParagraph"/>
        <w:spacing w:lineRule="auto" w:line="276"/>
        <w:jc w:val="both"/>
        <w:rPr/>
      </w:pPr>
      <w:r>
        <w:rPr/>
      </w:r>
    </w:p>
    <w:p>
      <w:pPr>
        <w:pStyle w:val="ListParagraph"/>
        <w:numPr>
          <w:ilvl w:val="0"/>
          <w:numId w:val="3"/>
        </w:numPr>
        <w:spacing w:lineRule="auto" w:line="276"/>
        <w:jc w:val="center"/>
        <w:rPr/>
      </w:pPr>
      <w:r>
        <w:rPr>
          <w:b/>
        </w:rPr>
        <w:t>Обстоятельства непреодолимой силы</w:t>
      </w:r>
    </w:p>
    <w:p>
      <w:pPr>
        <w:pStyle w:val="ListParagraph"/>
        <w:numPr>
          <w:ilvl w:val="1"/>
          <w:numId w:val="3"/>
        </w:numPr>
        <w:spacing w:lineRule="auto" w:line="276"/>
        <w:ind w:firstLine="720" w:left="0"/>
        <w:jc w:val="both"/>
        <w:rPr/>
      </w:pPr>
      <w:r>
        <w:rPr/>
        <w:t>Ни одна из Сторон не будет нести ответственность за полное или частичное неисполнение обязательств по настоящему Контракту, если оно явилось</w:t>
      </w:r>
      <w:r>
        <w:rPr>
          <w:color w:val="000000"/>
          <w:spacing w:val="-2"/>
        </w:rPr>
        <w:t xml:space="preserve"> следствием природных явлений, военных действий и прочих обстоятельств непреодолимой силы (форс-мажора) и если эти обстоятельства непосредственно повлияли на исполнение настоящего Контракта.</w:t>
      </w:r>
    </w:p>
    <w:p>
      <w:pPr>
        <w:pStyle w:val="ListParagraph"/>
        <w:numPr>
          <w:ilvl w:val="1"/>
          <w:numId w:val="3"/>
        </w:numPr>
        <w:spacing w:lineRule="auto" w:line="276"/>
        <w:ind w:firstLine="720" w:left="0"/>
        <w:jc w:val="both"/>
        <w:rPr/>
      </w:pPr>
      <w:r>
        <w:rPr>
          <w:color w:val="000000"/>
          <w:spacing w:val="-2"/>
        </w:rPr>
        <w:t>Сторона, для которой создалась невозможность исполнения обязательств</w:t>
        <w:br/>
        <w:t>по настоящему Контракту, обязана немедленно, не позднее 5 (Пяти) календарных дней с момента их наступления, известить в письменной форме другую Сторону о наступлении и прекращении вышеуказанных обстоятельств. Информация должна содержать данные о характере обстоятельств, оценку их влияния на исполнение Стороной своих обязательств по настоящему Контракту и на срок исполнения обязательств.</w:t>
      </w:r>
    </w:p>
    <w:p>
      <w:pPr>
        <w:pStyle w:val="ListParagraph"/>
        <w:numPr>
          <w:ilvl w:val="1"/>
          <w:numId w:val="3"/>
        </w:numPr>
        <w:spacing w:lineRule="auto" w:line="276"/>
        <w:ind w:firstLine="720" w:left="0"/>
        <w:jc w:val="both"/>
        <w:rPr/>
      </w:pPr>
      <w:r>
        <w:rPr>
          <w:color w:val="000000"/>
          <w:spacing w:val="-2"/>
        </w:rPr>
        <w:t>Несвоевременное извещение об обстоятельствах непреодолимой силы лишает соответствующую Сторону права ссылаться на них в будущем.</w:t>
      </w:r>
    </w:p>
    <w:p>
      <w:pPr>
        <w:pStyle w:val="ListParagraph"/>
        <w:numPr>
          <w:ilvl w:val="1"/>
          <w:numId w:val="3"/>
        </w:numPr>
        <w:spacing w:lineRule="auto" w:line="276"/>
        <w:ind w:firstLine="720" w:left="0"/>
        <w:jc w:val="both"/>
        <w:rPr/>
      </w:pPr>
      <w:r>
        <w:rPr>
          <w:color w:val="000000"/>
          <w:spacing w:val="-2"/>
        </w:rPr>
        <w:t>Сторона, ссылающаяся на обстоятельства непреодолимой силы, должна представить документы компетентных органов, подтверждающих такие обстоятельства.</w:t>
      </w:r>
    </w:p>
    <w:p>
      <w:pPr>
        <w:pStyle w:val="ListParagraph"/>
        <w:spacing w:lineRule="auto" w:line="276"/>
        <w:jc w:val="both"/>
        <w:rPr/>
      </w:pPr>
      <w:r>
        <w:rPr/>
      </w:r>
    </w:p>
    <w:p>
      <w:pPr>
        <w:pStyle w:val="ListParagraph"/>
        <w:numPr>
          <w:ilvl w:val="0"/>
          <w:numId w:val="3"/>
        </w:numPr>
        <w:spacing w:lineRule="auto" w:line="276"/>
        <w:jc w:val="center"/>
        <w:rPr/>
      </w:pPr>
      <w:r>
        <w:rPr>
          <w:b/>
          <w:bCs/>
        </w:rPr>
        <w:t>Срок действия контракта</w:t>
      </w:r>
    </w:p>
    <w:p>
      <w:pPr>
        <w:pStyle w:val="ListParagraph"/>
        <w:numPr>
          <w:ilvl w:val="1"/>
          <w:numId w:val="3"/>
        </w:numPr>
        <w:spacing w:lineRule="auto" w:line="276"/>
        <w:ind w:firstLine="720" w:left="0"/>
        <w:jc w:val="both"/>
        <w:rPr/>
      </w:pPr>
      <w:r>
        <w:rPr/>
        <w:t>Настоящий Контракт вступает в силу с даты заключения (подписания) и действует</w:t>
        <w:br/>
        <w:t xml:space="preserve">до </w:t>
      </w:r>
      <w:r>
        <w:rPr/>
        <w:t xml:space="preserve">30.09.2026г. </w:t>
      </w:r>
      <w:r>
        <w:rPr>
          <w:rFonts w:eastAsia="Liberation Sans" w:cs="Liberation Sans" w:ascii="Liberation Serif" w:hAnsi="Liberation Serif"/>
          <w:b w:val="false"/>
          <w:bCs w:val="false"/>
          <w:color w:themeColor="text1" w:val="000000"/>
          <w:sz w:val="24"/>
          <w:szCs w:val="24"/>
        </w:rPr>
        <w:t>включительно,</w:t>
      </w:r>
      <w:r>
        <w:rPr>
          <w:rFonts w:eastAsia="Liberation Sans" w:cs="Liberation Sans" w:ascii="Liberation Serif" w:hAnsi="Liberation Serif"/>
          <w:color w:themeColor="text1" w:val="000000"/>
          <w:sz w:val="24"/>
          <w:szCs w:val="24"/>
        </w:rPr>
        <w:t xml:space="preserve"> а в части взаиморасчетов и гарантийных обязательств – до полного исполнения Сторонами своих обязательств по Контракту.  </w:t>
      </w:r>
    </w:p>
    <w:p>
      <w:pPr>
        <w:pStyle w:val="ListParagraph"/>
        <w:numPr>
          <w:ilvl w:val="1"/>
          <w:numId w:val="3"/>
        </w:numPr>
        <w:spacing w:lineRule="auto" w:line="276"/>
        <w:ind w:firstLine="720" w:left="0"/>
        <w:jc w:val="both"/>
        <w:rPr/>
      </w:pPr>
      <w:r>
        <w:rPr>
          <w:bCs/>
        </w:rPr>
        <w:t>Расторжение настоящего Контракта допускается по соглашению Сторон, по решению суда или в связи с односторонним отказом Стороны настоящего Контракта от исполнения настоящего Контракта в соответствии с гражданским законодательством Российской Федерации и в соответствии с Федеральным законом № 44-ФЗ. Порядок расторжения настоящего Контракта в связи с односторонним отказом Стороны настоящего Контракта от исполнения настоящего Контракта определяется статьей 95 вышеуказанного закона и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обязанности урегулирования взаимных расчетов.</w:t>
      </w:r>
    </w:p>
    <w:p>
      <w:pPr>
        <w:pStyle w:val="ListParagraph"/>
        <w:spacing w:lineRule="auto" w:line="276"/>
        <w:jc w:val="both"/>
        <w:rPr/>
      </w:pPr>
      <w:r>
        <w:rPr/>
      </w:r>
    </w:p>
    <w:p>
      <w:pPr>
        <w:pStyle w:val="ListParagraph"/>
        <w:numPr>
          <w:ilvl w:val="0"/>
          <w:numId w:val="3"/>
        </w:numPr>
        <w:spacing w:lineRule="auto" w:line="276"/>
        <w:jc w:val="center"/>
        <w:rPr/>
      </w:pPr>
      <w:r>
        <w:rPr>
          <w:b/>
          <w:bCs/>
        </w:rPr>
        <w:t>Разрешение споров</w:t>
      </w:r>
    </w:p>
    <w:p>
      <w:pPr>
        <w:pStyle w:val="ListParagraph"/>
        <w:numPr>
          <w:ilvl w:val="1"/>
          <w:numId w:val="3"/>
        </w:numPr>
        <w:spacing w:lineRule="auto" w:line="276"/>
        <w:ind w:firstLine="720" w:left="0"/>
        <w:jc w:val="both"/>
        <w:rPr/>
      </w:pPr>
      <w:r>
        <w:rPr/>
        <w:t xml:space="preserve">Все споры и разногласия, связанные с настоящим Контрактом, Стороны обязуются разрешать путем переговоров. </w:t>
      </w:r>
    </w:p>
    <w:p>
      <w:pPr>
        <w:pStyle w:val="ListParagraph"/>
        <w:numPr>
          <w:ilvl w:val="1"/>
          <w:numId w:val="3"/>
        </w:numPr>
        <w:spacing w:lineRule="auto" w:line="276"/>
        <w:ind w:firstLine="720" w:left="0"/>
        <w:jc w:val="both"/>
        <w:rPr/>
      </w:pPr>
      <w:r>
        <w:rPr/>
        <w:t>В случае если Стороны не смогут прийти к соглашению, все споры и разногласия</w:t>
        <w:br/>
        <w:t>по выполнению настоящего Контракта, а также споры, связанные с его заключением, изменением, расторжением, исполнением, подлежат разрешению в Арбитражном суде Ярославской области.</w:t>
      </w:r>
    </w:p>
    <w:p>
      <w:pPr>
        <w:pStyle w:val="ListParagraph"/>
        <w:spacing w:lineRule="auto" w:line="276"/>
        <w:rPr/>
      </w:pPr>
      <w:r>
        <w:rPr/>
      </w:r>
    </w:p>
    <w:p>
      <w:pPr>
        <w:pStyle w:val="ListParagraph"/>
        <w:numPr>
          <w:ilvl w:val="0"/>
          <w:numId w:val="3"/>
        </w:numPr>
        <w:spacing w:lineRule="auto" w:line="276"/>
        <w:jc w:val="center"/>
        <w:rPr/>
      </w:pPr>
      <w:r>
        <w:rPr>
          <w:b/>
          <w:bCs/>
        </w:rPr>
        <w:t>Дополнительные условия</w:t>
      </w:r>
    </w:p>
    <w:p>
      <w:pPr>
        <w:pStyle w:val="ListParagraph"/>
        <w:numPr>
          <w:ilvl w:val="1"/>
          <w:numId w:val="3"/>
        </w:numPr>
        <w:spacing w:lineRule="auto" w:line="276"/>
        <w:ind w:firstLine="720" w:left="0"/>
        <w:jc w:val="both"/>
        <w:rPr/>
      </w:pPr>
      <w:r>
        <w:rPr/>
        <w:t>Настоящий контракт составлен в форме электронного документа.</w:t>
      </w:r>
    </w:p>
    <w:p>
      <w:pPr>
        <w:pStyle w:val="ListParagraph"/>
        <w:numPr>
          <w:ilvl w:val="1"/>
          <w:numId w:val="3"/>
        </w:numPr>
        <w:spacing w:lineRule="auto" w:line="276"/>
        <w:ind w:firstLine="720" w:left="0"/>
        <w:jc w:val="both"/>
        <w:rPr/>
      </w:pPr>
      <w:r>
        <w:rPr/>
        <w:t>Все уведомления в рамках настоящего Контракта должны направляться Сторонами по электронной почте, либо почтовой связью.</w:t>
      </w:r>
    </w:p>
    <w:p>
      <w:pPr>
        <w:pStyle w:val="ListParagraph"/>
        <w:numPr>
          <w:ilvl w:val="1"/>
          <w:numId w:val="3"/>
        </w:numPr>
        <w:spacing w:lineRule="auto" w:line="276"/>
        <w:ind w:firstLine="720" w:left="0"/>
        <w:jc w:val="both"/>
        <w:rPr/>
      </w:pPr>
      <w:r>
        <w:rPr/>
        <w:t>Стороны обязаны в течение 5 (Пяти) рабочих дней письменно уведомлять друг друга об изменении банковских реквизитов и юридических адресов.</w:t>
      </w:r>
    </w:p>
    <w:p>
      <w:pPr>
        <w:pStyle w:val="ListParagraph"/>
        <w:spacing w:lineRule="auto" w:line="276"/>
        <w:rPr/>
      </w:pPr>
      <w:r>
        <w:rPr/>
      </w:r>
    </w:p>
    <w:p>
      <w:pPr>
        <w:pStyle w:val="ListParagraph"/>
        <w:numPr>
          <w:ilvl w:val="0"/>
          <w:numId w:val="3"/>
        </w:numPr>
        <w:spacing w:lineRule="auto" w:line="276"/>
        <w:jc w:val="center"/>
        <w:rPr/>
      </w:pPr>
      <w:r>
        <w:rPr>
          <w:b/>
          <w:bCs/>
        </w:rPr>
        <w:t>Приложения</w:t>
      </w:r>
    </w:p>
    <w:p>
      <w:pPr>
        <w:pStyle w:val="ListParagraph"/>
        <w:spacing w:lineRule="auto" w:line="276"/>
        <w:rPr/>
      </w:pPr>
      <w:r>
        <w:rPr/>
        <w:t>Приложения к настоящему Контракту являются его неотъемлемой частью:</w:t>
      </w:r>
    </w:p>
    <w:p>
      <w:pPr>
        <w:pStyle w:val="BodyText"/>
        <w:keepNext w:val="false"/>
        <w:numPr>
          <w:ilvl w:val="0"/>
          <w:numId w:val="1"/>
        </w:numPr>
        <w:suppressAutoHyphens w:val="true"/>
        <w:spacing w:lineRule="auto" w:line="276"/>
        <w:jc w:val="both"/>
        <w:rPr>
          <w:sz w:val="24"/>
          <w:szCs w:val="24"/>
        </w:rPr>
      </w:pPr>
      <w:r>
        <w:rPr>
          <w:sz w:val="24"/>
          <w:szCs w:val="24"/>
        </w:rPr>
        <w:t>Техническое задание (Приложение № 1).</w:t>
      </w:r>
    </w:p>
    <w:p>
      <w:pPr>
        <w:pStyle w:val="BodyText"/>
        <w:keepNext w:val="false"/>
        <w:numPr>
          <w:ilvl w:val="0"/>
          <w:numId w:val="1"/>
        </w:numPr>
        <w:suppressAutoHyphens w:val="true"/>
        <w:spacing w:lineRule="auto" w:line="276"/>
        <w:jc w:val="both"/>
        <w:rPr>
          <w:sz w:val="24"/>
          <w:szCs w:val="24"/>
        </w:rPr>
      </w:pPr>
      <w:r>
        <w:rPr>
          <w:sz w:val="24"/>
          <w:szCs w:val="24"/>
        </w:rPr>
        <w:t>Спецификация Товара (Приложение № 2).</w:t>
      </w:r>
    </w:p>
    <w:p>
      <w:pPr>
        <w:pStyle w:val="BodyText"/>
        <w:keepNext w:val="false"/>
        <w:numPr>
          <w:ilvl w:val="0"/>
          <w:numId w:val="0"/>
        </w:numPr>
        <w:tabs>
          <w:tab w:val="clear" w:pos="708"/>
          <w:tab w:val="left" w:pos="1134" w:leader="none"/>
        </w:tabs>
        <w:spacing w:lineRule="auto" w:line="276"/>
        <w:ind w:hanging="0" w:left="900"/>
        <w:jc w:val="both"/>
        <w:rPr>
          <w:sz w:val="24"/>
          <w:szCs w:val="24"/>
        </w:rPr>
      </w:pPr>
      <w:r>
        <w:rPr>
          <w:sz w:val="24"/>
          <w:szCs w:val="24"/>
        </w:rPr>
      </w:r>
    </w:p>
    <w:p>
      <w:pPr>
        <w:pStyle w:val="BodyText"/>
        <w:keepNext w:val="false"/>
        <w:numPr>
          <w:ilvl w:val="0"/>
          <w:numId w:val="3"/>
        </w:numPr>
        <w:spacing w:lineRule="auto" w:line="276"/>
        <w:jc w:val="center"/>
        <w:rPr>
          <w:sz w:val="24"/>
          <w:szCs w:val="24"/>
        </w:rPr>
      </w:pPr>
      <w:r>
        <w:rPr>
          <w:b/>
          <w:bCs/>
          <w:sz w:val="24"/>
          <w:szCs w:val="24"/>
        </w:rPr>
        <w:t>Реквизиты и подписи сторон</w:t>
      </w:r>
    </w:p>
    <w:tbl>
      <w:tblPr>
        <w:tblW w:w="10170" w:type="dxa"/>
        <w:jc w:val="left"/>
        <w:tblInd w:w="36" w:type="dxa"/>
        <w:tblLayout w:type="fixed"/>
        <w:tblCellMar>
          <w:top w:w="0" w:type="dxa"/>
          <w:left w:w="0" w:type="dxa"/>
          <w:bottom w:w="0" w:type="dxa"/>
          <w:right w:w="0" w:type="dxa"/>
        </w:tblCellMar>
        <w:tblLook w:noVBand="0" w:val="0000" w:noHBand="0" w:lastColumn="0" w:firstColumn="0" w:lastRow="0" w:firstRow="0"/>
      </w:tblPr>
      <w:tblGrid>
        <w:gridCol w:w="5220"/>
        <w:gridCol w:w="4950"/>
      </w:tblGrid>
      <w:tr>
        <w:trPr>
          <w:trHeight w:val="533" w:hRule="atLeast"/>
        </w:trPr>
        <w:tc>
          <w:tcPr>
            <w:tcW w:w="5220" w:type="dxa"/>
            <w:tcBorders/>
          </w:tcPr>
          <w:p>
            <w:pPr>
              <w:pStyle w:val="Normal"/>
              <w:spacing w:lineRule="auto" w:line="276"/>
              <w:rPr>
                <w:b/>
              </w:rPr>
            </w:pPr>
            <w:r>
              <w:rPr>
                <w:b/>
              </w:rPr>
            </w:r>
          </w:p>
          <w:p>
            <w:pPr>
              <w:pStyle w:val="Normal"/>
              <w:spacing w:lineRule="auto" w:line="276"/>
              <w:rPr>
                <w:b/>
              </w:rPr>
            </w:pPr>
            <w:r>
              <w:rPr>
                <w:b/>
              </w:rPr>
              <w:t xml:space="preserve">                                  </w:t>
            </w:r>
            <w:r>
              <w:rPr>
                <w:b/>
              </w:rPr>
              <w:t>Заказчик:</w:t>
            </w:r>
          </w:p>
        </w:tc>
        <w:tc>
          <w:tcPr>
            <w:tcW w:w="4950" w:type="dxa"/>
            <w:tcBorders/>
          </w:tcPr>
          <w:p>
            <w:pPr>
              <w:pStyle w:val="Normal"/>
              <w:spacing w:lineRule="auto" w:line="276"/>
              <w:rPr>
                <w:b/>
              </w:rPr>
            </w:pPr>
            <w:r>
              <w:rPr>
                <w:b/>
              </w:rPr>
            </w:r>
          </w:p>
          <w:p>
            <w:pPr>
              <w:pStyle w:val="Normal"/>
              <w:spacing w:lineRule="auto" w:line="276"/>
              <w:rPr>
                <w:b/>
              </w:rPr>
            </w:pPr>
            <w:r>
              <w:rPr>
                <w:b/>
              </w:rPr>
              <w:t xml:space="preserve">                                </w:t>
            </w:r>
            <w:r>
              <w:rPr>
                <w:b/>
              </w:rPr>
              <w:t>Поставщик:</w:t>
            </w:r>
          </w:p>
        </w:tc>
      </w:tr>
      <w:tr>
        <w:trPr>
          <w:trHeight w:val="75" w:hRule="atLeast"/>
        </w:trPr>
        <w:tc>
          <w:tcPr>
            <w:tcW w:w="5220" w:type="dxa"/>
            <w:tcBorders/>
          </w:tcPr>
          <w:tbl>
            <w:tblPr>
              <w:tblStyle w:val="afb"/>
              <w:tblW w:w="5000" w:type="pct"/>
              <w:jc w:val="left"/>
              <w:tblInd w:w="0" w:type="dxa"/>
              <w:tblLayout w:type="fixed"/>
              <w:tblCellMar>
                <w:top w:w="0" w:type="dxa"/>
                <w:left w:w="108" w:type="dxa"/>
                <w:bottom w:w="0" w:type="dxa"/>
                <w:right w:w="108" w:type="dxa"/>
              </w:tblCellMar>
              <w:tblLook w:noVBand="1" w:val="04a0" w:noHBand="0" w:lastColumn="0" w:firstColumn="1" w:lastRow="0" w:firstRow="1"/>
            </w:tblPr>
            <w:tblGrid>
              <w:gridCol w:w="5220"/>
            </w:tblGrid>
            <w:tr>
              <w:trPr/>
              <w:tc>
                <w:tcPr>
                  <w:tcW w:w="5220" w:type="dxa"/>
                  <w:tcBorders/>
                  <w:vAlign w:val="center"/>
                </w:tcPr>
                <w:p>
                  <w:pPr>
                    <w:pStyle w:val="BodyText"/>
                    <w:widowControl w:val="false"/>
                    <w:tabs>
                      <w:tab w:val="clear" w:pos="708"/>
                      <w:tab w:val="left" w:pos="1560" w:leader="none"/>
                    </w:tabs>
                    <w:suppressAutoHyphens w:val="true"/>
                    <w:spacing w:before="0" w:after="0"/>
                    <w:jc w:val="center"/>
                    <w:rPr>
                      <w:sz w:val="24"/>
                      <w:szCs w:val="24"/>
                    </w:rPr>
                  </w:pPr>
                  <w:r>
                    <w:rPr>
                      <w:rFonts w:eastAsia="Liberation Serif" w:cs="Times New Roman"/>
                      <w:b/>
                      <w:kern w:val="0"/>
                      <w:sz w:val="24"/>
                      <w:szCs w:val="24"/>
                      <w:lang w:val="ru-RU" w:bidi="ar-SA"/>
                    </w:rPr>
                    <w:t>Управление Росреестра по Ярославской области</w:t>
                  </w:r>
                </w:p>
              </w:tc>
            </w:tr>
            <w:tr>
              <w:trPr/>
              <w:tc>
                <w:tcPr>
                  <w:tcW w:w="5220" w:type="dxa"/>
                  <w:tcBorders/>
                </w:tcPr>
                <w:p>
                  <w:pPr>
                    <w:pStyle w:val="NoSpacing"/>
                    <w:widowControl/>
                    <w:suppressAutoHyphens w:val="true"/>
                    <w:spacing w:before="0" w:after="0"/>
                    <w:jc w:val="left"/>
                    <w:rPr>
                      <w:rFonts w:ascii="Times New Roman" w:hAnsi="Times New Roman"/>
                      <w:b/>
                      <w:sz w:val="24"/>
                      <w:szCs w:val="24"/>
                    </w:rPr>
                  </w:pPr>
                  <w:r>
                    <w:rPr>
                      <w:rFonts w:eastAsia="Liberation Serif" w:cs="Times New Roman" w:ascii="Times New Roman" w:hAnsi="Times New Roman"/>
                      <w:b/>
                      <w:kern w:val="0"/>
                      <w:sz w:val="24"/>
                      <w:szCs w:val="24"/>
                      <w:lang w:val="ru-RU" w:eastAsia="ru-RU" w:bidi="ar-SA"/>
                    </w:rPr>
                    <w:t xml:space="preserve">Адрес места нахождения, юридический адрес: </w:t>
                  </w:r>
                  <w:r>
                    <w:rPr>
                      <w:rFonts w:eastAsia="Liberation Serif" w:cs="Times New Roman" w:ascii="Times New Roman" w:hAnsi="Times New Roman"/>
                      <w:kern w:val="0"/>
                      <w:sz w:val="24"/>
                      <w:szCs w:val="24"/>
                      <w:lang w:val="ru-RU" w:eastAsia="ru-RU" w:bidi="ar-SA"/>
                    </w:rPr>
                    <w:t>150999, г. Ярославль, пр-т Толбухина, д.64-а</w:t>
                  </w:r>
                </w:p>
                <w:p>
                  <w:pPr>
                    <w:pStyle w:val="NoSpacing"/>
                    <w:widowControl/>
                    <w:suppressAutoHyphens w:val="true"/>
                    <w:spacing w:before="0" w:after="0"/>
                    <w:jc w:val="left"/>
                    <w:rPr>
                      <w:rFonts w:ascii="Times New Roman" w:hAnsi="Times New Roman"/>
                      <w:sz w:val="24"/>
                      <w:szCs w:val="24"/>
                    </w:rPr>
                  </w:pPr>
                  <w:r>
                    <w:rPr>
                      <w:rFonts w:eastAsia="Liberation Serif" w:cs="Times New Roman" w:ascii="Times New Roman" w:hAnsi="Times New Roman"/>
                      <w:kern w:val="0"/>
                      <w:sz w:val="24"/>
                      <w:szCs w:val="24"/>
                      <w:lang w:val="ru-RU" w:eastAsia="ru-RU" w:bidi="ar-SA"/>
                    </w:rPr>
                    <w:t>ОГРН</w:t>
                  </w:r>
                  <w:r>
                    <w:rPr>
                      <w:rFonts w:eastAsia="Liberation Serif" w:cs="Times New Roman" w:ascii="Times New Roman" w:hAnsi="Times New Roman"/>
                      <w:b/>
                      <w:kern w:val="0"/>
                      <w:sz w:val="24"/>
                      <w:szCs w:val="24"/>
                      <w:lang w:val="ru-RU" w:eastAsia="ru-RU" w:bidi="ar-SA"/>
                    </w:rPr>
                    <w:t xml:space="preserve"> </w:t>
                  </w:r>
                  <w:r>
                    <w:rPr>
                      <w:rFonts w:eastAsia="Liberation Serif" w:cs="Times New Roman" w:ascii="Times New Roman" w:hAnsi="Times New Roman"/>
                      <w:kern w:val="0"/>
                      <w:sz w:val="24"/>
                      <w:szCs w:val="24"/>
                      <w:lang w:val="ru-RU" w:eastAsia="ru-RU" w:bidi="ar-SA"/>
                    </w:rPr>
                    <w:t>1047600432219</w:t>
                  </w:r>
                </w:p>
                <w:p>
                  <w:pPr>
                    <w:pStyle w:val="1"/>
                    <w:widowControl/>
                    <w:suppressAutoHyphens w:val="true"/>
                    <w:spacing w:beforeAutospacing="0" w:before="0" w:afterAutospacing="0" w:after="0"/>
                    <w:jc w:val="left"/>
                    <w:rPr>
                      <w:rFonts w:cs="Times New Roman"/>
                      <w:kern w:val="0"/>
                      <w:lang w:val="ru-RU" w:eastAsia="ru-RU" w:bidi="ar-SA"/>
                    </w:rPr>
                  </w:pPr>
                  <w:r>
                    <w:rPr>
                      <w:rFonts w:eastAsia="Liberation Serif" w:cs="Times New Roman"/>
                      <w:kern w:val="0"/>
                      <w:lang w:val="ru-RU" w:eastAsia="ru-RU" w:bidi="ar-SA"/>
                    </w:rPr>
                    <w:t>ИНН: 7604071920</w:t>
                  </w:r>
                </w:p>
                <w:p>
                  <w:pPr>
                    <w:pStyle w:val="1"/>
                    <w:widowControl/>
                    <w:suppressAutoHyphens w:val="true"/>
                    <w:spacing w:beforeAutospacing="0" w:before="0" w:afterAutospacing="0" w:after="0"/>
                    <w:jc w:val="left"/>
                    <w:rPr>
                      <w:rFonts w:cs="Times New Roman"/>
                      <w:kern w:val="0"/>
                      <w:lang w:val="ru-RU" w:eastAsia="ru-RU" w:bidi="ar-SA"/>
                    </w:rPr>
                  </w:pPr>
                  <w:r>
                    <w:rPr>
                      <w:rFonts w:eastAsia="Liberation Serif" w:cs="Times New Roman"/>
                      <w:kern w:val="0"/>
                      <w:lang w:val="ru-RU" w:eastAsia="ru-RU" w:bidi="ar-SA"/>
                    </w:rPr>
                    <w:t>КПП: 760401001</w:t>
                  </w:r>
                </w:p>
                <w:p>
                  <w:pPr>
                    <w:pStyle w:val="NoSpacing"/>
                    <w:widowControl/>
                    <w:suppressAutoHyphens w:val="true"/>
                    <w:spacing w:before="0" w:after="0"/>
                    <w:jc w:val="left"/>
                    <w:rPr>
                      <w:rFonts w:ascii="Times New Roman" w:hAnsi="Times New Roman"/>
                      <w:sz w:val="24"/>
                      <w:szCs w:val="24"/>
                    </w:rPr>
                  </w:pPr>
                  <w:r>
                    <w:rPr>
                      <w:rFonts w:eastAsia="Liberation Serif" w:cs="Times New Roman" w:ascii="Times New Roman" w:hAnsi="Times New Roman"/>
                      <w:kern w:val="0"/>
                      <w:sz w:val="24"/>
                      <w:szCs w:val="24"/>
                      <w:lang w:val="ru-RU" w:eastAsia="ru-RU" w:bidi="ar-SA"/>
                    </w:rPr>
                    <w:t>ОКПО 75154324780001</w:t>
                  </w:r>
                </w:p>
                <w:p>
                  <w:pPr>
                    <w:pStyle w:val="NoSpacing"/>
                    <w:widowControl/>
                    <w:suppressAutoHyphens w:val="true"/>
                    <w:spacing w:before="0" w:after="0"/>
                    <w:jc w:val="left"/>
                    <w:rPr>
                      <w:rFonts w:ascii="Times New Roman" w:hAnsi="Times New Roman"/>
                      <w:sz w:val="24"/>
                      <w:szCs w:val="24"/>
                    </w:rPr>
                  </w:pPr>
                  <w:r>
                    <w:rPr>
                      <w:rFonts w:eastAsia="Liberation Serif" w:cs="Times New Roman" w:ascii="Times New Roman" w:hAnsi="Times New Roman"/>
                      <w:kern w:val="0"/>
                      <w:sz w:val="24"/>
                      <w:szCs w:val="24"/>
                      <w:lang w:val="ru-RU" w:eastAsia="ru-RU" w:bidi="ar-SA"/>
                    </w:rPr>
                    <w:t>ОКТМО 78701000</w:t>
                  </w:r>
                </w:p>
                <w:p>
                  <w:pPr>
                    <w:pStyle w:val="NoSpacing"/>
                    <w:widowControl/>
                    <w:suppressAutoHyphens w:val="true"/>
                    <w:spacing w:before="0" w:after="0"/>
                    <w:jc w:val="left"/>
                    <w:rPr>
                      <w:rFonts w:ascii="Times New Roman" w:hAnsi="Times New Roman"/>
                      <w:b/>
                      <w:bCs/>
                      <w:sz w:val="24"/>
                      <w:szCs w:val="24"/>
                    </w:rPr>
                  </w:pPr>
                  <w:r>
                    <w:rPr>
                      <w:rFonts w:eastAsia="Liberation Serif" w:cs="Times New Roman" w:ascii="Times New Roman" w:hAnsi="Times New Roman"/>
                      <w:b/>
                      <w:bCs/>
                      <w:kern w:val="0"/>
                      <w:sz w:val="24"/>
                      <w:szCs w:val="24"/>
                      <w:lang w:val="ru-RU" w:eastAsia="ru-RU" w:bidi="ar-SA"/>
                    </w:rPr>
                    <w:t>Банковские реквизиты:</w:t>
                  </w:r>
                </w:p>
                <w:p>
                  <w:pPr>
                    <w:pStyle w:val="NoSpacing"/>
                    <w:widowControl/>
                    <w:suppressAutoHyphens w:val="true"/>
                    <w:spacing w:before="0" w:after="0"/>
                    <w:jc w:val="left"/>
                    <w:rPr>
                      <w:rFonts w:ascii="Times New Roman" w:hAnsi="Times New Roman"/>
                      <w:sz w:val="24"/>
                      <w:szCs w:val="24"/>
                    </w:rPr>
                  </w:pPr>
                  <w:r>
                    <w:rPr>
                      <w:rFonts w:eastAsia="Liberation Serif" w:cs="Times New Roman" w:ascii="Times New Roman" w:hAnsi="Times New Roman"/>
                      <w:kern w:val="0"/>
                      <w:sz w:val="24"/>
                      <w:szCs w:val="24"/>
                      <w:lang w:val="ru-RU" w:eastAsia="ru-RU" w:bidi="ar-SA"/>
                    </w:rPr>
                    <w:t xml:space="preserve">Наименование Банка: </w:t>
                  </w:r>
                  <w:r>
                    <w:rPr>
                      <w:rFonts w:eastAsia="Times New Roman" w:cs="Times New Roman" w:ascii="Times New Roman" w:hAnsi="Times New Roman"/>
                      <w:kern w:val="0"/>
                      <w:sz w:val="24"/>
                      <w:szCs w:val="24"/>
                      <w:lang w:val="ru-RU" w:eastAsia="ru-RU" w:bidi="ar-SA"/>
                    </w:rPr>
                    <w:t>ОКЦ № 1 ВВГУ Банка России // УФК по Нижегородской области, г. Нижний Новгород</w:t>
                  </w:r>
                </w:p>
                <w:p>
                  <w:pPr>
                    <w:pStyle w:val="NoSpacing"/>
                    <w:widowControl/>
                    <w:suppressAutoHyphens w:val="true"/>
                    <w:spacing w:before="0" w:after="0"/>
                    <w:jc w:val="left"/>
                    <w:rPr>
                      <w:rFonts w:ascii="Times New Roman" w:hAnsi="Times New Roman"/>
                      <w:sz w:val="24"/>
                      <w:szCs w:val="24"/>
                    </w:rPr>
                  </w:pPr>
                  <w:r>
                    <w:rPr>
                      <w:rFonts w:eastAsia="Liberation Serif" w:cs="Times New Roman" w:ascii="Times New Roman" w:hAnsi="Times New Roman"/>
                      <w:kern w:val="0"/>
                      <w:sz w:val="24"/>
                      <w:szCs w:val="24"/>
                      <w:lang w:val="ru-RU" w:eastAsia="ru-RU" w:bidi="ar-SA"/>
                    </w:rPr>
                    <w:t>БИК: 012202102</w:t>
                  </w:r>
                </w:p>
                <w:p>
                  <w:pPr>
                    <w:pStyle w:val="NoSpacing"/>
                    <w:widowControl/>
                    <w:suppressAutoHyphens w:val="true"/>
                    <w:spacing w:before="0" w:after="0"/>
                    <w:jc w:val="left"/>
                    <w:rPr>
                      <w:rFonts w:ascii="Times New Roman" w:hAnsi="Times New Roman"/>
                      <w:sz w:val="24"/>
                      <w:szCs w:val="24"/>
                    </w:rPr>
                  </w:pPr>
                  <w:r>
                    <w:rPr>
                      <w:rFonts w:eastAsia="Liberation Serif" w:cs="Times New Roman" w:ascii="Times New Roman" w:hAnsi="Times New Roman"/>
                      <w:kern w:val="0"/>
                      <w:sz w:val="24"/>
                      <w:szCs w:val="24"/>
                      <w:lang w:val="ru-RU" w:eastAsia="ru-RU" w:bidi="ar-SA"/>
                    </w:rPr>
                    <w:t>Номер банковского счета, входящего в состав Единого Казначейского Счета: 40102810745370000024</w:t>
                  </w:r>
                </w:p>
                <w:p>
                  <w:pPr>
                    <w:pStyle w:val="NoSpacing"/>
                    <w:widowControl/>
                    <w:suppressAutoHyphens w:val="true"/>
                    <w:spacing w:before="0" w:after="0"/>
                    <w:jc w:val="left"/>
                    <w:rPr>
                      <w:rFonts w:ascii="Times New Roman" w:hAnsi="Times New Roman"/>
                      <w:sz w:val="24"/>
                      <w:szCs w:val="24"/>
                    </w:rPr>
                  </w:pPr>
                  <w:r>
                    <w:rPr>
                      <w:rFonts w:eastAsia="Liberation Serif" w:cs="Times New Roman" w:ascii="Times New Roman" w:hAnsi="Times New Roman"/>
                      <w:kern w:val="0"/>
                      <w:sz w:val="24"/>
                      <w:szCs w:val="24"/>
                      <w:lang w:val="ru-RU" w:eastAsia="ru-RU" w:bidi="ar-SA"/>
                    </w:rPr>
                    <w:t>Номер казначейского счета: 03211643000000013224</w:t>
                  </w:r>
                </w:p>
                <w:p>
                  <w:pPr>
                    <w:pStyle w:val="NoSpacing"/>
                    <w:widowControl/>
                    <w:suppressAutoHyphens w:val="true"/>
                    <w:spacing w:before="0" w:after="0"/>
                    <w:jc w:val="left"/>
                    <w:rPr>
                      <w:rFonts w:ascii="Times New Roman" w:hAnsi="Times New Roman"/>
                      <w:b/>
                      <w:sz w:val="24"/>
                      <w:szCs w:val="24"/>
                    </w:rPr>
                  </w:pPr>
                  <w:r>
                    <w:rPr>
                      <w:rFonts w:eastAsia="Liberation Serif" w:cs="Times New Roman" w:ascii="Times New Roman" w:hAnsi="Times New Roman"/>
                      <w:kern w:val="0"/>
                      <w:sz w:val="24"/>
                      <w:szCs w:val="24"/>
                      <w:lang w:val="ru-RU" w:eastAsia="ru-RU" w:bidi="ar-SA"/>
                    </w:rPr>
                    <w:t xml:space="preserve">УФК по Нижегородской области (Управление Росреестра по Ярославской области, л/с </w:t>
                  </w:r>
                  <w:r>
                    <w:rPr>
                      <w:rFonts w:eastAsia="Liberation Serif" w:cs="Times New Roman" w:ascii="Times New Roman" w:hAnsi="Times New Roman"/>
                      <w:b/>
                      <w:kern w:val="0"/>
                      <w:sz w:val="24"/>
                      <w:szCs w:val="24"/>
                      <w:lang w:val="ru-RU" w:eastAsia="ru-RU" w:bidi="ar-SA"/>
                    </w:rPr>
                    <w:t>03711W00740</w:t>
                  </w:r>
                  <w:r>
                    <w:rPr>
                      <w:rFonts w:eastAsia="Liberation Serif" w:cs="Times New Roman" w:ascii="Times New Roman" w:hAnsi="Times New Roman"/>
                      <w:kern w:val="0"/>
                      <w:sz w:val="24"/>
                      <w:szCs w:val="24"/>
                      <w:lang w:val="ru-RU" w:eastAsia="ru-RU" w:bidi="ar-SA"/>
                    </w:rPr>
                    <w:t>)</w:t>
                  </w:r>
                </w:p>
                <w:p>
                  <w:pPr>
                    <w:pStyle w:val="NoSpacing"/>
                    <w:widowControl/>
                    <w:suppressAutoHyphens w:val="true"/>
                    <w:spacing w:before="0" w:after="0"/>
                    <w:jc w:val="left"/>
                    <w:rPr>
                      <w:rFonts w:ascii="Times New Roman" w:hAnsi="Times New Roman"/>
                      <w:sz w:val="24"/>
                      <w:szCs w:val="24"/>
                    </w:rPr>
                  </w:pPr>
                  <w:r>
                    <w:rPr>
                      <w:rFonts w:eastAsia="Liberation Serif" w:cs="Times New Roman" w:ascii="Times New Roman" w:hAnsi="Times New Roman"/>
                      <w:kern w:val="0"/>
                      <w:sz w:val="24"/>
                      <w:szCs w:val="24"/>
                      <w:lang w:val="ru-RU" w:eastAsia="ru-RU" w:bidi="ar-SA"/>
                    </w:rPr>
                    <w:t>Название в платежном поручении: УФК по Нижегородской области (Управление Росреестра по Ярославской области, л/с 03711W00740)</w:t>
                  </w:r>
                </w:p>
                <w:p>
                  <w:pPr>
                    <w:pStyle w:val="NoSpacing"/>
                    <w:widowControl/>
                    <w:suppressAutoHyphens w:val="true"/>
                    <w:spacing w:before="0" w:after="0"/>
                    <w:jc w:val="left"/>
                    <w:rPr>
                      <w:rFonts w:ascii="Times New Roman" w:hAnsi="Times New Roman"/>
                      <w:sz w:val="24"/>
                      <w:szCs w:val="24"/>
                      <w:lang w:val="en-US"/>
                    </w:rPr>
                  </w:pPr>
                  <w:r>
                    <w:rPr>
                      <w:rFonts w:eastAsia="Tinos" w:cs="Times New Roman" w:ascii="Times New Roman" w:hAnsi="Times New Roman"/>
                      <w:kern w:val="0"/>
                      <w:sz w:val="24"/>
                      <w:szCs w:val="24"/>
                      <w:lang w:val="ru-RU" w:eastAsia="ru-RU" w:bidi="ar-SA"/>
                    </w:rPr>
                    <w:t>Тел</w:t>
                  </w:r>
                  <w:r>
                    <w:rPr>
                      <w:rFonts w:eastAsia="Tinos" w:cs="Times New Roman" w:ascii="Times New Roman" w:hAnsi="Times New Roman"/>
                      <w:kern w:val="0"/>
                      <w:sz w:val="24"/>
                      <w:szCs w:val="24"/>
                      <w:lang w:val="de-DE" w:eastAsia="ru-RU" w:bidi="ar-SA"/>
                    </w:rPr>
                    <w:t>.: 8(4852) 3</w:t>
                  </w:r>
                  <w:r>
                    <w:rPr>
                      <w:rFonts w:eastAsia="Tinos" w:cs="Times New Roman" w:ascii="Times New Roman" w:hAnsi="Times New Roman"/>
                      <w:kern w:val="0"/>
                      <w:sz w:val="24"/>
                      <w:szCs w:val="24"/>
                      <w:lang w:val="en-US" w:eastAsia="ru-RU" w:bidi="ar-SA"/>
                    </w:rPr>
                    <w:t>0-18-23</w:t>
                  </w:r>
                </w:p>
                <w:p>
                  <w:pPr>
                    <w:pStyle w:val="NoSpacing"/>
                    <w:widowControl/>
                    <w:suppressAutoHyphens w:val="true"/>
                    <w:spacing w:before="0" w:after="0"/>
                    <w:jc w:val="left"/>
                    <w:rPr>
                      <w:rStyle w:val="Hyperlink"/>
                      <w:rFonts w:ascii="Times New Roman" w:hAnsi="Times New Roman"/>
                      <w:color w:val="auto"/>
                      <w:sz w:val="24"/>
                      <w:szCs w:val="24"/>
                      <w:lang w:val="en-US"/>
                    </w:rPr>
                  </w:pPr>
                  <w:r>
                    <w:rPr>
                      <w:rFonts w:eastAsia="Tinos" w:cs="Times New Roman" w:ascii="Times New Roman" w:hAnsi="Times New Roman"/>
                      <w:kern w:val="0"/>
                      <w:sz w:val="24"/>
                      <w:szCs w:val="24"/>
                      <w:lang w:val="de-DE" w:eastAsia="ru-RU" w:bidi="ar-SA"/>
                    </w:rPr>
                    <w:t xml:space="preserve">e-mail: </w:t>
                  </w:r>
                  <w:r>
                    <w:rPr>
                      <w:rStyle w:val="Hyperlink"/>
                      <w:rFonts w:eastAsia="Tinos" w:cs="Times New Roman" w:ascii="Times New Roman" w:hAnsi="Times New Roman"/>
                      <w:kern w:val="0"/>
                      <w:sz w:val="24"/>
                      <w:szCs w:val="24"/>
                      <w:lang w:val="de-DE" w:eastAsia="ru-RU" w:bidi="ar-SA"/>
                    </w:rPr>
                    <w:t>76_upr@rosreestr.ru</w:t>
                  </w:r>
                </w:p>
                <w:p>
                  <w:pPr>
                    <w:pStyle w:val="NoSpacing"/>
                    <w:widowControl/>
                    <w:suppressAutoHyphens w:val="true"/>
                    <w:spacing w:before="0" w:after="0"/>
                    <w:jc w:val="left"/>
                    <w:rPr>
                      <w:rStyle w:val="Hyperlink"/>
                      <w:rFonts w:ascii="Times New Roman" w:hAnsi="Times New Roman"/>
                      <w:color w:val="auto"/>
                      <w:sz w:val="24"/>
                      <w:szCs w:val="24"/>
                      <w:lang w:val="en-US"/>
                    </w:rPr>
                  </w:pPr>
                  <w:r>
                    <w:rPr>
                      <w:rFonts w:ascii="Times New Roman" w:hAnsi="Times New Roman"/>
                      <w:color w:val="auto"/>
                      <w:sz w:val="24"/>
                      <w:szCs w:val="24"/>
                      <w:lang w:val="en-US"/>
                    </w:rPr>
                  </w:r>
                </w:p>
                <w:p>
                  <w:pPr>
                    <w:pStyle w:val="NoSpacing"/>
                    <w:widowControl/>
                    <w:suppressAutoHyphens w:val="true"/>
                    <w:spacing w:before="0" w:after="0"/>
                    <w:jc w:val="left"/>
                    <w:rPr>
                      <w:rFonts w:ascii="Times New Roman" w:hAnsi="Times New Roman"/>
                      <w:sz w:val="24"/>
                      <w:szCs w:val="24"/>
                    </w:rPr>
                  </w:pPr>
                  <w:r>
                    <w:rPr>
                      <w:rFonts w:eastAsia="Tinos" w:cs="Times New Roman" w:ascii="Times New Roman" w:hAnsi="Times New Roman"/>
                      <w:kern w:val="0"/>
                      <w:sz w:val="24"/>
                      <w:szCs w:val="24"/>
                      <w:lang w:val="ru-RU" w:eastAsia="ru-RU" w:bidi="ar-SA"/>
                    </w:rPr>
                    <w:t>Контактное лицо (Ф.И.О.):</w:t>
                  </w:r>
                </w:p>
                <w:p>
                  <w:pPr>
                    <w:pStyle w:val="Style23"/>
                    <w:widowControl w:val="false"/>
                    <w:suppressAutoHyphens w:val="true"/>
                    <w:spacing w:before="0" w:after="0"/>
                    <w:rPr>
                      <w:sz w:val="24"/>
                    </w:rPr>
                  </w:pPr>
                  <w:r>
                    <w:rPr>
                      <w:rFonts w:eastAsia="Tinos" w:cs="Times New Roman"/>
                      <w:kern w:val="0"/>
                      <w:sz w:val="24"/>
                      <w:lang w:val="ru-RU" w:bidi="ar-SA"/>
                    </w:rPr>
                    <w:t>Глызина Анна Геннадьевна</w:t>
                  </w:r>
                </w:p>
                <w:p>
                  <w:pPr>
                    <w:pStyle w:val="Style23"/>
                    <w:widowControl w:val="false"/>
                    <w:suppressAutoHyphens w:val="true"/>
                    <w:spacing w:before="0" w:after="0"/>
                    <w:rPr>
                      <w:sz w:val="24"/>
                    </w:rPr>
                  </w:pPr>
                  <w:r>
                    <w:rPr>
                      <w:rStyle w:val="Hyperlink"/>
                      <w:rFonts w:eastAsia="Tinos" w:cs="Times New Roman"/>
                      <w:kern w:val="0"/>
                      <w:sz w:val="24"/>
                      <w:lang w:val="ru-RU" w:bidi="ar-SA"/>
                    </w:rPr>
                    <w:t>glyzina_ag@r76.rosreestr.ru</w:t>
                  </w:r>
                </w:p>
                <w:p>
                  <w:pPr>
                    <w:pStyle w:val="Style23"/>
                    <w:widowControl w:val="false"/>
                    <w:suppressAutoHyphens w:val="true"/>
                    <w:spacing w:before="0" w:after="0"/>
                    <w:rPr>
                      <w:sz w:val="24"/>
                    </w:rPr>
                  </w:pPr>
                  <w:r>
                    <w:rPr>
                      <w:sz w:val="24"/>
                    </w:rPr>
                  </w:r>
                </w:p>
                <w:p>
                  <w:pPr>
                    <w:pStyle w:val="Style23"/>
                    <w:widowControl w:val="false"/>
                    <w:suppressAutoHyphens w:val="true"/>
                    <w:spacing w:before="0" w:after="0"/>
                    <w:rPr>
                      <w:color w:val="000000"/>
                    </w:rPr>
                  </w:pPr>
                  <w:r>
                    <w:rPr>
                      <w:color w:val="000000"/>
                    </w:rPr>
                  </w:r>
                </w:p>
              </w:tc>
            </w:tr>
          </w:tbl>
          <w:p>
            <w:pPr>
              <w:pStyle w:val="Normal"/>
              <w:rPr/>
            </w:pPr>
            <w:r>
              <w:rPr/>
            </w:r>
          </w:p>
        </w:tc>
        <w:tc>
          <w:tcPr>
            <w:tcW w:w="4950" w:type="dxa"/>
            <w:tcBorders/>
          </w:tcPr>
          <w:p>
            <w:pPr>
              <w:pStyle w:val="Normal"/>
              <w:spacing w:lineRule="auto" w:line="276"/>
              <w:rPr/>
            </w:pPr>
            <w:r>
              <w:rPr/>
            </w:r>
          </w:p>
        </w:tc>
      </w:tr>
      <w:tr>
        <w:trPr>
          <w:trHeight w:val="864" w:hRule="atLeast"/>
        </w:trPr>
        <w:tc>
          <w:tcPr>
            <w:tcW w:w="5220" w:type="dxa"/>
            <w:tcBorders/>
          </w:tcPr>
          <w:p>
            <w:pPr>
              <w:pStyle w:val="Normal"/>
              <w:spacing w:lineRule="auto" w:line="276"/>
              <w:rPr>
                <w:b/>
              </w:rPr>
            </w:pPr>
            <w:r>
              <w:rPr>
                <w:b/>
              </w:rPr>
              <w:t>Заказчик</w:t>
            </w:r>
          </w:p>
          <w:p>
            <w:pPr>
              <w:pStyle w:val="Normal"/>
              <w:tabs>
                <w:tab w:val="clear" w:pos="708"/>
                <w:tab w:val="left" w:pos="5487" w:leader="none"/>
              </w:tabs>
              <w:spacing w:lineRule="auto" w:line="276"/>
              <w:rPr>
                <w:b/>
              </w:rPr>
            </w:pPr>
            <w:r>
              <w:rPr>
                <w:b/>
              </w:rPr>
            </w:r>
          </w:p>
          <w:p>
            <w:pPr>
              <w:pStyle w:val="Normal"/>
              <w:tabs>
                <w:tab w:val="clear" w:pos="708"/>
                <w:tab w:val="left" w:pos="5487" w:leader="none"/>
              </w:tabs>
              <w:spacing w:lineRule="auto" w:line="276"/>
              <w:rPr>
                <w:b/>
              </w:rPr>
            </w:pPr>
            <w:r>
              <w:rPr>
                <w:b/>
              </w:rPr>
              <w:t>___________________________ Е.А. Галеева</w:t>
            </w:r>
          </w:p>
          <w:p>
            <w:pPr>
              <w:pStyle w:val="Normal"/>
              <w:tabs>
                <w:tab w:val="clear" w:pos="708"/>
                <w:tab w:val="left" w:pos="5487" w:leader="none"/>
              </w:tabs>
              <w:spacing w:lineRule="auto" w:line="276"/>
              <w:rPr/>
            </w:pPr>
            <w:r>
              <w:rPr/>
            </w:r>
          </w:p>
          <w:p>
            <w:pPr>
              <w:pStyle w:val="Normal"/>
              <w:tabs>
                <w:tab w:val="clear" w:pos="708"/>
                <w:tab w:val="left" w:pos="5487" w:leader="none"/>
              </w:tabs>
              <w:spacing w:lineRule="auto" w:line="276"/>
              <w:rPr/>
            </w:pPr>
            <w:r>
              <w:rPr/>
              <w:t>М.П.</w:t>
            </w:r>
          </w:p>
        </w:tc>
        <w:tc>
          <w:tcPr>
            <w:tcW w:w="4950" w:type="dxa"/>
            <w:tcBorders/>
          </w:tcPr>
          <w:p>
            <w:pPr>
              <w:pStyle w:val="Normal"/>
              <w:keepNext w:val="true"/>
              <w:spacing w:lineRule="auto" w:line="276"/>
              <w:rPr>
                <w:rFonts w:eastAsia="Calibri"/>
                <w:b/>
              </w:rPr>
            </w:pPr>
            <w:r>
              <w:rPr>
                <w:rFonts w:eastAsia="Calibri"/>
                <w:b/>
              </w:rPr>
              <w:t>Поставщик</w:t>
            </w:r>
          </w:p>
          <w:p>
            <w:pPr>
              <w:pStyle w:val="Normal"/>
              <w:keepNext w:val="true"/>
              <w:spacing w:lineRule="auto" w:line="276"/>
              <w:rPr>
                <w:rFonts w:eastAsia="Calibri"/>
              </w:rPr>
            </w:pPr>
            <w:r>
              <w:rPr>
                <w:rFonts w:eastAsia="Calibri"/>
              </w:rPr>
            </w:r>
          </w:p>
          <w:p>
            <w:pPr>
              <w:pStyle w:val="Normal"/>
              <w:spacing w:lineRule="auto" w:line="276"/>
              <w:rPr>
                <w:b/>
              </w:rPr>
            </w:pPr>
            <w:r>
              <w:rPr>
                <w:b/>
              </w:rPr>
              <w:t>__________________________  ФИО</w:t>
            </w:r>
          </w:p>
          <w:p>
            <w:pPr>
              <w:pStyle w:val="Normal"/>
              <w:spacing w:lineRule="auto" w:line="276"/>
              <w:rPr/>
            </w:pPr>
            <w:r>
              <w:rPr/>
            </w:r>
          </w:p>
          <w:p>
            <w:pPr>
              <w:pStyle w:val="Normal"/>
              <w:spacing w:lineRule="auto" w:line="276"/>
              <w:rPr/>
            </w:pPr>
            <w:r>
              <w:rPr/>
              <w:t>М.П.</w:t>
            </w:r>
          </w:p>
        </w:tc>
      </w:tr>
    </w:tbl>
    <w:p>
      <w:pPr>
        <w:pStyle w:val="Normal"/>
        <w:tabs>
          <w:tab w:val="clear" w:pos="708"/>
          <w:tab w:val="left" w:pos="6385" w:leader="none"/>
        </w:tabs>
        <w:rPr/>
      </w:pPr>
      <w:r>
        <w:rPr/>
        <w:tab/>
      </w:r>
      <w:r>
        <w:br w:type="page"/>
      </w:r>
    </w:p>
    <w:p>
      <w:pPr>
        <w:pStyle w:val="Normal"/>
        <w:spacing w:lineRule="auto" w:line="276" w:before="0" w:after="0"/>
        <w:jc w:val="right"/>
        <w:rPr>
          <w:color w:val="000000"/>
        </w:rPr>
      </w:pPr>
      <w:r>
        <w:rPr>
          <w:color w:val="000000"/>
        </w:rPr>
        <w:t>Приложение № 1</w:t>
      </w:r>
    </w:p>
    <w:p>
      <w:pPr>
        <w:pStyle w:val="Normal"/>
        <w:spacing w:lineRule="auto" w:line="276"/>
        <w:ind w:left="5812"/>
        <w:jc w:val="right"/>
        <w:rPr/>
      </w:pPr>
      <w:r>
        <w:rPr>
          <w:color w:val="000000"/>
        </w:rPr>
        <w:t>к государственному контракту</w:t>
      </w:r>
      <w:r>
        <w:rPr/>
        <w:t xml:space="preserve"> № _______</w:t>
      </w:r>
    </w:p>
    <w:p>
      <w:pPr>
        <w:pStyle w:val="Normal"/>
        <w:spacing w:lineRule="auto" w:line="276"/>
        <w:ind w:left="5812"/>
        <w:jc w:val="right"/>
        <w:rPr>
          <w:color w:val="000000"/>
        </w:rPr>
      </w:pPr>
      <w:bookmarkStart w:id="3" w:name="OLE_LINK10"/>
      <w:r>
        <w:rPr/>
        <w:t>от «___» ___________ 2026 г.</w:t>
      </w:r>
      <w:bookmarkEnd w:id="3"/>
    </w:p>
    <w:p>
      <w:pPr>
        <w:pStyle w:val="Normal"/>
        <w:spacing w:lineRule="auto" w:line="276"/>
        <w:rPr/>
      </w:pPr>
      <w:r>
        <w:rPr/>
      </w:r>
    </w:p>
    <w:p>
      <w:pPr>
        <w:pStyle w:val="Normal"/>
        <w:keepNext w:val="true"/>
        <w:keepLines/>
        <w:suppressAutoHyphens w:val="true"/>
        <w:spacing w:lineRule="auto" w:line="276"/>
        <w:jc w:val="center"/>
        <w:rPr>
          <w:b/>
          <w:sz w:val="28"/>
          <w:szCs w:val="28"/>
        </w:rPr>
      </w:pPr>
      <w:r>
        <w:rPr>
          <w:b/>
          <w:sz w:val="28"/>
          <w:szCs w:val="28"/>
        </w:rPr>
        <w:t>ТЕХНИЧЕСКОЕ ЗАДАНИЕ</w:t>
      </w:r>
    </w:p>
    <w:p>
      <w:pPr>
        <w:pStyle w:val="Normal"/>
        <w:widowControl w:val="false"/>
        <w:spacing w:lineRule="auto" w:line="240" w:before="0" w:after="0"/>
        <w:jc w:val="center"/>
        <w:rPr>
          <w:rFonts w:ascii="Liberation Serif" w:hAnsi="Liberation Serif"/>
        </w:rPr>
      </w:pPr>
      <w:r>
        <w:rPr>
          <w:rFonts w:eastAsia="Liberation Sans" w:cs="Liberation Sans" w:ascii="Liberation Serif" w:hAnsi="Liberation Serif"/>
          <w:b/>
          <w:bCs w:val="false"/>
          <w:sz w:val="24"/>
          <w:szCs w:val="24"/>
          <w:lang w:eastAsia="ru-RU"/>
        </w:rPr>
        <w:t>Поставка расходных материалов для средств печати и копирования данных</w:t>
      </w:r>
    </w:p>
    <w:p>
      <w:pPr>
        <w:pStyle w:val="ConsTitle"/>
        <w:spacing w:lineRule="auto" w:line="276"/>
        <w:jc w:val="center"/>
        <w:rPr>
          <w:rFonts w:ascii="Liberation Serif" w:hAnsi="Liberation Serif" w:cs="Times New Roman"/>
          <w:sz w:val="24"/>
          <w:szCs w:val="24"/>
        </w:rPr>
      </w:pPr>
      <w:r>
        <w:rPr>
          <w:rFonts w:cs="Times New Roman" w:ascii="Liberation Serif" w:hAnsi="Liberation Serif"/>
          <w:sz w:val="24"/>
          <w:szCs w:val="24"/>
        </w:rPr>
      </w:r>
    </w:p>
    <w:p>
      <w:pPr>
        <w:pStyle w:val="ListParagraph"/>
        <w:numPr>
          <w:ilvl w:val="0"/>
          <w:numId w:val="4"/>
        </w:numPr>
        <w:tabs>
          <w:tab w:val="clear" w:pos="708"/>
          <w:tab w:val="left" w:pos="0" w:leader="none"/>
        </w:tabs>
        <w:spacing w:lineRule="auto" w:line="276" w:before="0" w:after="0"/>
        <w:ind w:firstLine="425" w:left="0"/>
        <w:contextualSpacing/>
        <w:jc w:val="center"/>
        <w:rPr>
          <w:b/>
        </w:rPr>
      </w:pPr>
      <w:r>
        <w:rPr>
          <w:b/>
        </w:rPr>
        <w:t>Общие требования</w:t>
      </w:r>
    </w:p>
    <w:p>
      <w:pPr>
        <w:pStyle w:val="Normal"/>
        <w:spacing w:lineRule="auto" w:line="276"/>
        <w:ind w:firstLine="425"/>
        <w:jc w:val="both"/>
        <w:rPr/>
      </w:pPr>
      <w:r>
        <w:rPr/>
        <w:t>Поставщик обязан осуществить</w:t>
      </w:r>
      <w:r>
        <w:rPr>
          <w:b/>
        </w:rPr>
        <w:t xml:space="preserve"> </w:t>
      </w:r>
      <w:r>
        <w:rPr>
          <w:b/>
          <w:bCs/>
        </w:rPr>
        <w:t xml:space="preserve">поставку </w:t>
      </w:r>
      <w:r>
        <w:rPr>
          <w:b/>
        </w:rPr>
        <w:t>картриджей для принтер</w:t>
      </w:r>
      <w:r>
        <w:rPr>
          <w:b/>
        </w:rPr>
        <w:t>а</w:t>
      </w:r>
      <w:r>
        <w:rPr>
          <w:b/>
        </w:rPr>
        <w:t xml:space="preserve"> </w:t>
      </w:r>
      <w:r>
        <w:rPr>
          <w:rFonts w:eastAsia="Calibri"/>
          <w:lang w:eastAsia="en-US"/>
        </w:rPr>
        <w:t>(далее – Товар)</w:t>
      </w:r>
      <w:r>
        <w:rPr/>
        <w:t>, удовлетворяющих условиям технического задания, в объеме, согласно приведенным ниже характеристикам и в сроки, предусмотренные техническим заданием.</w:t>
      </w:r>
    </w:p>
    <w:p>
      <w:pPr>
        <w:pStyle w:val="Normal"/>
        <w:keepNext w:val="true"/>
        <w:keepLines/>
        <w:suppressAutoHyphens w:val="true"/>
        <w:spacing w:lineRule="auto" w:line="276"/>
        <w:jc w:val="center"/>
        <w:rPr/>
      </w:pPr>
      <w:r>
        <w:rPr/>
      </w:r>
    </w:p>
    <w:p>
      <w:pPr>
        <w:pStyle w:val="ListParagraph"/>
        <w:numPr>
          <w:ilvl w:val="1"/>
          <w:numId w:val="4"/>
        </w:numPr>
        <w:tabs>
          <w:tab w:val="clear" w:pos="708"/>
          <w:tab w:val="left" w:pos="426" w:leader="none"/>
          <w:tab w:val="left" w:pos="1134" w:leader="none"/>
        </w:tabs>
        <w:spacing w:lineRule="auto" w:line="276" w:before="0" w:after="0"/>
        <w:ind w:hanging="0" w:left="425"/>
        <w:contextualSpacing/>
        <w:rPr>
          <w:b/>
        </w:rPr>
      </w:pPr>
      <w:r>
        <w:rPr>
          <w:b/>
          <w:color w:val="000000"/>
        </w:rPr>
        <w:t>Технические и функциональные характеристики</w:t>
      </w:r>
      <w:r>
        <w:rPr>
          <w:b/>
        </w:rPr>
        <w:t xml:space="preserve"> Товара</w:t>
      </w:r>
    </w:p>
    <w:p>
      <w:pPr>
        <w:pStyle w:val="Normal"/>
        <w:keepNext w:val="true"/>
        <w:keepLines/>
        <w:suppressAutoHyphens w:val="true"/>
        <w:spacing w:lineRule="auto" w:line="276"/>
        <w:rPr/>
      </w:pPr>
      <w:r>
        <w:rPr/>
        <w:t>Поставляемые картриджи предусматривают следующие наименования и характеристики:</w:t>
      </w:r>
    </w:p>
    <w:p>
      <w:pPr>
        <w:pStyle w:val="Normal"/>
        <w:keepNext w:val="true"/>
        <w:keepLines/>
        <w:suppressAutoHyphens w:val="true"/>
        <w:spacing w:lineRule="auto" w:line="276"/>
        <w:jc w:val="center"/>
        <w:rPr>
          <w:b/>
        </w:rPr>
      </w:pPr>
      <w:r>
        <w:rPr/>
      </w:r>
    </w:p>
    <w:tbl>
      <w:tblPr>
        <w:tblW w:w="10108" w:type="dxa"/>
        <w:jc w:val="left"/>
        <w:tblInd w:w="93" w:type="dxa"/>
        <w:tblLayout w:type="fixed"/>
        <w:tblCellMar>
          <w:top w:w="0" w:type="dxa"/>
          <w:left w:w="108" w:type="dxa"/>
          <w:bottom w:w="0" w:type="dxa"/>
          <w:right w:w="108" w:type="dxa"/>
        </w:tblCellMar>
        <w:tblLook w:noVBand="1" w:val="04a0" w:noHBand="0" w:lastColumn="0" w:firstColumn="1" w:lastRow="0" w:firstRow="1"/>
      </w:tblPr>
      <w:tblGrid>
        <w:gridCol w:w="486"/>
        <w:gridCol w:w="2289"/>
        <w:gridCol w:w="4770"/>
        <w:gridCol w:w="1350"/>
        <w:gridCol w:w="1211"/>
      </w:tblGrid>
      <w:tr>
        <w:trPr>
          <w:tblHeader w:val="true"/>
          <w:trHeight w:val="660" w:hRule="atLeast"/>
        </w:trPr>
        <w:tc>
          <w:tcPr>
            <w:tcW w:w="4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jc w:val="center"/>
              <w:rPr>
                <w:sz w:val="22"/>
                <w:szCs w:val="22"/>
              </w:rPr>
            </w:pPr>
            <w:r>
              <w:rPr>
                <w:bCs/>
                <w:color w:val="000000"/>
                <w:sz w:val="22"/>
                <w:szCs w:val="22"/>
              </w:rPr>
              <w:t xml:space="preserve">№ </w:t>
            </w:r>
            <w:r>
              <w:rPr>
                <w:bCs/>
                <w:color w:val="000000"/>
                <w:sz w:val="22"/>
                <w:szCs w:val="22"/>
              </w:rPr>
              <w:t>п/п</w:t>
            </w:r>
          </w:p>
        </w:tc>
        <w:tc>
          <w:tcPr>
            <w:tcW w:w="22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jc w:val="center"/>
              <w:rPr>
                <w:sz w:val="22"/>
                <w:szCs w:val="22"/>
              </w:rPr>
            </w:pPr>
            <w:r>
              <w:rPr>
                <w:bCs/>
                <w:color w:val="000000"/>
                <w:sz w:val="22"/>
                <w:szCs w:val="22"/>
              </w:rPr>
              <w:t>Наименование товара, работы, услуги</w:t>
            </w:r>
          </w:p>
        </w:tc>
        <w:tc>
          <w:tcPr>
            <w:tcW w:w="477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jc w:val="center"/>
              <w:rPr>
                <w:sz w:val="22"/>
                <w:szCs w:val="22"/>
              </w:rPr>
            </w:pPr>
            <w:r>
              <w:rPr>
                <w:bCs/>
                <w:color w:val="000000"/>
                <w:sz w:val="22"/>
                <w:szCs w:val="22"/>
              </w:rPr>
              <w:t>Характеристики товара, работы, услуги</w:t>
            </w:r>
          </w:p>
        </w:tc>
        <w:tc>
          <w:tcPr>
            <w:tcW w:w="13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jc w:val="center"/>
              <w:rPr>
                <w:sz w:val="22"/>
                <w:szCs w:val="22"/>
              </w:rPr>
            </w:pPr>
            <w:r>
              <w:rPr>
                <w:bCs/>
                <w:color w:val="000000"/>
                <w:sz w:val="22"/>
                <w:szCs w:val="22"/>
              </w:rPr>
              <w:t>Количество товара (объем работы, услуги)</w:t>
            </w:r>
          </w:p>
        </w:tc>
        <w:tc>
          <w:tcPr>
            <w:tcW w:w="12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jc w:val="center"/>
              <w:rPr>
                <w:sz w:val="22"/>
                <w:szCs w:val="22"/>
              </w:rPr>
            </w:pPr>
            <w:r>
              <w:rPr>
                <w:bCs/>
                <w:color w:val="000000"/>
                <w:sz w:val="22"/>
                <w:szCs w:val="22"/>
              </w:rPr>
              <w:t>Единица измерения</w:t>
            </w:r>
          </w:p>
        </w:tc>
      </w:tr>
      <w:tr>
        <w:trPr>
          <w:tblHeader w:val="true"/>
          <w:trHeight w:val="1658" w:hRule="atLeast"/>
        </w:trPr>
        <w:tc>
          <w:tcPr>
            <w:tcW w:w="48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jc w:val="center"/>
              <w:rPr>
                <w:sz w:val="22"/>
                <w:szCs w:val="22"/>
              </w:rPr>
            </w:pPr>
            <w:r>
              <w:rPr>
                <w:color w:val="000000"/>
                <w:sz w:val="22"/>
                <w:szCs w:val="22"/>
              </w:rPr>
              <w:t>1</w:t>
            </w:r>
          </w:p>
        </w:tc>
        <w:tc>
          <w:tcPr>
            <w:tcW w:w="22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jc w:val="center"/>
              <w:rPr>
                <w:sz w:val="22"/>
                <w:szCs w:val="22"/>
              </w:rPr>
            </w:pPr>
            <w:r>
              <w:rPr>
                <w:color w:val="000000"/>
                <w:sz w:val="22"/>
                <w:szCs w:val="22"/>
                <w:lang w:eastAsia="en-US"/>
              </w:rPr>
              <w:t xml:space="preserve">Картридж </w:t>
            </w:r>
            <w:r>
              <w:rPr>
                <w:color w:val="000000"/>
                <w:sz w:val="22"/>
                <w:szCs w:val="22"/>
                <w:lang w:eastAsia="en-US"/>
              </w:rPr>
              <w:t>для электрографических печатающих устройств</w:t>
            </w:r>
            <w:r>
              <w:rPr>
                <w:color w:val="000000"/>
                <w:sz w:val="22"/>
                <w:szCs w:val="22"/>
                <w:lang w:eastAsia="en-US"/>
              </w:rPr>
              <w:t xml:space="preserve"> </w:t>
            </w:r>
          </w:p>
          <w:p>
            <w:pPr>
              <w:pStyle w:val="Normal"/>
              <w:keepNext w:val="true"/>
              <w:keepLines/>
              <w:suppressAutoHyphens w:val="true"/>
              <w:spacing w:lineRule="auto" w:line="276"/>
              <w:jc w:val="center"/>
              <w:rPr>
                <w:b/>
              </w:rPr>
            </w:pPr>
            <w:r>
              <w:rPr>
                <w:b/>
                <w:color w:val="000000"/>
                <w:lang w:eastAsia="en-US"/>
              </w:rPr>
              <w:t>ОКПД 26.20.40.</w:t>
            </w:r>
            <w:r>
              <w:rPr>
                <w:b/>
                <w:color w:val="000000"/>
                <w:lang w:eastAsia="en-US"/>
              </w:rPr>
              <w:t>120</w:t>
            </w:r>
          </w:p>
        </w:tc>
        <w:tc>
          <w:tcPr>
            <w:tcW w:w="477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contextualSpacing/>
              <w:jc w:val="center"/>
              <w:rPr>
                <w:sz w:val="22"/>
                <w:szCs w:val="22"/>
              </w:rPr>
            </w:pPr>
            <w:r>
              <w:rPr>
                <w:rFonts w:eastAsia="Times New Roman"/>
                <w:b/>
                <w:sz w:val="22"/>
                <w:szCs w:val="22"/>
              </w:rPr>
              <w:t>Цвет тонера:</w:t>
            </w:r>
            <w:r>
              <w:rPr>
                <w:rFonts w:eastAsia="Times New Roman"/>
                <w:sz w:val="22"/>
                <w:szCs w:val="22"/>
              </w:rPr>
              <w:t xml:space="preserve"> черный</w:t>
            </w:r>
          </w:p>
          <w:p>
            <w:pPr>
              <w:pStyle w:val="Normal"/>
              <w:spacing w:lineRule="auto" w:line="240" w:before="0" w:after="0"/>
              <w:contextualSpacing/>
              <w:jc w:val="center"/>
              <w:rPr>
                <w:sz w:val="22"/>
              </w:rPr>
            </w:pPr>
            <w:r>
              <w:rPr>
                <w:rFonts w:eastAsia="Times New Roman"/>
                <w:b/>
                <w:sz w:val="22"/>
                <w:szCs w:val="22"/>
              </w:rPr>
              <w:t>Ресурс печати:</w:t>
            </w:r>
            <w:r>
              <w:rPr>
                <w:rFonts w:eastAsia="Times New Roman"/>
                <w:sz w:val="22"/>
                <w:szCs w:val="22"/>
              </w:rPr>
              <w:t xml:space="preserve"> </w:t>
            </w:r>
            <w:r>
              <w:rPr>
                <w:rFonts w:eastAsia="Times New Roman"/>
                <w:b w:val="false"/>
                <w:i w:val="false"/>
                <w:caps w:val="false"/>
                <w:smallCaps w:val="false"/>
                <w:color w:val="000000"/>
                <w:spacing w:val="0"/>
                <w:sz w:val="24"/>
              </w:rPr>
              <w:t>1600 страниц при 5% заполнении листа А4</w:t>
            </w:r>
          </w:p>
          <w:p>
            <w:pPr>
              <w:pStyle w:val="Normal"/>
              <w:widowControl w:val="false"/>
              <w:spacing w:lineRule="auto" w:line="240" w:before="0" w:after="0"/>
              <w:ind w:left="-65" w:right="-43"/>
              <w:contextualSpacing/>
              <w:jc w:val="center"/>
              <w:rPr>
                <w:sz w:val="22"/>
                <w:szCs w:val="22"/>
              </w:rPr>
            </w:pPr>
            <w:r>
              <w:rPr>
                <w:rFonts w:eastAsia="TimesNewRoman"/>
                <w:b/>
                <w:color w:val="000000"/>
                <w:sz w:val="22"/>
                <w:szCs w:val="22"/>
                <w:lang w:eastAsia="en-US"/>
              </w:rPr>
              <w:t>Совместимость:</w:t>
            </w:r>
            <w:r>
              <w:rPr>
                <w:rFonts w:eastAsia="Times New Roman"/>
                <w:color w:val="000000"/>
                <w:sz w:val="22"/>
                <w:szCs w:val="22"/>
                <w:lang w:eastAsia="en-US"/>
              </w:rPr>
              <w:t xml:space="preserve"> Картридж для Pantum p2500w</w:t>
            </w:r>
          </w:p>
        </w:tc>
        <w:tc>
          <w:tcPr>
            <w:tcW w:w="13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jc w:val="center"/>
              <w:rPr>
                <w:color w:val="000000"/>
              </w:rPr>
            </w:pPr>
            <w:r>
              <w:rPr>
                <w:sz w:val="22"/>
                <w:szCs w:val="22"/>
              </w:rPr>
            </w:r>
          </w:p>
        </w:tc>
        <w:tc>
          <w:tcPr>
            <w:tcW w:w="12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76"/>
              <w:jc w:val="center"/>
              <w:rPr>
                <w:sz w:val="22"/>
                <w:szCs w:val="22"/>
              </w:rPr>
            </w:pPr>
            <w:r>
              <w:rPr>
                <w:color w:val="000000"/>
                <w:sz w:val="22"/>
                <w:szCs w:val="22"/>
              </w:rPr>
              <w:t>Штука</w:t>
            </w:r>
          </w:p>
        </w:tc>
      </w:tr>
    </w:tbl>
    <w:p>
      <w:pPr>
        <w:pStyle w:val="Normal"/>
        <w:keepNext w:val="true"/>
        <w:keepLines/>
        <w:tabs>
          <w:tab w:val="clear" w:pos="708"/>
          <w:tab w:val="left" w:pos="7833" w:leader="none"/>
        </w:tabs>
        <w:suppressAutoHyphens w:val="true"/>
        <w:spacing w:lineRule="auto" w:line="276"/>
        <w:jc w:val="both"/>
        <w:rPr>
          <w:rFonts w:eastAsia="Calibri"/>
          <w:sz w:val="20"/>
          <w:szCs w:val="20"/>
        </w:rPr>
      </w:pPr>
      <w:r>
        <w:rPr>
          <w:rFonts w:eastAsia="Calibri"/>
          <w:sz w:val="20"/>
          <w:szCs w:val="20"/>
        </w:rPr>
      </w:r>
    </w:p>
    <w:p>
      <w:pPr>
        <w:pStyle w:val="ListParagraph"/>
        <w:numPr>
          <w:ilvl w:val="1"/>
          <w:numId w:val="4"/>
        </w:numPr>
        <w:spacing w:lineRule="auto" w:line="276" w:before="0" w:after="200"/>
        <w:ind w:hanging="708" w:left="1134"/>
        <w:contextualSpacing/>
        <w:jc w:val="both"/>
        <w:rPr>
          <w:rFonts w:eastAsia="Calibri"/>
          <w:b/>
          <w:lang w:eastAsia="en-US"/>
        </w:rPr>
      </w:pPr>
      <w:r>
        <w:rPr>
          <w:rFonts w:eastAsia="Calibri"/>
          <w:b/>
          <w:color w:val="000000"/>
          <w:lang w:eastAsia="en-US"/>
        </w:rPr>
        <w:t xml:space="preserve"> </w:t>
      </w:r>
      <w:r>
        <w:rPr>
          <w:rFonts w:eastAsia="Calibri"/>
          <w:b/>
          <w:color w:val="000000"/>
          <w:lang w:eastAsia="en-US"/>
        </w:rPr>
        <w:t>Требования к качеству Товара</w:t>
      </w:r>
    </w:p>
    <w:p>
      <w:pPr>
        <w:pStyle w:val="Normal"/>
        <w:spacing w:lineRule="auto" w:line="276" w:before="0" w:after="200"/>
        <w:ind w:firstLine="709"/>
        <w:contextualSpacing/>
        <w:jc w:val="both"/>
        <w:rPr>
          <w:rFonts w:eastAsia="Calibri"/>
          <w:color w:val="000000"/>
          <w:lang w:eastAsia="en-US"/>
        </w:rPr>
      </w:pPr>
      <w:r>
        <w:rPr>
          <w:rFonts w:eastAsia="Calibri"/>
          <w:color w:val="000000"/>
          <w:lang w:eastAsia="en-US"/>
        </w:rPr>
        <w:t xml:space="preserve">Поставляемый Товар должен быть новым товаром (товаром, который не был </w:t>
        <w:br/>
        <w:t>в употреблении, не были восстановлены потребительские свойства).</w:t>
      </w:r>
    </w:p>
    <w:p>
      <w:pPr>
        <w:pStyle w:val="Normal"/>
        <w:spacing w:lineRule="auto" w:line="276" w:before="0" w:after="120"/>
        <w:ind w:firstLine="709"/>
        <w:contextualSpacing/>
        <w:jc w:val="both"/>
        <w:rPr>
          <w:rFonts w:eastAsia="Calibri"/>
          <w:color w:val="000000"/>
          <w:lang w:eastAsia="en-US"/>
        </w:rPr>
      </w:pPr>
      <w:r>
        <w:rPr>
          <w:rFonts w:eastAsia="Calibri"/>
          <w:color w:val="000000"/>
          <w:lang w:eastAsia="en-US"/>
        </w:rPr>
        <w:t xml:space="preserve">Товар не должен иметь дефектов, связанных с материалами и качеством изготовления, либо проявляющихся в результате обычной эксплуатации Товара при нормальных условиях. </w:t>
      </w:r>
    </w:p>
    <w:p>
      <w:pPr>
        <w:pStyle w:val="ListParagraph"/>
        <w:numPr>
          <w:ilvl w:val="1"/>
          <w:numId w:val="5"/>
        </w:numPr>
        <w:spacing w:lineRule="auto" w:line="276" w:before="0" w:after="0"/>
        <w:ind w:hanging="708" w:left="1134"/>
        <w:contextualSpacing/>
        <w:rPr>
          <w:b/>
        </w:rPr>
      </w:pPr>
      <w:r>
        <w:rPr>
          <w:rFonts w:eastAsia="Calibri"/>
          <w:b/>
          <w:color w:val="000000"/>
        </w:rPr>
        <w:t>Условия поставки Товара. Требования к упаковке</w:t>
      </w:r>
    </w:p>
    <w:p>
      <w:pPr>
        <w:pStyle w:val="Normal"/>
        <w:spacing w:lineRule="auto" w:line="276" w:before="0" w:after="0"/>
        <w:ind w:firstLine="567"/>
        <w:contextualSpacing/>
        <w:jc w:val="both"/>
        <w:rPr/>
      </w:pPr>
      <w:r>
        <w:rPr>
          <w:rFonts w:eastAsia="Calibri"/>
        </w:rPr>
        <w:t xml:space="preserve">1.3.1. </w:t>
      </w:r>
      <w:r>
        <w:rPr/>
        <w:t>Место поставки товара: г. Ярославль, проспект Толбухина, д. 64а «до дверей Заказчика».</w:t>
      </w:r>
    </w:p>
    <w:p>
      <w:pPr>
        <w:pStyle w:val="Normal"/>
        <w:spacing w:lineRule="auto" w:line="276"/>
        <w:ind w:firstLine="567"/>
        <w:jc w:val="both"/>
        <w:rPr/>
      </w:pPr>
      <w:r>
        <w:rPr>
          <w:rFonts w:eastAsia="Calibri"/>
          <w:color w:val="000000"/>
        </w:rPr>
        <w:t>П</w:t>
      </w:r>
      <w:r>
        <w:rPr>
          <w:rFonts w:eastAsia="Calibri"/>
        </w:rPr>
        <w:t>оставляемый товар должен быть новым товаром (товаром, который не был в употреблении, в ремонте, в том числе</w:t>
      </w:r>
      <w:r>
        <w:rPr/>
        <w:t>,</w:t>
      </w:r>
      <w:r>
        <w:rPr>
          <w:rFonts w:eastAsia="Calibri"/>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Pr/>
        <w:t>.</w:t>
      </w:r>
    </w:p>
    <w:p>
      <w:pPr>
        <w:pStyle w:val="Normal"/>
        <w:spacing w:lineRule="auto" w:line="276"/>
        <w:ind w:firstLine="567"/>
        <w:jc w:val="both"/>
        <w:rPr>
          <w:rFonts w:eastAsia="Calibri"/>
        </w:rPr>
      </w:pPr>
      <w:r>
        <w:rPr>
          <w:rFonts w:eastAsia="Calibri"/>
        </w:rPr>
        <w:t>1.3.2. Условия поставки товара состоят в том, что Поставщик обязан:</w:t>
      </w:r>
    </w:p>
    <w:p>
      <w:pPr>
        <w:pStyle w:val="Normal"/>
        <w:numPr>
          <w:ilvl w:val="0"/>
          <w:numId w:val="2"/>
        </w:numPr>
        <w:tabs>
          <w:tab w:val="clear" w:pos="708"/>
          <w:tab w:val="left" w:pos="93" w:leader="none"/>
        </w:tabs>
        <w:spacing w:lineRule="auto" w:line="276"/>
        <w:ind w:firstLine="567" w:left="0"/>
        <w:jc w:val="both"/>
        <w:rPr>
          <w:rFonts w:eastAsia="Calibri"/>
          <w:color w:val="000000"/>
        </w:rPr>
      </w:pPr>
      <w:r>
        <w:rPr>
          <w:rFonts w:eastAsia="Calibri"/>
          <w:color w:val="000000"/>
        </w:rPr>
        <w:t>Доставить товар в упакованном виде Заказчику;</w:t>
      </w:r>
    </w:p>
    <w:p>
      <w:pPr>
        <w:pStyle w:val="Normal"/>
        <w:numPr>
          <w:ilvl w:val="0"/>
          <w:numId w:val="2"/>
        </w:numPr>
        <w:tabs>
          <w:tab w:val="clear" w:pos="708"/>
          <w:tab w:val="left" w:pos="93" w:leader="none"/>
        </w:tabs>
        <w:spacing w:lineRule="auto" w:line="276"/>
        <w:ind w:firstLine="567" w:left="0"/>
        <w:jc w:val="both"/>
        <w:rPr>
          <w:color w:val="000000"/>
        </w:rPr>
      </w:pPr>
      <w:r>
        <w:rPr>
          <w:rFonts w:eastAsia="Calibri"/>
          <w:color w:val="000000"/>
        </w:rPr>
        <w:t>Произвести погрузо-разгрузочные работы с поднятием/опусканием на нужный этаж;</w:t>
      </w:r>
    </w:p>
    <w:p>
      <w:pPr>
        <w:pStyle w:val="ListParagraph"/>
        <w:numPr>
          <w:ilvl w:val="0"/>
          <w:numId w:val="2"/>
        </w:numPr>
        <w:spacing w:lineRule="auto" w:line="276" w:before="0" w:after="0"/>
        <w:ind w:firstLine="567" w:left="0"/>
        <w:contextualSpacing/>
        <w:jc w:val="both"/>
        <w:rPr>
          <w:rFonts w:eastAsia="Calibri"/>
          <w:color w:val="000000"/>
        </w:rPr>
      </w:pPr>
      <w:r>
        <w:rPr>
          <w:rFonts w:eastAsia="Calibri"/>
          <w:color w:val="000000"/>
        </w:rPr>
        <w:t>Строго соблюдать сроки поставки товара.</w:t>
      </w:r>
    </w:p>
    <w:p>
      <w:pPr>
        <w:pStyle w:val="Normal"/>
        <w:spacing w:lineRule="auto" w:line="276" w:before="0" w:after="120"/>
        <w:ind w:firstLine="567"/>
        <w:jc w:val="both"/>
        <w:rPr>
          <w:rFonts w:eastAsia="Calibri"/>
          <w:color w:val="000000"/>
        </w:rPr>
      </w:pPr>
      <w:r>
        <w:rPr>
          <w:rFonts w:eastAsia="Calibri"/>
          <w:color w:val="000000"/>
        </w:rPr>
        <w:t>Товар поставляется в упакованном виде и в таре, обеспечивающей сохранность Товара,</w:t>
        <w:br/>
        <w:t>при транспортировке и хранении, исключающими возможность его порчи, утраты и/или повреждения в период загрузки (разгрузки). Упаковка должна быть целой, сухой,</w:t>
        <w:br/>
        <w:t>не деформированной. Упаковка (тара) должна обеспечивать полную сохранность товара на весь срок его транспортировки с учетом перезагрузок и длительного хранения. Маркировка упаковки должна строго соответствовать маркировке товара.</w:t>
      </w:r>
    </w:p>
    <w:p>
      <w:pPr>
        <w:pStyle w:val="Normal"/>
        <w:spacing w:lineRule="auto" w:line="276"/>
        <w:ind w:hanging="567" w:left="1134"/>
        <w:rPr>
          <w:rFonts w:eastAsia="Calibri"/>
          <w:b/>
        </w:rPr>
      </w:pPr>
      <w:r>
        <w:rPr>
          <w:rFonts w:eastAsia="Calibri"/>
          <w:b/>
        </w:rPr>
        <w:t>1.4</w:t>
        <w:tab/>
        <w:t>Срок поставки Товара</w:t>
      </w:r>
    </w:p>
    <w:p>
      <w:pPr>
        <w:pStyle w:val="Normal"/>
        <w:widowControl w:val="false"/>
        <w:spacing w:lineRule="auto" w:line="276"/>
        <w:ind w:firstLine="567"/>
        <w:jc w:val="both"/>
        <w:rPr/>
      </w:pPr>
      <w:r>
        <w:rPr>
          <w:rFonts w:eastAsia="Calibri"/>
        </w:rPr>
        <w:t>1.4.1.  </w:t>
      </w:r>
      <w:r>
        <w:rPr/>
        <w:t xml:space="preserve">Поставщик осуществляет поставку Товара в течение </w:t>
      </w:r>
      <w:r>
        <w:rPr>
          <w:b/>
          <w:bCs/>
        </w:rPr>
        <w:t>10</w:t>
      </w:r>
      <w:r>
        <w:rPr>
          <w:b/>
        </w:rPr>
        <w:t xml:space="preserve"> (Десяти)</w:t>
      </w:r>
      <w:r>
        <w:rPr/>
        <w:t xml:space="preserve"> рабочих дней с момента заключения контракта.</w:t>
      </w:r>
    </w:p>
    <w:p>
      <w:pPr>
        <w:pStyle w:val="Normal"/>
        <w:widowControl w:val="false"/>
        <w:spacing w:lineRule="auto" w:line="276"/>
        <w:ind w:firstLine="567"/>
        <w:jc w:val="both"/>
        <w:rPr/>
      </w:pPr>
      <w:r>
        <w:rPr>
          <w:rFonts w:eastAsia="Calibri"/>
        </w:rPr>
        <w:t>1.4..2.</w:t>
      </w:r>
      <w:r>
        <w:rPr>
          <w:rFonts w:eastAsia="Calibri"/>
          <w:spacing w:val="-1"/>
        </w:rPr>
        <w:t> Поставщик обязан заблаговременно уведомить Заказчика о готовности Товара</w:t>
        <w:br/>
        <w:t xml:space="preserve">к </w:t>
      </w:r>
      <w:r>
        <w:rPr>
          <w:rFonts w:eastAsia="Calibri"/>
        </w:rPr>
        <w:t xml:space="preserve">поставке </w:t>
      </w:r>
      <w:r>
        <w:rPr>
          <w:rFonts w:eastAsia="Calibri"/>
          <w:spacing w:val="-1"/>
        </w:rPr>
        <w:t xml:space="preserve">и указать время доставки Товара. </w:t>
      </w:r>
      <w:r>
        <w:rPr>
          <w:rFonts w:eastAsia="Calibri"/>
          <w:color w:val="000000"/>
        </w:rPr>
        <w:t xml:space="preserve">О дне поставки Поставщик извещает контактное лицо по телефону, указанному в разделе 13 Контракта.  </w:t>
      </w:r>
      <w:r>
        <w:rPr>
          <w:rFonts w:eastAsia="Calibri"/>
          <w:spacing w:val="-1"/>
        </w:rPr>
        <w:t>Доставка Товара осуществляется Поставщиком с поднятием на этаж до указанного помещения.</w:t>
      </w:r>
      <w:r>
        <w:rPr>
          <w:rFonts w:eastAsia="Calibri"/>
        </w:rPr>
        <w:t xml:space="preserve"> Погрузочно-разгрузочные работы, доставка осуществляются силами и за счет Поставщика.</w:t>
      </w:r>
    </w:p>
    <w:p>
      <w:pPr>
        <w:pStyle w:val="Normal"/>
        <w:spacing w:lineRule="auto" w:line="276" w:before="0" w:after="120"/>
        <w:ind w:firstLine="567"/>
        <w:jc w:val="both"/>
        <w:rPr>
          <w:rFonts w:eastAsia="Calibri"/>
          <w:color w:val="000000"/>
        </w:rPr>
      </w:pPr>
      <w:r>
        <w:rPr>
          <w:rFonts w:eastAsia="Calibri"/>
        </w:rPr>
        <w:t xml:space="preserve">1.4.3. </w:t>
      </w:r>
      <w:r>
        <w:rPr>
          <w:rFonts w:eastAsia="Calibri"/>
          <w:color w:val="000000"/>
        </w:rPr>
        <w:t>Доставка Товара осуществляется строго в рабочие дни (понедельник-четверг с 08:30</w:t>
        <w:br/>
        <w:t>до 17:30 часов, пятница с 08:30-00 до 16:30 часов,  перерыв с 13-00 до 13-48 часов).</w:t>
      </w:r>
    </w:p>
    <w:p>
      <w:pPr>
        <w:pStyle w:val="ListParagraph"/>
        <w:widowControl w:val="false"/>
        <w:shd w:val="clear" w:color="auto" w:fill="FFFFFF"/>
        <w:tabs>
          <w:tab w:val="clear" w:pos="708"/>
          <w:tab w:val="left" w:pos="979" w:leader="none"/>
        </w:tabs>
        <w:spacing w:lineRule="auto" w:line="276" w:before="0" w:after="0"/>
        <w:ind w:firstLine="567" w:left="0"/>
        <w:contextualSpacing/>
        <w:rPr>
          <w:rFonts w:eastAsia="Calibri"/>
          <w:b/>
        </w:rPr>
      </w:pPr>
      <w:r>
        <w:rPr>
          <w:rFonts w:eastAsia="Calibri"/>
          <w:b/>
        </w:rPr>
        <w:t>1.5 Требования к гарантии качества товара</w:t>
      </w:r>
    </w:p>
    <w:p>
      <w:pPr>
        <w:pStyle w:val="Normal"/>
        <w:spacing w:lineRule="auto" w:line="276"/>
        <w:ind w:firstLine="567"/>
        <w:jc w:val="both"/>
        <w:rPr>
          <w:rFonts w:eastAsia="Calibri"/>
          <w:color w:val="000000"/>
        </w:rPr>
      </w:pPr>
      <w:r>
        <w:rPr>
          <w:rFonts w:eastAsia="Calibri"/>
          <w:color w:val="000000"/>
        </w:rPr>
        <w:t>1.5.1. При обнаружении дефектов или некомплектности поставляемого товара</w:t>
        <w:br/>
        <w:t>и невозможности их устранения на месте, этот товар подлежит замене. Устранение производственных дефектов и доукомплектование производится Поставщиком в течение 5 (пяти) календарных дней с момента заявления о них Заказчиком.</w:t>
      </w:r>
    </w:p>
    <w:p>
      <w:pPr>
        <w:pStyle w:val="Normal"/>
        <w:spacing w:lineRule="auto" w:line="276"/>
        <w:ind w:firstLine="567"/>
        <w:jc w:val="both"/>
        <w:rPr/>
      </w:pPr>
      <w:r>
        <w:rPr>
          <w:rFonts w:eastAsia="Calibri"/>
        </w:rPr>
        <w:t>1.5.2. Гарантия на поставляемый товар - не менее 12 месяцев со дня подписания сторонами Документа о приемке товара.</w:t>
      </w:r>
    </w:p>
    <w:p>
      <w:pPr>
        <w:pStyle w:val="Normal"/>
        <w:spacing w:lineRule="auto" w:line="276"/>
        <w:ind w:firstLine="567"/>
        <w:jc w:val="both"/>
        <w:rPr/>
      </w:pPr>
      <w:r>
        <w:rPr>
          <w:rFonts w:eastAsia="Calibri"/>
          <w:color w:val="000000"/>
        </w:rPr>
        <w:t>1.5.3. Качество поставляемого товара должно:</w:t>
      </w:r>
    </w:p>
    <w:p>
      <w:pPr>
        <w:pStyle w:val="Normal"/>
        <w:spacing w:lineRule="auto" w:line="276"/>
        <w:ind w:firstLine="567"/>
        <w:jc w:val="both"/>
        <w:rPr>
          <w:rFonts w:eastAsia="Calibri"/>
          <w:color w:val="000000"/>
          <w:lang w:eastAsia="en-US"/>
        </w:rPr>
      </w:pPr>
      <w:r>
        <w:rPr>
          <w:rFonts w:eastAsia="Calibri"/>
          <w:color w:val="000000"/>
        </w:rPr>
        <w:t xml:space="preserve">- полностью отвечать техническим требованиям, требованиям безопасности, </w:t>
      </w:r>
      <w:r>
        <w:rPr>
          <w:rFonts w:eastAsia="Calibri"/>
          <w:color w:val="000000"/>
          <w:lang w:eastAsia="en-US"/>
        </w:rPr>
        <w:t>санитарно-гигиеническим, экологическим требованиям;</w:t>
      </w:r>
    </w:p>
    <w:p>
      <w:pPr>
        <w:pStyle w:val="Normal"/>
        <w:spacing w:lineRule="auto" w:line="276"/>
        <w:ind w:firstLine="567"/>
        <w:jc w:val="both"/>
        <w:rPr>
          <w:rFonts w:eastAsia="Calibri"/>
          <w:color w:val="000000"/>
        </w:rPr>
      </w:pPr>
      <w:r>
        <w:rPr>
          <w:rFonts w:eastAsia="Calibri"/>
          <w:color w:val="000000"/>
        </w:rPr>
        <w:t>- подтверждаться сертификатами соответствия (если оно подлежит сертификации согласно Постановлению Правительства РФ от 23 декабря 2021 г. № 2425) и иными документами, необходимыми при поставках такого вида товара.</w:t>
      </w:r>
    </w:p>
    <w:p>
      <w:pPr>
        <w:pStyle w:val="Normal"/>
        <w:spacing w:lineRule="auto" w:line="276"/>
        <w:ind w:firstLine="567"/>
        <w:jc w:val="both"/>
        <w:rPr>
          <w:rFonts w:eastAsia="Calibri"/>
          <w:color w:val="000000"/>
        </w:rPr>
      </w:pPr>
      <w:r>
        <w:rPr>
          <w:rFonts w:eastAsia="Calibri"/>
          <w:color w:val="000000"/>
        </w:rPr>
        <w:t>Поставщик должен гарантировать качество и безопасность поставляемого товара.</w:t>
      </w:r>
    </w:p>
    <w:p>
      <w:pPr>
        <w:pStyle w:val="Normal"/>
        <w:spacing w:lineRule="auto" w:line="276"/>
        <w:ind w:firstLine="567"/>
        <w:jc w:val="both"/>
        <w:rPr>
          <w:color w:val="000000"/>
        </w:rPr>
      </w:pPr>
      <w:r>
        <w:rPr>
          <w:rFonts w:eastAsia="Calibri"/>
          <w:color w:val="000000"/>
        </w:rPr>
        <w:t>Поставщик должен обеспечить соответствие поставляемого товара требованиям безопасности жизни и здоровья.</w:t>
      </w:r>
    </w:p>
    <w:p>
      <w:pPr>
        <w:pStyle w:val="Normal"/>
        <w:spacing w:lineRule="auto" w:line="276"/>
        <w:ind w:firstLine="567"/>
        <w:jc w:val="both"/>
        <w:rPr>
          <w:color w:val="000000"/>
        </w:rPr>
      </w:pPr>
      <w:r>
        <w:rPr/>
      </w:r>
    </w:p>
    <w:p>
      <w:pPr>
        <w:pStyle w:val="Normal"/>
        <w:spacing w:lineRule="auto" w:line="276"/>
        <w:ind w:firstLine="567"/>
        <w:jc w:val="both"/>
        <w:rPr>
          <w:color w:val="000000"/>
        </w:rPr>
      </w:pPr>
      <w:r>
        <w:rPr/>
      </w:r>
    </w:p>
    <w:tbl>
      <w:tblPr>
        <w:tblW w:w="10206" w:type="dxa"/>
        <w:jc w:val="left"/>
        <w:tblInd w:w="0" w:type="dxa"/>
        <w:tblLayout w:type="fixed"/>
        <w:tblCellMar>
          <w:top w:w="0" w:type="dxa"/>
          <w:left w:w="0" w:type="dxa"/>
          <w:bottom w:w="0" w:type="dxa"/>
          <w:right w:w="0" w:type="dxa"/>
        </w:tblCellMar>
        <w:tblLook w:noVBand="0" w:val="0000" w:noHBand="0" w:lastColumn="0" w:firstColumn="0" w:lastRow="0" w:firstRow="0"/>
      </w:tblPr>
      <w:tblGrid>
        <w:gridCol w:w="5244"/>
        <w:gridCol w:w="4962"/>
      </w:tblGrid>
      <w:tr>
        <w:trPr>
          <w:trHeight w:val="864" w:hRule="atLeast"/>
        </w:trPr>
        <w:tc>
          <w:tcPr>
            <w:tcW w:w="5244" w:type="dxa"/>
            <w:tcBorders/>
          </w:tcPr>
          <w:p>
            <w:pPr>
              <w:pStyle w:val="Normal"/>
              <w:spacing w:lineRule="auto" w:line="276"/>
              <w:rPr>
                <w:b/>
              </w:rPr>
            </w:pPr>
            <w:r>
              <w:rPr>
                <w:b/>
              </w:rPr>
              <w:t>Заказчик</w:t>
            </w:r>
          </w:p>
          <w:p>
            <w:pPr>
              <w:pStyle w:val="Normal"/>
              <w:tabs>
                <w:tab w:val="clear" w:pos="708"/>
                <w:tab w:val="left" w:pos="5487" w:leader="none"/>
              </w:tabs>
              <w:spacing w:lineRule="auto" w:line="276"/>
              <w:rPr>
                <w:b/>
              </w:rPr>
            </w:pPr>
            <w:r>
              <w:rPr>
                <w:b/>
              </w:rPr>
            </w:r>
          </w:p>
          <w:p>
            <w:pPr>
              <w:pStyle w:val="Normal"/>
              <w:tabs>
                <w:tab w:val="clear" w:pos="708"/>
                <w:tab w:val="left" w:pos="5487" w:leader="none"/>
              </w:tabs>
              <w:spacing w:lineRule="auto" w:line="276"/>
              <w:rPr>
                <w:b/>
              </w:rPr>
            </w:pPr>
            <w:r>
              <w:rPr>
                <w:b/>
              </w:rPr>
              <w:t>___________________________ Е.А. Галеева</w:t>
            </w:r>
          </w:p>
          <w:p>
            <w:pPr>
              <w:pStyle w:val="Normal"/>
              <w:tabs>
                <w:tab w:val="clear" w:pos="708"/>
                <w:tab w:val="left" w:pos="5487" w:leader="none"/>
              </w:tabs>
              <w:spacing w:lineRule="auto" w:line="276"/>
              <w:rPr/>
            </w:pPr>
            <w:r>
              <w:rPr/>
            </w:r>
          </w:p>
          <w:p>
            <w:pPr>
              <w:pStyle w:val="Normal"/>
              <w:tabs>
                <w:tab w:val="clear" w:pos="708"/>
                <w:tab w:val="left" w:pos="5487" w:leader="none"/>
              </w:tabs>
              <w:spacing w:lineRule="auto" w:line="276"/>
              <w:rPr/>
            </w:pPr>
            <w:r>
              <w:rPr/>
              <w:t>М.П.</w:t>
            </w:r>
          </w:p>
        </w:tc>
        <w:tc>
          <w:tcPr>
            <w:tcW w:w="4962" w:type="dxa"/>
            <w:tcBorders/>
          </w:tcPr>
          <w:p>
            <w:pPr>
              <w:pStyle w:val="Normal"/>
              <w:keepNext w:val="true"/>
              <w:spacing w:lineRule="auto" w:line="276"/>
              <w:rPr>
                <w:rFonts w:eastAsia="Calibri"/>
                <w:b/>
              </w:rPr>
            </w:pPr>
            <w:r>
              <w:rPr>
                <w:rFonts w:eastAsia="Calibri"/>
                <w:b/>
              </w:rPr>
              <w:t>Поставщик</w:t>
            </w:r>
          </w:p>
          <w:p>
            <w:pPr>
              <w:pStyle w:val="Normal"/>
              <w:keepNext w:val="true"/>
              <w:spacing w:lineRule="auto" w:line="276"/>
              <w:rPr>
                <w:rFonts w:eastAsia="Calibri"/>
              </w:rPr>
            </w:pPr>
            <w:r>
              <w:rPr>
                <w:rFonts w:eastAsia="Calibri"/>
              </w:rPr>
            </w:r>
          </w:p>
          <w:p>
            <w:pPr>
              <w:pStyle w:val="Normal"/>
              <w:spacing w:lineRule="auto" w:line="276"/>
              <w:rPr>
                <w:b/>
              </w:rPr>
            </w:pPr>
            <w:r>
              <w:rPr>
                <w:b/>
              </w:rPr>
              <w:t>__________________________  ФИО</w:t>
            </w:r>
          </w:p>
          <w:p>
            <w:pPr>
              <w:pStyle w:val="Normal"/>
              <w:spacing w:lineRule="auto" w:line="276"/>
              <w:rPr/>
            </w:pPr>
            <w:r>
              <w:rPr/>
            </w:r>
          </w:p>
          <w:p>
            <w:pPr>
              <w:pStyle w:val="Normal"/>
              <w:spacing w:lineRule="auto" w:line="276"/>
              <w:rPr/>
            </w:pPr>
            <w:r>
              <w:rPr/>
              <w:t>М.П.</w:t>
            </w:r>
          </w:p>
        </w:tc>
      </w:tr>
    </w:tbl>
    <w:p>
      <w:pPr>
        <w:pStyle w:val="Normal"/>
        <w:spacing w:lineRule="auto" w:line="276" w:before="0" w:after="0"/>
        <w:jc w:val="right"/>
        <w:rPr>
          <w:b/>
        </w:rPr>
      </w:pPr>
      <w:r>
        <w:br w:type="page"/>
      </w:r>
      <w:r>
        <w:rPr>
          <w:color w:val="000000"/>
        </w:rPr>
        <w:t>Приложение № 2</w:t>
      </w:r>
    </w:p>
    <w:p>
      <w:pPr>
        <w:pStyle w:val="Normal"/>
        <w:spacing w:lineRule="auto" w:line="276"/>
        <w:ind w:left="5812"/>
        <w:jc w:val="right"/>
        <w:rPr/>
      </w:pPr>
      <w:r>
        <w:rPr>
          <w:color w:val="000000"/>
        </w:rPr>
        <w:t>к государственному контракту</w:t>
      </w:r>
      <w:r>
        <w:rPr/>
        <w:t xml:space="preserve"> № _______</w:t>
      </w:r>
    </w:p>
    <w:p>
      <w:pPr>
        <w:pStyle w:val="Normal"/>
        <w:spacing w:lineRule="auto" w:line="276"/>
        <w:ind w:left="5812"/>
        <w:jc w:val="right"/>
        <w:rPr/>
      </w:pPr>
      <w:r>
        <w:rPr>
          <w:color w:val="000000"/>
        </w:rPr>
        <w:t xml:space="preserve">от </w:t>
      </w:r>
      <w:r>
        <w:rPr/>
        <w:t>«___ »_____________ 2026 г.</w:t>
      </w:r>
    </w:p>
    <w:p>
      <w:pPr>
        <w:pStyle w:val="Normal"/>
        <w:spacing w:lineRule="auto" w:line="276"/>
        <w:ind w:left="5812"/>
        <w:jc w:val="right"/>
        <w:rPr/>
      </w:pPr>
      <w:r>
        <w:rPr/>
      </w:r>
    </w:p>
    <w:p>
      <w:pPr>
        <w:pStyle w:val="Normal"/>
        <w:spacing w:lineRule="auto" w:line="276"/>
        <w:jc w:val="center"/>
        <w:rPr/>
      </w:pPr>
      <w:r>
        <w:rPr>
          <w:b/>
          <w:color w:val="000000"/>
        </w:rPr>
        <w:t>СПЕЦИФИКАЦИЯ</w:t>
      </w:r>
    </w:p>
    <w:p>
      <w:pPr>
        <w:pStyle w:val="Normal"/>
        <w:widowControl w:val="false"/>
        <w:spacing w:lineRule="auto" w:line="240" w:before="0" w:after="0"/>
        <w:jc w:val="center"/>
        <w:rPr>
          <w:rFonts w:ascii="Liberation Serif" w:hAnsi="Liberation Serif"/>
        </w:rPr>
      </w:pPr>
      <w:r>
        <w:rPr>
          <w:rFonts w:eastAsia="Liberation Sans" w:cs="Liberation Sans" w:ascii="Liberation Serif" w:hAnsi="Liberation Serif"/>
          <w:b/>
          <w:bCs w:val="false"/>
          <w:sz w:val="24"/>
          <w:szCs w:val="24"/>
          <w:lang w:eastAsia="ru-RU"/>
        </w:rPr>
        <w:t xml:space="preserve">Поставка расходных материалов для средств печати и копирования данных </w:t>
      </w:r>
      <w:r>
        <w:rPr>
          <w:rFonts w:eastAsia="Liberation Sans" w:cs="Liberation Sans" w:ascii="Liberation Serif" w:hAnsi="Liberation Serif"/>
          <w:b/>
          <w:bCs w:val="false"/>
          <w:sz w:val="24"/>
          <w:szCs w:val="24"/>
          <w:lang w:eastAsia="ru-RU"/>
        </w:rPr>
        <w:t>(картриджи)</w:t>
      </w:r>
    </w:p>
    <w:p>
      <w:pPr>
        <w:pStyle w:val="ConsTitle"/>
        <w:spacing w:lineRule="auto" w:line="276"/>
        <w:jc w:val="center"/>
        <w:rPr>
          <w:rFonts w:ascii="Times New Roman" w:hAnsi="Times New Roman" w:cs="Times New Roman"/>
          <w:b w:val="false"/>
          <w:sz w:val="24"/>
          <w:szCs w:val="24"/>
        </w:rPr>
      </w:pPr>
      <w:r>
        <w:rPr>
          <w:rFonts w:cs="Times New Roman" w:ascii="Times New Roman" w:hAnsi="Times New Roman"/>
          <w:b w:val="false"/>
          <w:sz w:val="24"/>
          <w:szCs w:val="24"/>
        </w:rPr>
      </w:r>
      <w:bookmarkStart w:id="4" w:name="OLE_LINK1_Копия_1"/>
      <w:bookmarkStart w:id="5" w:name="OLE_LINK2_Копия_1"/>
      <w:bookmarkStart w:id="6" w:name="OLE_LINK1_Копия_1"/>
      <w:bookmarkStart w:id="7" w:name="OLE_LINK2_Копия_1"/>
      <w:bookmarkEnd w:id="6"/>
      <w:bookmarkEnd w:id="7"/>
    </w:p>
    <w:tbl>
      <w:tblPr>
        <w:tblW w:w="10168" w:type="dxa"/>
        <w:jc w:val="left"/>
        <w:tblInd w:w="-147" w:type="dxa"/>
        <w:tblLayout w:type="fixed"/>
        <w:tblCellMar>
          <w:top w:w="0" w:type="dxa"/>
          <w:left w:w="108" w:type="dxa"/>
          <w:bottom w:w="0" w:type="dxa"/>
          <w:right w:w="108" w:type="dxa"/>
        </w:tblCellMar>
        <w:tblLook w:noVBand="0" w:val="00a0" w:noHBand="0" w:lastColumn="0" w:firstColumn="1" w:lastRow="0" w:firstRow="1"/>
      </w:tblPr>
      <w:tblGrid>
        <w:gridCol w:w="683"/>
        <w:gridCol w:w="4004"/>
        <w:gridCol w:w="1328"/>
        <w:gridCol w:w="730"/>
        <w:gridCol w:w="2146"/>
        <w:gridCol w:w="1276"/>
      </w:tblGrid>
      <w:tr>
        <w:trPr>
          <w:trHeight w:val="1005" w:hRule="atLeast"/>
        </w:trPr>
        <w:tc>
          <w:tcPr>
            <w:tcW w:w="68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center"/>
              <w:rPr>
                <w:color w:val="000000"/>
              </w:rPr>
            </w:pPr>
            <w:r>
              <w:rPr>
                <w:color w:val="000000"/>
              </w:rPr>
              <w:t>№</w:t>
            </w:r>
            <w:r>
              <w:rPr>
                <w:color w:val="000000"/>
              </w:rPr>
              <w:br/>
              <w:t>п/п</w:t>
            </w:r>
          </w:p>
        </w:tc>
        <w:tc>
          <w:tcPr>
            <w:tcW w:w="400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center"/>
              <w:rPr>
                <w:color w:val="000000"/>
              </w:rPr>
            </w:pPr>
            <w:r>
              <w:rPr>
                <w:color w:val="000000"/>
              </w:rPr>
              <w:t>Наименование товара</w:t>
            </w:r>
          </w:p>
        </w:tc>
        <w:tc>
          <w:tcPr>
            <w:tcW w:w="13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center"/>
              <w:rPr>
                <w:color w:val="000000"/>
              </w:rPr>
            </w:pPr>
            <w:r>
              <w:rPr>
                <w:color w:val="000000"/>
              </w:rPr>
              <w:t>Ед. измерения</w:t>
            </w:r>
          </w:p>
        </w:tc>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center"/>
              <w:rPr>
                <w:color w:val="000000"/>
              </w:rPr>
            </w:pPr>
            <w:r>
              <w:rPr>
                <w:color w:val="000000"/>
              </w:rPr>
              <w:t>Кол-во</w:t>
            </w:r>
          </w:p>
        </w:tc>
        <w:tc>
          <w:tcPr>
            <w:tcW w:w="21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center"/>
              <w:rPr>
                <w:color w:val="000000"/>
              </w:rPr>
            </w:pPr>
            <w:r>
              <w:rPr>
                <w:color w:val="000000"/>
              </w:rPr>
              <w:t>Цена за ед. изм., руб.</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426" w:leader="none"/>
              </w:tabs>
              <w:spacing w:lineRule="auto" w:line="276"/>
              <w:jc w:val="center"/>
              <w:rPr>
                <w:color w:val="000000"/>
              </w:rPr>
            </w:pPr>
            <w:r>
              <w:rPr>
                <w:color w:val="000000"/>
              </w:rPr>
              <w:t>Общая сумма, руб.</w:t>
            </w:r>
          </w:p>
        </w:tc>
      </w:tr>
      <w:tr>
        <w:trPr>
          <w:trHeight w:val="750" w:hRule="atLeast"/>
        </w:trPr>
        <w:tc>
          <w:tcPr>
            <w:tcW w:w="68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center"/>
              <w:rPr>
                <w:color w:val="000000"/>
              </w:rPr>
            </w:pPr>
            <w:r>
              <w:rPr>
                <w:color w:val="000000"/>
              </w:rPr>
              <w:t>1.</w:t>
            </w:r>
          </w:p>
        </w:tc>
        <w:tc>
          <w:tcPr>
            <w:tcW w:w="400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rPr>
                <w:color w:val="000000"/>
                <w:szCs w:val="20"/>
              </w:rPr>
            </w:pPr>
            <w:r>
              <w:rPr>
                <w:color w:val="000000"/>
                <w:szCs w:val="20"/>
              </w:rPr>
            </w:r>
          </w:p>
        </w:tc>
        <w:tc>
          <w:tcPr>
            <w:tcW w:w="13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center"/>
              <w:rPr>
                <w:color w:val="000000"/>
              </w:rPr>
            </w:pPr>
            <w:r>
              <w:rPr>
                <w:color w:val="000000"/>
              </w:rPr>
              <w:t>шт.</w:t>
            </w:r>
          </w:p>
        </w:tc>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center"/>
              <w:rPr>
                <w:color w:val="000000"/>
              </w:rPr>
            </w:pPr>
            <w:r>
              <w:rPr/>
            </w:r>
          </w:p>
        </w:tc>
        <w:tc>
          <w:tcPr>
            <w:tcW w:w="214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center"/>
              <w:rPr>
                <w:color w:val="000000"/>
              </w:rPr>
            </w:pPr>
            <w:r>
              <w:rPr/>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center"/>
              <w:rPr>
                <w:color w:val="000000"/>
              </w:rPr>
            </w:pPr>
            <w:r>
              <w:rPr>
                <w:color w:val="000000"/>
              </w:rPr>
              <w:t>1 113,34</w:t>
            </w:r>
          </w:p>
        </w:tc>
      </w:tr>
      <w:tr>
        <w:trPr>
          <w:trHeight w:val="330" w:hRule="atLeast"/>
        </w:trPr>
        <w:tc>
          <w:tcPr>
            <w:tcW w:w="8891" w:type="dxa"/>
            <w:gridSpan w:val="5"/>
            <w:tcBorders>
              <w:top w:val="single" w:sz="4" w:space="0" w:color="000000"/>
              <w:left w:val="single" w:sz="8" w:space="0" w:color="000000"/>
              <w:bottom w:val="single" w:sz="8" w:space="0" w:color="000000"/>
              <w:right w:val="single" w:sz="8" w:space="0" w:color="000000"/>
            </w:tcBorders>
            <w:vAlign w:val="center"/>
          </w:tcPr>
          <w:p>
            <w:pPr>
              <w:pStyle w:val="Normal"/>
              <w:spacing w:lineRule="auto" w:line="276"/>
              <w:jc w:val="right"/>
              <w:rPr>
                <w:b/>
                <w:bCs/>
                <w:color w:val="000000"/>
              </w:rPr>
            </w:pPr>
            <w:r>
              <w:rPr>
                <w:b/>
                <w:bCs/>
                <w:color w:val="000000"/>
              </w:rPr>
              <w:t>Итого:</w:t>
            </w:r>
          </w:p>
        </w:tc>
        <w:tc>
          <w:tcPr>
            <w:tcW w:w="1276" w:type="dxa"/>
            <w:tcBorders>
              <w:top w:val="single" w:sz="4" w:space="0" w:color="000000"/>
              <w:left w:val="single" w:sz="8" w:space="0" w:color="000000"/>
              <w:bottom w:val="single" w:sz="8" w:space="0" w:color="000000"/>
              <w:right w:val="single" w:sz="8" w:space="0" w:color="000000"/>
            </w:tcBorders>
            <w:vAlign w:val="center"/>
          </w:tcPr>
          <w:p>
            <w:pPr>
              <w:pStyle w:val="Normal"/>
              <w:spacing w:lineRule="auto" w:line="276"/>
              <w:jc w:val="center"/>
              <w:rPr>
                <w:b/>
                <w:bCs/>
                <w:color w:val="000000"/>
              </w:rPr>
            </w:pPr>
            <w:r>
              <w:rPr>
                <w:b/>
                <w:bCs/>
                <w:color w:val="000000"/>
              </w:rPr>
              <w:t>1 113,34</w:t>
            </w:r>
          </w:p>
        </w:tc>
      </w:tr>
      <w:tr>
        <w:trPr>
          <w:trHeight w:val="330" w:hRule="atLeast"/>
        </w:trPr>
        <w:tc>
          <w:tcPr>
            <w:tcW w:w="8891" w:type="dxa"/>
            <w:gridSpan w:val="5"/>
            <w:tcBorders>
              <w:left w:val="single" w:sz="8" w:space="0" w:color="000000"/>
              <w:bottom w:val="single" w:sz="8" w:space="0" w:color="000000"/>
              <w:right w:val="single" w:sz="8" w:space="0" w:color="000000"/>
            </w:tcBorders>
            <w:vAlign w:val="center"/>
          </w:tcPr>
          <w:p>
            <w:pPr>
              <w:pStyle w:val="Normal"/>
              <w:spacing w:lineRule="auto" w:line="276"/>
              <w:jc w:val="right"/>
              <w:rPr>
                <w:b/>
                <w:bCs/>
                <w:color w:val="000000"/>
              </w:rPr>
            </w:pPr>
            <w:r>
              <w:rPr>
                <w:b/>
                <w:bCs/>
                <w:color w:val="000000"/>
              </w:rPr>
              <w:t>НДС (при наличии):</w:t>
            </w:r>
          </w:p>
        </w:tc>
        <w:tc>
          <w:tcPr>
            <w:tcW w:w="1276" w:type="dxa"/>
            <w:tcBorders>
              <w:left w:val="single" w:sz="8" w:space="0" w:color="000000"/>
              <w:bottom w:val="single" w:sz="8" w:space="0" w:color="000000"/>
              <w:right w:val="single" w:sz="8" w:space="0" w:color="000000"/>
            </w:tcBorders>
            <w:vAlign w:val="center"/>
          </w:tcPr>
          <w:p>
            <w:pPr>
              <w:pStyle w:val="Normal"/>
              <w:spacing w:lineRule="auto" w:line="276"/>
              <w:jc w:val="center"/>
              <w:rPr>
                <w:b/>
                <w:bCs/>
                <w:color w:val="000000"/>
              </w:rPr>
            </w:pPr>
            <w:r>
              <w:rPr>
                <w:b/>
                <w:bCs/>
                <w:color w:val="000000"/>
              </w:rPr>
            </w:r>
          </w:p>
        </w:tc>
      </w:tr>
    </w:tbl>
    <w:p>
      <w:pPr>
        <w:pStyle w:val="Normal"/>
        <w:spacing w:lineRule="auto" w:line="276"/>
        <w:jc w:val="center"/>
        <w:rPr>
          <w:color w:val="000000"/>
        </w:rPr>
      </w:pPr>
      <w:r>
        <w:rPr>
          <w:color w:val="000000"/>
        </w:rPr>
      </w:r>
    </w:p>
    <w:p>
      <w:pPr>
        <w:pStyle w:val="Normal"/>
        <w:tabs>
          <w:tab w:val="clear" w:pos="708"/>
          <w:tab w:val="left" w:pos="426" w:leader="none"/>
        </w:tabs>
        <w:spacing w:lineRule="auto" w:line="276"/>
        <w:rPr/>
      </w:pPr>
      <w:r>
        <w:rPr/>
      </w:r>
    </w:p>
    <w:tbl>
      <w:tblPr>
        <w:tblpPr w:vertAnchor="text" w:horzAnchor="margin" w:tblpXSpec="right" w:leftFromText="180" w:rightFromText="180" w:tblpY="192"/>
        <w:tblW w:w="10138" w:type="dxa"/>
        <w:jc w:val="right"/>
        <w:tblInd w:w="0" w:type="dxa"/>
        <w:tblLayout w:type="fixed"/>
        <w:tblCellMar>
          <w:top w:w="0" w:type="dxa"/>
          <w:left w:w="0" w:type="dxa"/>
          <w:bottom w:w="0" w:type="dxa"/>
          <w:right w:w="0" w:type="dxa"/>
        </w:tblCellMar>
        <w:tblLook w:noVBand="0" w:val="0000" w:noHBand="0" w:lastColumn="0" w:firstColumn="0" w:lastRow="0" w:firstRow="0"/>
      </w:tblPr>
      <w:tblGrid>
        <w:gridCol w:w="5103"/>
        <w:gridCol w:w="5034"/>
      </w:tblGrid>
      <w:tr>
        <w:trPr>
          <w:trHeight w:val="919" w:hRule="atLeast"/>
        </w:trPr>
        <w:tc>
          <w:tcPr>
            <w:tcW w:w="5103" w:type="dxa"/>
            <w:tcBorders/>
          </w:tcPr>
          <w:p>
            <w:pPr>
              <w:pStyle w:val="Normal"/>
              <w:spacing w:lineRule="auto" w:line="276"/>
              <w:rPr>
                <w:b/>
              </w:rPr>
            </w:pPr>
            <w:r>
              <w:rPr>
                <w:b/>
              </w:rPr>
              <w:t>Заказчик</w:t>
            </w:r>
          </w:p>
          <w:p>
            <w:pPr>
              <w:pStyle w:val="Normal"/>
              <w:spacing w:lineRule="auto" w:line="276"/>
              <w:rPr>
                <w:b/>
              </w:rPr>
            </w:pPr>
            <w:r>
              <w:rPr>
                <w:b/>
              </w:rPr>
            </w:r>
          </w:p>
          <w:p>
            <w:pPr>
              <w:pStyle w:val="Normal"/>
              <w:spacing w:lineRule="auto" w:line="276"/>
              <w:rPr>
                <w:b/>
              </w:rPr>
            </w:pPr>
            <w:r>
              <w:rPr>
                <w:b/>
              </w:rPr>
              <w:t>___________________________ Е. А. Галеева</w:t>
            </w:r>
          </w:p>
          <w:p>
            <w:pPr>
              <w:pStyle w:val="Normal"/>
              <w:spacing w:lineRule="auto" w:line="276"/>
              <w:jc w:val="center"/>
              <w:rPr/>
            </w:pPr>
            <w:r>
              <w:rPr/>
            </w:r>
          </w:p>
          <w:p>
            <w:pPr>
              <w:pStyle w:val="Normal"/>
              <w:spacing w:lineRule="auto" w:line="276"/>
              <w:jc w:val="center"/>
              <w:rPr/>
            </w:pPr>
            <w:r>
              <w:rPr/>
              <w:t>М.П.</w:t>
            </w:r>
          </w:p>
        </w:tc>
        <w:tc>
          <w:tcPr>
            <w:tcW w:w="5034" w:type="dxa"/>
            <w:tcBorders/>
          </w:tcPr>
          <w:p>
            <w:pPr>
              <w:pStyle w:val="Normal"/>
              <w:keepNext w:val="true"/>
              <w:spacing w:lineRule="auto" w:line="276"/>
              <w:rPr>
                <w:b/>
              </w:rPr>
            </w:pPr>
            <w:r>
              <w:rPr>
                <w:b/>
              </w:rPr>
              <w:t>Поставщик</w:t>
            </w:r>
          </w:p>
          <w:p>
            <w:pPr>
              <w:pStyle w:val="Normal"/>
              <w:keepNext w:val="true"/>
              <w:spacing w:lineRule="auto" w:line="276"/>
              <w:rPr>
                <w:b/>
              </w:rPr>
            </w:pPr>
            <w:r>
              <w:rPr>
                <w:b/>
              </w:rPr>
            </w:r>
          </w:p>
          <w:p>
            <w:pPr>
              <w:pStyle w:val="Normal"/>
              <w:spacing w:lineRule="auto" w:line="276"/>
              <w:rPr>
                <w:b/>
              </w:rPr>
            </w:pPr>
            <w:r>
              <w:rPr>
                <w:b/>
              </w:rPr>
              <w:t>___________________________ ФИО</w:t>
            </w:r>
          </w:p>
          <w:p>
            <w:pPr>
              <w:pStyle w:val="Normal"/>
              <w:spacing w:lineRule="auto" w:line="276"/>
              <w:jc w:val="center"/>
              <w:rPr/>
            </w:pPr>
            <w:r>
              <w:rPr/>
            </w:r>
          </w:p>
          <w:p>
            <w:pPr>
              <w:pStyle w:val="Normal"/>
              <w:spacing w:lineRule="auto" w:line="276"/>
              <w:jc w:val="center"/>
              <w:rPr/>
            </w:pPr>
            <w:r>
              <w:rPr/>
              <w:t>М.П.</w:t>
            </w:r>
          </w:p>
        </w:tc>
      </w:tr>
    </w:tbl>
    <w:p>
      <w:pPr>
        <w:pStyle w:val="Normal"/>
        <w:ind w:firstLine="708"/>
        <w:rPr>
          <w:color w:val="000000"/>
        </w:rPr>
      </w:pPr>
      <w:r>
        <w:rPr>
          <w:color w:val="000000"/>
        </w:rPr>
      </w:r>
    </w:p>
    <w:sectPr>
      <w:headerReference w:type="default" r:id="rId2"/>
      <w:type w:val="nextPage"/>
      <w:pgSz w:w="11906" w:h="16838"/>
      <w:pgMar w:left="1134" w:right="567" w:gutter="0" w:header="709"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mbria">
    <w:charset w:val="01"/>
    <w:family w:val="roman"/>
    <w:pitch w:val="default"/>
  </w:font>
  <w:font w:name="Courier New">
    <w:charset w:val="01"/>
    <w:family w:val="roman"/>
    <w:pitch w:val="default"/>
  </w:font>
  <w:font w:name="Tahoma">
    <w:charset w:val="01"/>
    <w:family w:val="roman"/>
    <w:pitch w:val="default"/>
  </w:font>
  <w:font w:name="PT Astra Serif">
    <w:charset w:val="01"/>
    <w:family w:val="roman"/>
    <w:pitch w:val="default"/>
  </w:font>
  <w:font w:name="Arial">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862207217"/>
    </w:sdtPr>
    <w:sdtContent>
      <w:p>
        <w:pPr>
          <w:pStyle w:val="Header"/>
          <w:jc w:val="center"/>
          <w:rPr/>
        </w:pPr>
        <w:r>
          <w:rPr/>
          <w:fldChar w:fldCharType="begin"/>
        </w:r>
        <w:r>
          <w:rPr/>
          <w:instrText xml:space="preserve"> PAGE </w:instrText>
        </w:r>
        <w:r>
          <w:rPr/>
          <w:fldChar w:fldCharType="separate"/>
        </w:r>
        <w:r>
          <w:rPr/>
          <w:t>10</w:t>
        </w:r>
        <w:r>
          <w:rPr/>
          <w:fldChar w:fldCharType="end"/>
        </w:r>
      </w:p>
    </w:sdtContent>
  </w:sdt>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00" w:hanging="360"/>
      </w:pPr>
      <w:rPr>
        <w:rFonts w:cs="Times New Roman"/>
      </w:rPr>
    </w:lvl>
    <w:lvl w:ilvl="1">
      <w:start w:val="1"/>
      <w:numFmt w:val="lowerLetter"/>
      <w:lvlText w:val="%2."/>
      <w:lvlJc w:val="left"/>
      <w:pPr>
        <w:tabs>
          <w:tab w:val="num" w:pos="0"/>
        </w:tabs>
        <w:ind w:left="1620" w:hanging="360"/>
      </w:pPr>
      <w:rPr>
        <w:rFonts w:cs="Times New Roman"/>
      </w:rPr>
    </w:lvl>
    <w:lvl w:ilvl="2">
      <w:start w:val="1"/>
      <w:numFmt w:val="lowerRoman"/>
      <w:lvlText w:val="%3."/>
      <w:lvlJc w:val="right"/>
      <w:pPr>
        <w:tabs>
          <w:tab w:val="num" w:pos="0"/>
        </w:tabs>
        <w:ind w:left="2340" w:hanging="180"/>
      </w:pPr>
      <w:rPr>
        <w:rFonts w:cs="Times New Roman"/>
      </w:rPr>
    </w:lvl>
    <w:lvl w:ilvl="3">
      <w:start w:val="1"/>
      <w:numFmt w:val="decimal"/>
      <w:lvlText w:val="%4."/>
      <w:lvlJc w:val="left"/>
      <w:pPr>
        <w:tabs>
          <w:tab w:val="num" w:pos="0"/>
        </w:tabs>
        <w:ind w:left="3060" w:hanging="360"/>
      </w:pPr>
      <w:rPr>
        <w:rFonts w:cs="Times New Roman"/>
      </w:rPr>
    </w:lvl>
    <w:lvl w:ilvl="4">
      <w:start w:val="1"/>
      <w:numFmt w:val="lowerLetter"/>
      <w:lvlText w:val="%5."/>
      <w:lvlJc w:val="left"/>
      <w:pPr>
        <w:tabs>
          <w:tab w:val="num" w:pos="0"/>
        </w:tabs>
        <w:ind w:left="3780" w:hanging="360"/>
      </w:pPr>
      <w:rPr>
        <w:rFonts w:cs="Times New Roman"/>
      </w:rPr>
    </w:lvl>
    <w:lvl w:ilvl="5">
      <w:start w:val="1"/>
      <w:numFmt w:val="lowerRoman"/>
      <w:lvlText w:val="%6."/>
      <w:lvlJc w:val="right"/>
      <w:pPr>
        <w:tabs>
          <w:tab w:val="num" w:pos="0"/>
        </w:tabs>
        <w:ind w:left="4500" w:hanging="180"/>
      </w:pPr>
      <w:rPr>
        <w:rFonts w:cs="Times New Roman"/>
      </w:rPr>
    </w:lvl>
    <w:lvl w:ilvl="6">
      <w:start w:val="1"/>
      <w:numFmt w:val="decimal"/>
      <w:lvlText w:val="%7."/>
      <w:lvlJc w:val="left"/>
      <w:pPr>
        <w:tabs>
          <w:tab w:val="num" w:pos="0"/>
        </w:tabs>
        <w:ind w:left="5220" w:hanging="360"/>
      </w:pPr>
      <w:rPr>
        <w:rFonts w:cs="Times New Roman"/>
      </w:rPr>
    </w:lvl>
    <w:lvl w:ilvl="7">
      <w:start w:val="1"/>
      <w:numFmt w:val="lowerLetter"/>
      <w:lvlText w:val="%8."/>
      <w:lvlJc w:val="left"/>
      <w:pPr>
        <w:tabs>
          <w:tab w:val="num" w:pos="0"/>
        </w:tabs>
        <w:ind w:left="5940" w:hanging="360"/>
      </w:pPr>
      <w:rPr>
        <w:rFonts w:cs="Times New Roman"/>
      </w:rPr>
    </w:lvl>
    <w:lvl w:ilvl="8">
      <w:start w:val="1"/>
      <w:numFmt w:val="lowerRoman"/>
      <w:lvlText w:val="%9."/>
      <w:lvlJc w:val="right"/>
      <w:pPr>
        <w:tabs>
          <w:tab w:val="num" w:pos="0"/>
        </w:tabs>
        <w:ind w:left="6660" w:hanging="180"/>
      </w:pPr>
      <w:rPr>
        <w:rFonts w:cs="Times New Roman"/>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4826" w:hanging="1140"/>
      </w:pPr>
      <w:rPr>
        <w:sz w:val="24"/>
        <w:b w:val="false"/>
        <w:rFonts w:ascii="Times New Roman" w:hAnsi="Times New Roman" w:cs="Times New Roman"/>
      </w:rPr>
    </w:lvl>
    <w:lvl w:ilvl="2">
      <w:start w:val="1"/>
      <w:numFmt w:val="decimal"/>
      <w:lvlText w:val="%1.%2.%3."/>
      <w:lvlJc w:val="left"/>
      <w:pPr>
        <w:tabs>
          <w:tab w:val="num" w:pos="0"/>
        </w:tabs>
        <w:ind w:left="2198" w:hanging="1140"/>
      </w:pPr>
      <w:rPr>
        <w:b w:val="false"/>
      </w:rPr>
    </w:lvl>
    <w:lvl w:ilvl="3">
      <w:start w:val="1"/>
      <w:numFmt w:val="decimal"/>
      <w:lvlText w:val="%1.%2.%3.%4."/>
      <w:lvlJc w:val="left"/>
      <w:pPr>
        <w:tabs>
          <w:tab w:val="num" w:pos="0"/>
        </w:tabs>
        <w:ind w:left="2547" w:hanging="1140"/>
      </w:pPr>
      <w:rPr/>
    </w:lvl>
    <w:lvl w:ilvl="4">
      <w:start w:val="1"/>
      <w:numFmt w:val="decimal"/>
      <w:lvlText w:val="%1.%2.%3.%4.%5."/>
      <w:lvlJc w:val="left"/>
      <w:pPr>
        <w:tabs>
          <w:tab w:val="num" w:pos="0"/>
        </w:tabs>
        <w:ind w:left="2896" w:hanging="1140"/>
      </w:pPr>
      <w:rPr/>
    </w:lvl>
    <w:lvl w:ilvl="5">
      <w:start w:val="1"/>
      <w:numFmt w:val="decimal"/>
      <w:lvlText w:val="%1.%2.%3.%4.%5.%6."/>
      <w:lvlJc w:val="left"/>
      <w:pPr>
        <w:tabs>
          <w:tab w:val="num" w:pos="0"/>
        </w:tabs>
        <w:ind w:left="3245" w:hanging="114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4">
    <w:lvl w:ilvl="0">
      <w:start w:val="1"/>
      <w:numFmt w:val="decimal"/>
      <w:lvlText w:val="%1."/>
      <w:lvlJc w:val="left"/>
      <w:pPr>
        <w:tabs>
          <w:tab w:val="num" w:pos="0"/>
        </w:tabs>
        <w:ind w:left="1429" w:hanging="360"/>
      </w:pPr>
      <w:rPr/>
    </w:lvl>
    <w:lvl w:ilvl="1">
      <w:start w:val="1"/>
      <w:numFmt w:val="decimal"/>
      <w:lvlText w:val="%1.%2."/>
      <w:lvlJc w:val="left"/>
      <w:pPr>
        <w:tabs>
          <w:tab w:val="num" w:pos="0"/>
        </w:tabs>
        <w:ind w:left="1429" w:hanging="360"/>
      </w:pPr>
      <w:rPr>
        <w:color w:val="000000"/>
      </w:rPr>
    </w:lvl>
    <w:lvl w:ilvl="2">
      <w:start w:val="1"/>
      <w:numFmt w:val="decimal"/>
      <w:lvlText w:val="%1.%2.%3."/>
      <w:lvlJc w:val="left"/>
      <w:pPr>
        <w:tabs>
          <w:tab w:val="num" w:pos="0"/>
        </w:tabs>
        <w:ind w:left="1789" w:hanging="720"/>
      </w:pPr>
      <w:rPr>
        <w:color w:val="000000"/>
      </w:rPr>
    </w:lvl>
    <w:lvl w:ilvl="3">
      <w:start w:val="1"/>
      <w:numFmt w:val="decimal"/>
      <w:lvlText w:val="%1.%2.%3.%4."/>
      <w:lvlJc w:val="left"/>
      <w:pPr>
        <w:tabs>
          <w:tab w:val="num" w:pos="0"/>
        </w:tabs>
        <w:ind w:left="1789" w:hanging="720"/>
      </w:pPr>
      <w:rPr>
        <w:color w:val="000000"/>
      </w:rPr>
    </w:lvl>
    <w:lvl w:ilvl="4">
      <w:start w:val="1"/>
      <w:numFmt w:val="decimal"/>
      <w:lvlText w:val="%1.%2.%3.%4.%5."/>
      <w:lvlJc w:val="left"/>
      <w:pPr>
        <w:tabs>
          <w:tab w:val="num" w:pos="0"/>
        </w:tabs>
        <w:ind w:left="2149" w:hanging="1080"/>
      </w:pPr>
      <w:rPr>
        <w:color w:val="000000"/>
      </w:rPr>
    </w:lvl>
    <w:lvl w:ilvl="5">
      <w:start w:val="1"/>
      <w:numFmt w:val="decimal"/>
      <w:lvlText w:val="%1.%2.%3.%4.%5.%6."/>
      <w:lvlJc w:val="left"/>
      <w:pPr>
        <w:tabs>
          <w:tab w:val="num" w:pos="0"/>
        </w:tabs>
        <w:ind w:left="2149" w:hanging="1080"/>
      </w:pPr>
      <w:rPr>
        <w:color w:val="000000"/>
      </w:rPr>
    </w:lvl>
    <w:lvl w:ilvl="6">
      <w:start w:val="1"/>
      <w:numFmt w:val="decimal"/>
      <w:lvlText w:val="%1.%2.%3.%4.%5.%6.%7."/>
      <w:lvlJc w:val="left"/>
      <w:pPr>
        <w:tabs>
          <w:tab w:val="num" w:pos="0"/>
        </w:tabs>
        <w:ind w:left="2509" w:hanging="1440"/>
      </w:pPr>
      <w:rPr>
        <w:color w:val="000000"/>
      </w:rPr>
    </w:lvl>
    <w:lvl w:ilvl="7">
      <w:start w:val="1"/>
      <w:numFmt w:val="decimal"/>
      <w:lvlText w:val="%1.%2.%3.%4.%5.%6.%7.%8."/>
      <w:lvlJc w:val="left"/>
      <w:pPr>
        <w:tabs>
          <w:tab w:val="num" w:pos="0"/>
        </w:tabs>
        <w:ind w:left="2509" w:hanging="1440"/>
      </w:pPr>
      <w:rPr>
        <w:color w:val="000000"/>
      </w:rPr>
    </w:lvl>
    <w:lvl w:ilvl="8">
      <w:start w:val="1"/>
      <w:numFmt w:val="decimal"/>
      <w:lvlText w:val="%1.%2.%3.%4.%5.%6.%7.%8.%9."/>
      <w:lvlJc w:val="left"/>
      <w:pPr>
        <w:tabs>
          <w:tab w:val="num" w:pos="0"/>
        </w:tabs>
        <w:ind w:left="2869" w:hanging="1800"/>
      </w:pPr>
      <w:rPr>
        <w:color w:val="000000"/>
      </w:rPr>
    </w:lvl>
  </w:abstractNum>
  <w:abstractNum w:abstractNumId="5">
    <w:lvl w:ilvl="0">
      <w:start w:val="1"/>
      <w:numFmt w:val="decimal"/>
      <w:lvlText w:val="%1"/>
      <w:lvlJc w:val="left"/>
      <w:pPr>
        <w:tabs>
          <w:tab w:val="num" w:pos="0"/>
        </w:tabs>
        <w:ind w:left="360" w:hanging="360"/>
      </w:pPr>
      <w:rPr>
        <w:sz w:val="20"/>
        <w:b w:val="false"/>
        <w:rFonts w:eastAsia="Calibri"/>
      </w:rPr>
    </w:lvl>
    <w:lvl w:ilvl="1">
      <w:start w:val="3"/>
      <w:numFmt w:val="decimal"/>
      <w:lvlText w:val="%1.%2"/>
      <w:lvlJc w:val="left"/>
      <w:pPr>
        <w:tabs>
          <w:tab w:val="num" w:pos="0"/>
        </w:tabs>
        <w:ind w:left="927" w:hanging="360"/>
      </w:pPr>
      <w:rPr>
        <w:sz w:val="24"/>
        <w:b/>
        <w:szCs w:val="24"/>
        <w:rFonts w:eastAsia="Calibri"/>
      </w:rPr>
    </w:lvl>
    <w:lvl w:ilvl="2">
      <w:start w:val="1"/>
      <w:numFmt w:val="decimal"/>
      <w:lvlText w:val="%1.%2.%3"/>
      <w:lvlJc w:val="left"/>
      <w:pPr>
        <w:tabs>
          <w:tab w:val="num" w:pos="0"/>
        </w:tabs>
        <w:ind w:left="1854" w:hanging="720"/>
      </w:pPr>
      <w:rPr>
        <w:sz w:val="20"/>
        <w:b w:val="false"/>
        <w:rFonts w:eastAsia="Calibri"/>
      </w:rPr>
    </w:lvl>
    <w:lvl w:ilvl="3">
      <w:start w:val="1"/>
      <w:numFmt w:val="decimal"/>
      <w:lvlText w:val="%1.%2.%3.%4"/>
      <w:lvlJc w:val="left"/>
      <w:pPr>
        <w:tabs>
          <w:tab w:val="num" w:pos="0"/>
        </w:tabs>
        <w:ind w:left="2421" w:hanging="720"/>
      </w:pPr>
      <w:rPr>
        <w:sz w:val="20"/>
        <w:b w:val="false"/>
        <w:rFonts w:eastAsia="Calibri"/>
      </w:rPr>
    </w:lvl>
    <w:lvl w:ilvl="4">
      <w:start w:val="1"/>
      <w:numFmt w:val="decimal"/>
      <w:lvlText w:val="%1.%2.%3.%4.%5"/>
      <w:lvlJc w:val="left"/>
      <w:pPr>
        <w:tabs>
          <w:tab w:val="num" w:pos="0"/>
        </w:tabs>
        <w:ind w:left="3348" w:hanging="1080"/>
      </w:pPr>
      <w:rPr>
        <w:sz w:val="20"/>
        <w:b w:val="false"/>
        <w:rFonts w:eastAsia="Calibri"/>
      </w:rPr>
    </w:lvl>
    <w:lvl w:ilvl="5">
      <w:start w:val="1"/>
      <w:numFmt w:val="decimal"/>
      <w:lvlText w:val="%1.%2.%3.%4.%5.%6"/>
      <w:lvlJc w:val="left"/>
      <w:pPr>
        <w:tabs>
          <w:tab w:val="num" w:pos="0"/>
        </w:tabs>
        <w:ind w:left="3915" w:hanging="1080"/>
      </w:pPr>
      <w:rPr>
        <w:sz w:val="20"/>
        <w:b w:val="false"/>
        <w:rFonts w:eastAsia="Calibri"/>
      </w:rPr>
    </w:lvl>
    <w:lvl w:ilvl="6">
      <w:start w:val="1"/>
      <w:numFmt w:val="decimal"/>
      <w:lvlText w:val="%1.%2.%3.%4.%5.%6.%7"/>
      <w:lvlJc w:val="left"/>
      <w:pPr>
        <w:tabs>
          <w:tab w:val="num" w:pos="0"/>
        </w:tabs>
        <w:ind w:left="4842" w:hanging="1440"/>
      </w:pPr>
      <w:rPr>
        <w:sz w:val="20"/>
        <w:b w:val="false"/>
        <w:rFonts w:eastAsia="Calibri"/>
      </w:rPr>
    </w:lvl>
    <w:lvl w:ilvl="7">
      <w:start w:val="1"/>
      <w:numFmt w:val="decimal"/>
      <w:lvlText w:val="%1.%2.%3.%4.%5.%6.%7.%8"/>
      <w:lvlJc w:val="left"/>
      <w:pPr>
        <w:tabs>
          <w:tab w:val="num" w:pos="0"/>
        </w:tabs>
        <w:ind w:left="5409" w:hanging="1440"/>
      </w:pPr>
      <w:rPr>
        <w:sz w:val="20"/>
        <w:b w:val="false"/>
        <w:rFonts w:eastAsia="Calibri"/>
      </w:rPr>
    </w:lvl>
    <w:lvl w:ilvl="8">
      <w:start w:val="1"/>
      <w:numFmt w:val="decimal"/>
      <w:lvlText w:val="%1.%2.%3.%4.%5.%6.%7.%8.%9"/>
      <w:lvlJc w:val="left"/>
      <w:pPr>
        <w:tabs>
          <w:tab w:val="num" w:pos="0"/>
        </w:tabs>
        <w:ind w:left="6336" w:hanging="1800"/>
      </w:pPr>
      <w:rPr>
        <w:sz w:val="20"/>
        <w:b w:val="false"/>
        <w:rFonts w:eastAsia="Calibri"/>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04d5d"/>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5">
    <w:name w:val="Heading 5"/>
    <w:basedOn w:val="Normal"/>
    <w:next w:val="Normal"/>
    <w:link w:val="5"/>
    <w:uiPriority w:val="99"/>
    <w:qFormat/>
    <w:rsid w:val="00363d1f"/>
    <w:pPr>
      <w:keepNext w:val="true"/>
      <w:keepLines/>
      <w:spacing w:before="200" w:after="0"/>
      <w:outlineLvl w:val="4"/>
    </w:pPr>
    <w:rPr>
      <w:rFonts w:ascii="Cambria" w:hAnsi="Cambria" w:eastAsia="Calibri"/>
      <w:color w:val="243F60"/>
    </w:rPr>
  </w:style>
  <w:style w:type="paragraph" w:styleId="Heading6">
    <w:name w:val="Heading 6"/>
    <w:basedOn w:val="Normal"/>
    <w:next w:val="Normal"/>
    <w:link w:val="6"/>
    <w:unhideWhenUsed/>
    <w:qFormat/>
    <w:locked/>
    <w:rsid w:val="004a7a2a"/>
    <w:pPr>
      <w:keepNext w:val="true"/>
      <w:keepLines/>
      <w:spacing w:before="200" w:after="0"/>
      <w:outlineLvl w:val="5"/>
    </w:pPr>
    <w:rPr>
      <w:rFonts w:ascii="Cambria" w:hAnsi="Cambria" w:eastAsia="" w:cs="" w:asciiTheme="majorHAnsi" w:cstheme="majorBidi" w:eastAsiaTheme="majorEastAsia" w:hAnsiTheme="majorHAnsi"/>
      <w:i/>
      <w:iCs/>
      <w:color w:themeColor="accent1" w:themeShade="7f" w:val="243F60"/>
    </w:rPr>
  </w:style>
  <w:style w:type="character" w:styleId="DefaultParagraphFont" w:default="1">
    <w:name w:val="Default Paragraph Font"/>
    <w:uiPriority w:val="1"/>
    <w:semiHidden/>
    <w:unhideWhenUsed/>
    <w:qFormat/>
    <w:rPr/>
  </w:style>
  <w:style w:type="character" w:styleId="5" w:customStyle="1">
    <w:name w:val="Заголовок 5 Знак"/>
    <w:basedOn w:val="DefaultParagraphFont"/>
    <w:uiPriority w:val="99"/>
    <w:qFormat/>
    <w:locked/>
    <w:rsid w:val="00363d1f"/>
    <w:rPr>
      <w:rFonts w:ascii="Cambria" w:hAnsi="Cambria" w:cs="Times New Roman"/>
      <w:color w:val="243F60"/>
      <w:sz w:val="24"/>
      <w:szCs w:val="24"/>
      <w:lang w:eastAsia="ru-RU"/>
    </w:rPr>
  </w:style>
  <w:style w:type="character" w:styleId="Style12" w:customStyle="1">
    <w:name w:val="Основной текст Знак"/>
    <w:basedOn w:val="DefaultParagraphFont"/>
    <w:uiPriority w:val="99"/>
    <w:qFormat/>
    <w:locked/>
    <w:rsid w:val="00363d1f"/>
    <w:rPr>
      <w:rFonts w:ascii="Times New Roman" w:hAnsi="Times New Roman" w:cs="Times New Roman"/>
      <w:sz w:val="20"/>
      <w:szCs w:val="20"/>
      <w:lang w:eastAsia="ru-RU"/>
    </w:rPr>
  </w:style>
  <w:style w:type="character" w:styleId="ConsNonformat" w:customStyle="1">
    <w:name w:val="ConsNonformat Знак"/>
    <w:link w:val="ConsNonformat1"/>
    <w:uiPriority w:val="99"/>
    <w:qFormat/>
    <w:locked/>
    <w:rsid w:val="00363d1f"/>
    <w:rPr>
      <w:rFonts w:ascii="Courier New" w:hAnsi="Courier New"/>
      <w:sz w:val="22"/>
      <w:lang w:eastAsia="ru-RU"/>
    </w:rPr>
  </w:style>
  <w:style w:type="character" w:styleId="Blk" w:customStyle="1">
    <w:name w:val="blk"/>
    <w:uiPriority w:val="99"/>
    <w:qFormat/>
    <w:rsid w:val="00363d1f"/>
    <w:rPr/>
  </w:style>
  <w:style w:type="character" w:styleId="Style13" w:customStyle="1">
    <w:name w:val="Верхний колонтитул Знак"/>
    <w:basedOn w:val="DefaultParagraphFont"/>
    <w:uiPriority w:val="99"/>
    <w:qFormat/>
    <w:locked/>
    <w:rsid w:val="002177ba"/>
    <w:rPr>
      <w:rFonts w:ascii="Times New Roman" w:hAnsi="Times New Roman" w:cs="Times New Roman"/>
      <w:sz w:val="24"/>
      <w:szCs w:val="24"/>
      <w:lang w:eastAsia="ru-RU"/>
    </w:rPr>
  </w:style>
  <w:style w:type="character" w:styleId="Style14" w:customStyle="1">
    <w:name w:val="Нижний колонтитул Знак"/>
    <w:basedOn w:val="DefaultParagraphFont"/>
    <w:uiPriority w:val="99"/>
    <w:qFormat/>
    <w:locked/>
    <w:rsid w:val="002177ba"/>
    <w:rPr>
      <w:rFonts w:ascii="Times New Roman" w:hAnsi="Times New Roman" w:cs="Times New Roman"/>
      <w:sz w:val="24"/>
      <w:szCs w:val="24"/>
      <w:lang w:eastAsia="ru-RU"/>
    </w:rPr>
  </w:style>
  <w:style w:type="character" w:styleId="Style15" w:customStyle="1">
    <w:name w:val="Текст выноски Знак"/>
    <w:basedOn w:val="DefaultParagraphFont"/>
    <w:link w:val="BalloonText"/>
    <w:uiPriority w:val="99"/>
    <w:semiHidden/>
    <w:qFormat/>
    <w:rsid w:val="00c35aad"/>
    <w:rPr>
      <w:rFonts w:ascii="Tahoma" w:hAnsi="Tahoma" w:eastAsia="Times New Roman" w:cs="Tahoma"/>
      <w:sz w:val="16"/>
      <w:szCs w:val="16"/>
    </w:rPr>
  </w:style>
  <w:style w:type="character" w:styleId="Hyperlink">
    <w:name w:val="Hyperlink"/>
    <w:basedOn w:val="DefaultParagraphFont"/>
    <w:uiPriority w:val="99"/>
    <w:semiHidden/>
    <w:unhideWhenUsed/>
    <w:rsid w:val="006e08cc"/>
    <w:rPr>
      <w:color w:val="0000FF"/>
      <w:u w:val="single"/>
    </w:rPr>
  </w:style>
  <w:style w:type="character" w:styleId="6" w:customStyle="1">
    <w:name w:val="Заголовок 6 Знак"/>
    <w:basedOn w:val="DefaultParagraphFont"/>
    <w:qFormat/>
    <w:rsid w:val="004a7a2a"/>
    <w:rPr>
      <w:rFonts w:ascii="Cambria" w:hAnsi="Cambria" w:eastAsia="" w:cs="" w:asciiTheme="majorHAnsi" w:cstheme="majorBidi" w:eastAsiaTheme="majorEastAsia" w:hAnsiTheme="majorHAnsi"/>
      <w:i/>
      <w:iCs/>
      <w:color w:themeColor="accent1" w:themeShade="7f" w:val="243F60"/>
      <w:sz w:val="24"/>
      <w:szCs w:val="24"/>
    </w:rPr>
  </w:style>
  <w:style w:type="character" w:styleId="Style16" w:customStyle="1">
    <w:name w:val="Текст сноски Знак"/>
    <w:basedOn w:val="DefaultParagraphFont"/>
    <w:uiPriority w:val="99"/>
    <w:semiHidden/>
    <w:qFormat/>
    <w:rsid w:val="00a05257"/>
    <w:rPr>
      <w:rFonts w:ascii="Times New Roman" w:hAnsi="Times New Roman" w:eastAsia="Times New Roman"/>
      <w:sz w:val="20"/>
      <w:szCs w:val="20"/>
    </w:rPr>
  </w:style>
  <w:style w:type="character" w:styleId="Style17">
    <w:name w:val="Символ сноски"/>
    <w:uiPriority w:val="99"/>
    <w:semiHidden/>
    <w:unhideWhenUsed/>
    <w:qFormat/>
    <w:rsid w:val="00a05257"/>
    <w:rPr>
      <w:vertAlign w:val="superscript"/>
    </w:rPr>
  </w:style>
  <w:style w:type="character" w:styleId="FootnoteReference">
    <w:name w:val="Footnote Reference"/>
    <w:rPr>
      <w:vertAlign w:val="superscript"/>
    </w:rPr>
  </w:style>
  <w:style w:type="paragraph" w:styleId="Style18">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12"/>
    <w:uiPriority w:val="99"/>
    <w:rsid w:val="00363d1f"/>
    <w:pPr>
      <w:keepNext w:val="true"/>
    </w:pPr>
    <w:rPr>
      <w:rFonts w:eastAsia="Calibri"/>
      <w:sz w:val="20"/>
      <w:szCs w:val="20"/>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ConsNonformat1" w:customStyle="1">
    <w:name w:val="ConsNonformat"/>
    <w:link w:val="ConsNonformat"/>
    <w:uiPriority w:val="99"/>
    <w:qFormat/>
    <w:rsid w:val="00363d1f"/>
    <w:pPr>
      <w:widowControl w:val="false"/>
      <w:suppressAutoHyphens w:val="true"/>
      <w:bidi w:val="0"/>
      <w:snapToGrid w:val="false"/>
      <w:spacing w:before="0" w:after="0"/>
      <w:ind w:right="19772"/>
      <w:jc w:val="left"/>
    </w:pPr>
    <w:rPr>
      <w:rFonts w:ascii="Courier New" w:hAnsi="Courier New" w:eastAsia="Calibri" w:cs="Times New Roman"/>
      <w:color w:val="auto"/>
      <w:kern w:val="0"/>
      <w:sz w:val="22"/>
      <w:szCs w:val="22"/>
      <w:lang w:val="ru-RU" w:eastAsia="ru-RU" w:bidi="ar-SA"/>
    </w:rPr>
  </w:style>
  <w:style w:type="paragraph" w:styleId="Style20" w:customStyle="1">
    <w:name w:val="Стиль"/>
    <w:uiPriority w:val="99"/>
    <w:qFormat/>
    <w:rsid w:val="00363d1f"/>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ar-SA" w:bidi="ar-SA"/>
    </w:rPr>
  </w:style>
  <w:style w:type="paragraph" w:styleId="ConsPlusNonformat" w:customStyle="1">
    <w:name w:val="ConsPlusNonformat"/>
    <w:uiPriority w:val="99"/>
    <w:qFormat/>
    <w:rsid w:val="00363d1f"/>
    <w:pPr>
      <w:widowControl/>
      <w:suppressAutoHyphens w:val="true"/>
      <w:bidi w:val="0"/>
      <w:spacing w:before="0" w:after="0"/>
      <w:jc w:val="left"/>
    </w:pPr>
    <w:rPr>
      <w:rFonts w:ascii="Courier New" w:hAnsi="Courier New" w:eastAsia="Times New Roman" w:cs="Courier New"/>
      <w:color w:val="auto"/>
      <w:kern w:val="0"/>
      <w:sz w:val="20"/>
      <w:szCs w:val="20"/>
      <w:lang w:val="ru-RU" w:eastAsia="ar-SA" w:bidi="ar-SA"/>
    </w:rPr>
  </w:style>
  <w:style w:type="paragraph" w:styleId="ConsTitle" w:customStyle="1">
    <w:name w:val="ConsTitle"/>
    <w:uiPriority w:val="99"/>
    <w:qFormat/>
    <w:rsid w:val="00363d1f"/>
    <w:pPr>
      <w:widowControl/>
      <w:suppressAutoHyphens w:val="true"/>
      <w:bidi w:val="0"/>
      <w:spacing w:before="0" w:after="0"/>
      <w:jc w:val="left"/>
    </w:pPr>
    <w:rPr>
      <w:rFonts w:ascii="Arial" w:hAnsi="Arial" w:eastAsia="Times New Roman" w:cs="Arial"/>
      <w:b/>
      <w:bCs/>
      <w:color w:val="auto"/>
      <w:kern w:val="0"/>
      <w:sz w:val="16"/>
      <w:szCs w:val="16"/>
      <w:lang w:val="ru-RU" w:eastAsia="ar-SA" w:bidi="ar-SA"/>
    </w:rPr>
  </w:style>
  <w:style w:type="paragraph" w:styleId="-" w:customStyle="1">
    <w:name w:val="Контракт-раздел"/>
    <w:basedOn w:val="Normal"/>
    <w:next w:val="Normal"/>
    <w:uiPriority w:val="99"/>
    <w:qFormat/>
    <w:rsid w:val="00363d1f"/>
    <w:pPr>
      <w:keepNext w:val="true"/>
      <w:tabs>
        <w:tab w:val="clear" w:pos="708"/>
        <w:tab w:val="left" w:pos="540" w:leader="none"/>
      </w:tabs>
      <w:suppressAutoHyphens w:val="true"/>
      <w:spacing w:before="360" w:after="120"/>
      <w:jc w:val="center"/>
    </w:pPr>
    <w:rPr>
      <w:b/>
      <w:bCs/>
      <w:caps/>
      <w:lang w:eastAsia="ar-SA"/>
    </w:rPr>
  </w:style>
  <w:style w:type="paragraph" w:styleId="32" w:customStyle="1">
    <w:name w:val="Основной текст с отступом 32"/>
    <w:basedOn w:val="Normal"/>
    <w:uiPriority w:val="99"/>
    <w:qFormat/>
    <w:rsid w:val="00363d1f"/>
    <w:pPr>
      <w:suppressAutoHyphens w:val="true"/>
      <w:spacing w:before="0" w:after="120"/>
      <w:ind w:left="283"/>
    </w:pPr>
    <w:rPr>
      <w:sz w:val="16"/>
      <w:szCs w:val="16"/>
      <w:lang w:eastAsia="ar-SA"/>
    </w:rPr>
  </w:style>
  <w:style w:type="paragraph" w:styleId="Style21">
    <w:name w:val="Колонтитул"/>
    <w:basedOn w:val="Normal"/>
    <w:qFormat/>
    <w:pPr/>
    <w:rPr/>
  </w:style>
  <w:style w:type="paragraph" w:styleId="Header">
    <w:name w:val="Header"/>
    <w:basedOn w:val="Normal"/>
    <w:link w:val="Style13"/>
    <w:uiPriority w:val="99"/>
    <w:rsid w:val="002177ba"/>
    <w:pPr>
      <w:tabs>
        <w:tab w:val="clear" w:pos="708"/>
        <w:tab w:val="center" w:pos="4677" w:leader="none"/>
        <w:tab w:val="right" w:pos="9355" w:leader="none"/>
      </w:tabs>
    </w:pPr>
    <w:rPr/>
  </w:style>
  <w:style w:type="paragraph" w:styleId="Footer">
    <w:name w:val="Footer"/>
    <w:basedOn w:val="Normal"/>
    <w:link w:val="Style14"/>
    <w:uiPriority w:val="99"/>
    <w:rsid w:val="002177ba"/>
    <w:pPr>
      <w:tabs>
        <w:tab w:val="clear" w:pos="708"/>
        <w:tab w:val="center" w:pos="4677" w:leader="none"/>
        <w:tab w:val="right" w:pos="9355" w:leader="none"/>
      </w:tabs>
    </w:pPr>
    <w:rPr/>
  </w:style>
  <w:style w:type="paragraph" w:styleId="BalloonText">
    <w:name w:val="Balloon Text"/>
    <w:basedOn w:val="Normal"/>
    <w:link w:val="Style15"/>
    <w:uiPriority w:val="99"/>
    <w:semiHidden/>
    <w:unhideWhenUsed/>
    <w:qFormat/>
    <w:rsid w:val="00c35aad"/>
    <w:pPr/>
    <w:rPr>
      <w:rFonts w:ascii="Tahoma" w:hAnsi="Tahoma" w:cs="Tahoma"/>
      <w:sz w:val="16"/>
      <w:szCs w:val="16"/>
    </w:rPr>
  </w:style>
  <w:style w:type="paragraph" w:styleId="ListParagraph">
    <w:name w:val="List Paragraph"/>
    <w:basedOn w:val="Normal"/>
    <w:uiPriority w:val="1"/>
    <w:qFormat/>
    <w:rsid w:val="00ac1407"/>
    <w:pPr>
      <w:ind w:left="720"/>
    </w:pPr>
    <w:rPr/>
  </w:style>
  <w:style w:type="paragraph" w:styleId="1" w:customStyle="1">
    <w:name w:val="Обычный (веб)1"/>
    <w:basedOn w:val="Normal"/>
    <w:qFormat/>
    <w:rsid w:val="00115e15"/>
    <w:pPr>
      <w:suppressAutoHyphens w:val="true"/>
      <w:spacing w:before="100" w:after="100"/>
    </w:pPr>
    <w:rPr>
      <w:szCs w:val="20"/>
      <w:lang w:val="x-none" w:eastAsia="zh-CN"/>
    </w:rPr>
  </w:style>
  <w:style w:type="paragraph" w:styleId="FootnoteText">
    <w:name w:val="Footnote Text"/>
    <w:basedOn w:val="Normal"/>
    <w:link w:val="Style16"/>
    <w:uiPriority w:val="99"/>
    <w:semiHidden/>
    <w:unhideWhenUsed/>
    <w:rsid w:val="00a05257"/>
    <w:pPr/>
    <w:rPr>
      <w:sz w:val="20"/>
      <w:szCs w:val="20"/>
    </w:rPr>
  </w:style>
  <w:style w:type="paragraph" w:styleId="Style22">
    <w:name w:val="Содержимое врезки"/>
    <w:basedOn w:val="Normal"/>
    <w:qFormat/>
    <w:pPr/>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ru-RU" w:eastAsia="ru-RU" w:bidi="ar-SA"/>
    </w:rPr>
  </w:style>
  <w:style w:type="paragraph" w:styleId="Style23">
    <w:name w:val="Без отступа"/>
    <w:basedOn w:val="Normal"/>
    <w:qFormat/>
    <w:pPr>
      <w:spacing w:lineRule="auto" w:line="240" w:before="0" w:after="0"/>
      <w:jc w:val="both"/>
    </w:pPr>
    <w:rPr>
      <w:rFonts w:ascii="Times New Roman" w:hAnsi="Times New Roman" w:eastAsia="Times New Roman"/>
      <w:sz w:val="28"/>
      <w:szCs w:val="24"/>
      <w:lang w:eastAsia="ru-RU"/>
    </w:rPr>
  </w:style>
  <w:style w:type="paragraph" w:styleId="Style24">
    <w:name w:val="Содержимое таблицы"/>
    <w:basedOn w:val="Normal"/>
    <w:qFormat/>
    <w:pPr>
      <w:widowControl w:val="false"/>
      <w:suppressLineNumbers/>
    </w:pPr>
    <w:rPr/>
  </w:style>
  <w:style w:type="paragraph" w:styleId="Style25">
    <w:name w:val="Заголовок таблицы"/>
    <w:basedOn w:val="Style24"/>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1">
    <w:name w:val="Table Grid"/>
    <w:basedOn w:val="a1"/>
    <w:rsid w:val="00eb2da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23E57-4357-4AF0-8DCC-CF69C51CF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Application>LibreOffice/7.6.7.2$Linux_X86_64 LibreOffice_project/60$Build-2</Application>
  <AppVersion>15.0000</AppVersion>
  <Pages>10</Pages>
  <Words>2631</Words>
  <Characters>18938</Characters>
  <CharactersWithSpaces>21437</CharactersWithSpaces>
  <Paragraphs>187</Paragraphs>
  <Company>РОССТАТ</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2026-08-11T15:10:00Z</dcterms:created>
  <dc:creator>Отдел информационных технологий</dc:creator>
  <dc:description/>
  <dc:language>ru-RU</dc:language>
  <cp:lastModifiedBy/>
  <cp:lastPrinted>2020-03-17T08:28:00Z</cp:lastPrinted>
  <dcterms:modified xsi:type="dcterms:W3CDTF">2026-08-12T18:13:17Z</dcterms:modified>
  <cp:revision>9</cp:revision>
  <dc:subject/>
  <dc:title>Контракт № _______</dc:title>
</cp:coreProperties>
</file>

<file path=docProps/custom.xml><?xml version="1.0" encoding="utf-8"?>
<Properties xmlns="http://schemas.openxmlformats.org/officeDocument/2006/custom-properties" xmlns:vt="http://schemas.openxmlformats.org/officeDocument/2006/docPropsVTypes"/>
</file>